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信访局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一、部门（单位）收支总体情况表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二、部门（单位）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2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1.贯彻落实中央、自治区、自治州党委、政府及上级主管部门（单位）关于信访工作的方针、政策和法规，指导自治州信访工作。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2.根据自治区有关信访工作的方针、政策和法规，结合自治州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信访工作实际,研究制定贯彻、宣传、落实的措施、办法并组织实施。深入各县(市)、乡(镇)调查研究,总结推广好的做法、经验,提出改进和加强信访工作的意见和建议。代表自治州党委、人民政府受理人民群众给自治州党委、人民政府及其主要领导人的来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为来信来访群众提供有关法律、法规和政策咨询服务,向自治州党委、人民政府反映来信来访提出的重要建议、意见和问题。负责“州长信箱”的日常受理、处理、査办工作。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综合分析研判信访形势,开展调査研究,征集群众建议,及时向自治州党委、政府提供信访信息。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承办上级领导机关、自治州党委和自治州人民政府领导交办的信访事项,督促检查领导批示件落实情况;向有关单位交办信访事项;督促、检査和反馈重要信访事项的处理和落实情况。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协调处理跨县(市)、跨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部门（单位）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信访事项、群众集体上访和突发上访事件;检查、协调指导自治州党、政、军各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部门（单位）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的信访工作和各县(市)机关的信访工作。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宣传和贯彻落实《信访条例》;了解掌握信访工作队伍建设情况,组织信访干部的培训,加强指导信访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部门（单位）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信息化建设。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完成自治州党委、自治州人民政府交办的其他任务。</w:t>
      </w:r>
    </w:p>
    <w:p>
      <w:pPr>
        <w:widowControl/>
        <w:spacing w:line="560" w:lineRule="exact"/>
        <w:ind w:firstLine="640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办公室、督查科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，实有人数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部门（单位）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227.98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227.98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227.98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678.73 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227.98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227.98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tabs>
          <w:tab w:val="left" w:pos="4200"/>
        </w:tabs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11134" w:type="dxa"/>
        <w:tblInd w:w="-1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069"/>
        <w:gridCol w:w="573"/>
        <w:gridCol w:w="821"/>
        <w:gridCol w:w="680"/>
        <w:gridCol w:w="680"/>
        <w:gridCol w:w="858"/>
        <w:gridCol w:w="709"/>
        <w:gridCol w:w="567"/>
        <w:gridCol w:w="425"/>
        <w:gridCol w:w="567"/>
        <w:gridCol w:w="709"/>
        <w:gridCol w:w="85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  <w:t>信访事务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217.23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217.23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eastAsia="zh-CN"/>
              </w:rPr>
              <w:t>专项服务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10.75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10.75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left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left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left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227.98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lang w:val="en-US" w:eastAsia="zh-CN"/>
              </w:rPr>
              <w:t>227.98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 xml:space="preserve">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信访事务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217.23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217.23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专项服务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10.75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10.75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227.98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217.23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10.75</w:t>
            </w:r>
          </w:p>
        </w:tc>
      </w:tr>
    </w:tbl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单位：万元</w:t>
      </w:r>
    </w:p>
    <w:tbl>
      <w:tblPr>
        <w:tblStyle w:val="7"/>
        <w:tblW w:w="1012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084"/>
        <w:gridCol w:w="2580"/>
        <w:gridCol w:w="1155"/>
        <w:gridCol w:w="1276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227.98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227.98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227.98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227.98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227.98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227.98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227.98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09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"/>
        <w:gridCol w:w="441"/>
        <w:gridCol w:w="492"/>
        <w:gridCol w:w="417"/>
        <w:gridCol w:w="161"/>
        <w:gridCol w:w="913"/>
        <w:gridCol w:w="1436"/>
        <w:gridCol w:w="561"/>
        <w:gridCol w:w="99"/>
        <w:gridCol w:w="1024"/>
        <w:gridCol w:w="3"/>
        <w:gridCol w:w="213"/>
        <w:gridCol w:w="1604"/>
        <w:gridCol w:w="22"/>
        <w:gridCol w:w="1551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克州信访局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信访事务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217.23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217.23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专项服务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10.75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227.98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217.23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487" w:hRule="atLeast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  <w:t>表六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714" w:hRule="atLeast"/>
        </w:trPr>
        <w:tc>
          <w:tcPr>
            <w:tcW w:w="89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一般公共预算基本支出情况表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65" w:hRule="atLeast"/>
        </w:trPr>
        <w:tc>
          <w:tcPr>
            <w:tcW w:w="4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克州信访局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619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经济分类科目名称</w:t>
            </w:r>
          </w:p>
        </w:tc>
        <w:tc>
          <w:tcPr>
            <w:tcW w:w="1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443" w:hRule="atLeast"/>
        </w:trPr>
        <w:tc>
          <w:tcPr>
            <w:tcW w:w="15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78" w:hRule="atLeast"/>
        </w:trPr>
        <w:tc>
          <w:tcPr>
            <w:tcW w:w="15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77.66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77.66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558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20.51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20.51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9.16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9.16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14.72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14.72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6.26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6.26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30215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13.94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13.94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26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49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26" w:type="dxa"/>
          <w:trHeight w:val="349" w:hRule="atLeast"/>
        </w:trPr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217.23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206.15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32" w:type="dxa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1"/>
        <w:gridCol w:w="397"/>
        <w:gridCol w:w="397"/>
        <w:gridCol w:w="851"/>
        <w:gridCol w:w="1456"/>
        <w:gridCol w:w="860"/>
        <w:gridCol w:w="459"/>
        <w:gridCol w:w="947"/>
        <w:gridCol w:w="330"/>
        <w:gridCol w:w="563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克州信访局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201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03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04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专项服务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信访业务相关经费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10.75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10.75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10.75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10.75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</w:t>
      </w:r>
    </w:p>
    <w:tbl>
      <w:tblPr>
        <w:tblStyle w:val="7"/>
        <w:tblW w:w="8989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10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2021年克州信访局无政府性基金预算支出，本表为空表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延续项目无调整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收入预算包括：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公共预算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服务支出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227.98万元，主要用于人员工资、单位正常运转及项目支出。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227.98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15.24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调入了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2名领导干部、基本工资增长。项目支出10.75万元，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延续项目无调整。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1.一般公共服务（类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227.98万元，占100%。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一般公共服务（类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行政运行（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款：03</w:t>
      </w:r>
      <w:r>
        <w:rPr>
          <w:rFonts w:hint="eastAsia" w:ascii="仿宋_GB2312" w:eastAsia="仿宋_GB2312"/>
          <w:sz w:val="32"/>
          <w:szCs w:val="32"/>
          <w:lang w:eastAsia="zh-CN"/>
        </w:rPr>
        <w:t>）信访事务（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项：08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217.23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" w:eastAsia="zh-CN"/>
        </w:rPr>
        <w:t>9.05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行政运行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</w:rPr>
        <w:t>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专项服务</w:t>
      </w:r>
      <w:r>
        <w:rPr>
          <w:rFonts w:ascii="仿宋_GB2312" w:hAnsi="宋体" w:eastAsia="仿宋_GB2312" w:cs="宋体"/>
          <w:kern w:val="0"/>
          <w:sz w:val="32"/>
          <w:szCs w:val="32"/>
        </w:rPr>
        <w:t>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，比上年预算增加10.75万元，增长100%。主要原因是：上年该专项经费放到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主款项里，没有单独分离出来。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20.51万元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13.94万元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用品及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信访业务相关经费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州委统一安排（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延续项目）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10.75万元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克孜勒苏柯尔克孜自治州信访局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办信接访业务正常运转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资金来源：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财政拨款</w:t>
      </w:r>
    </w:p>
    <w:p>
      <w:pPr>
        <w:spacing w:line="560" w:lineRule="exact"/>
        <w:ind w:firstLine="642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按照三公经费只减不增的原则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按照三公经费只减不增的原则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11.07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万元，增长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13.89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2名干部、因此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人员经费、福利费、工会费增加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16.3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万元，其中：政府采购货物预算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eastAsia="zh-CN"/>
        </w:rPr>
        <w:t>16.3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万元，政府采购工程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</w:t>
      </w:r>
      <w:r>
        <w:rPr>
          <w:rFonts w:hint="eastAsia" w:ascii="仿宋_GB2312" w:hAnsi="仿宋_GB2312" w:eastAsia="仿宋_GB2312"/>
          <w:sz w:val="32"/>
          <w:lang w:eastAsia="zh-CN"/>
        </w:rPr>
        <w:t>部门（单位）</w:t>
      </w:r>
      <w:r>
        <w:rPr>
          <w:rFonts w:hint="eastAsia" w:ascii="仿宋_GB2312" w:hAnsi="仿宋_GB2312" w:eastAsia="仿宋_GB2312"/>
          <w:sz w:val="32"/>
        </w:rPr>
        <w:t>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万元，其中：面向小微企业预留政府采购项目预算金额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71"/>
        <w:gridCol w:w="2436"/>
        <w:gridCol w:w="3848"/>
        <w:gridCol w:w="1480"/>
        <w:gridCol w:w="152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信访业务相关经费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8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年度资金总额：10.75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其中：财政拨款：10.75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项目资金用于自治州信访工作联席会议和案件协调会费用，信访工作综合协调指导工作和信访事项联合督查的差旅费、公务用车维护费，自治区、自治州信访基础业务培训费，购置确保自治州信访工作正常运转所需的办公用品及耗材费。通过该项目提升公共服务能力，畅通信访渠道，规范信访秩序，引导群众形成文明、依法、有序的信访秩序，便民利民，降低群众信访成本，切实将矛盾化解在基层、人员稳定在当地，做到“三不出”“零控制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信访业务培训（次）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召开信访联席会议和案件协调会、信访事项联合督查（次）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购买办公用品级耗材次数（次）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信访事项及时受利率（%）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信访事项按期办结率（%）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信访群众参评率（%）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完成信访业务工作及时率（%）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工作经费（万元）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提升公共服务能力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便民利民，降低群众信访成本 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560" w:lineRule="exact"/>
        <w:ind w:firstLine="629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29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before="156" w:beforeLines="50" w:line="520" w:lineRule="exact"/>
        <w:ind w:firstLine="960" w:firstLineChars="300"/>
        <w:jc w:val="both"/>
        <w:outlineLvl w:val="1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克州信访局无其他需说明的事项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</w:t>
      </w:r>
      <w:r>
        <w:rPr>
          <w:rFonts w:hint="eastAsia" w:ascii="仿宋_GB2312" w:eastAsia="仿宋_GB2312"/>
          <w:sz w:val="32"/>
          <w:szCs w:val="32"/>
          <w:lang w:eastAsia="zh-CN"/>
        </w:rPr>
        <w:t>、国有资本经营预算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  <w:lang w:eastAsia="zh-CN"/>
        </w:rPr>
        <w:t>部门（单位）</w:t>
      </w:r>
      <w:r>
        <w:rPr>
          <w:rFonts w:hint="eastAsia" w:ascii="仿宋_GB2312" w:eastAsia="仿宋_GB2312"/>
          <w:sz w:val="32"/>
          <w:szCs w:val="32"/>
        </w:rPr>
        <w:t>支出预算的组成部分，是自治州本级</w:t>
      </w:r>
      <w:r>
        <w:rPr>
          <w:rFonts w:hint="eastAsia" w:ascii="仿宋_GB2312" w:eastAsia="仿宋_GB2312"/>
          <w:sz w:val="32"/>
          <w:szCs w:val="32"/>
          <w:lang w:eastAsia="zh-CN"/>
        </w:rPr>
        <w:t>部门（单位）</w:t>
      </w:r>
      <w:r>
        <w:rPr>
          <w:rFonts w:hint="eastAsia" w:ascii="仿宋_GB2312" w:eastAsia="仿宋_GB2312"/>
          <w:sz w:val="32"/>
          <w:szCs w:val="32"/>
        </w:rPr>
        <w:t>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</w:t>
      </w:r>
      <w:r>
        <w:rPr>
          <w:rFonts w:hint="eastAsia" w:ascii="仿宋_GB2312" w:eastAsia="仿宋_GB2312"/>
          <w:sz w:val="32"/>
          <w:szCs w:val="32"/>
          <w:lang w:eastAsia="zh-CN"/>
        </w:rPr>
        <w:t>部门（单位）</w:t>
      </w:r>
      <w:r>
        <w:rPr>
          <w:rFonts w:hint="eastAsia" w:ascii="仿宋_GB2312" w:eastAsia="仿宋_GB2312"/>
          <w:sz w:val="32"/>
          <w:szCs w:val="32"/>
        </w:rPr>
        <w:t>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</w:t>
      </w:r>
      <w:r>
        <w:rPr>
          <w:rFonts w:hint="eastAsia" w:ascii="仿宋_GB2312" w:eastAsia="仿宋_GB2312"/>
          <w:sz w:val="32"/>
          <w:szCs w:val="32"/>
          <w:lang w:eastAsia="zh-CN"/>
        </w:rPr>
        <w:t>部门（单位）</w:t>
      </w:r>
      <w:r>
        <w:rPr>
          <w:rFonts w:hint="eastAsia" w:ascii="仿宋_GB2312" w:eastAsia="仿宋_GB2312"/>
          <w:sz w:val="32"/>
          <w:szCs w:val="32"/>
        </w:rPr>
        <w:t>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克孜勒苏柯尔克孜自治州信访局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4647BC"/>
    <w:rsid w:val="026A2761"/>
    <w:rsid w:val="055E569A"/>
    <w:rsid w:val="068F39D1"/>
    <w:rsid w:val="0BB65820"/>
    <w:rsid w:val="0EFF897A"/>
    <w:rsid w:val="12DB0936"/>
    <w:rsid w:val="136931FC"/>
    <w:rsid w:val="14BA0F56"/>
    <w:rsid w:val="16BE249E"/>
    <w:rsid w:val="17DFC8F9"/>
    <w:rsid w:val="1B573EAD"/>
    <w:rsid w:val="1BA96546"/>
    <w:rsid w:val="1CEF7D37"/>
    <w:rsid w:val="1F9BC681"/>
    <w:rsid w:val="215B4474"/>
    <w:rsid w:val="23FF7D7D"/>
    <w:rsid w:val="27973F7C"/>
    <w:rsid w:val="27ABADA1"/>
    <w:rsid w:val="27EF4238"/>
    <w:rsid w:val="29568A45"/>
    <w:rsid w:val="2DB7D8AA"/>
    <w:rsid w:val="2DFF13D2"/>
    <w:rsid w:val="2EDBA4C0"/>
    <w:rsid w:val="2F9638B6"/>
    <w:rsid w:val="30171DA3"/>
    <w:rsid w:val="333622C1"/>
    <w:rsid w:val="336E3F2E"/>
    <w:rsid w:val="33BD037C"/>
    <w:rsid w:val="340A0961"/>
    <w:rsid w:val="34DF7BCC"/>
    <w:rsid w:val="3AEE319A"/>
    <w:rsid w:val="3B9911EF"/>
    <w:rsid w:val="3BF34DC1"/>
    <w:rsid w:val="3CE98617"/>
    <w:rsid w:val="3E774107"/>
    <w:rsid w:val="3FBFF2E6"/>
    <w:rsid w:val="3FED8A63"/>
    <w:rsid w:val="476BDD52"/>
    <w:rsid w:val="48F60FD9"/>
    <w:rsid w:val="4DD31B96"/>
    <w:rsid w:val="4EF6020A"/>
    <w:rsid w:val="4F5FD9DB"/>
    <w:rsid w:val="4FF4BA58"/>
    <w:rsid w:val="54C26209"/>
    <w:rsid w:val="566395C8"/>
    <w:rsid w:val="570D0F4F"/>
    <w:rsid w:val="5CED54A6"/>
    <w:rsid w:val="5CF9A388"/>
    <w:rsid w:val="5D8D46AF"/>
    <w:rsid w:val="5DBDBB9A"/>
    <w:rsid w:val="5DEF9150"/>
    <w:rsid w:val="5DFF2A74"/>
    <w:rsid w:val="5EDA846B"/>
    <w:rsid w:val="5F4050C9"/>
    <w:rsid w:val="5FB6B7F2"/>
    <w:rsid w:val="60132871"/>
    <w:rsid w:val="60706A55"/>
    <w:rsid w:val="611F446E"/>
    <w:rsid w:val="61A61F06"/>
    <w:rsid w:val="64F9006D"/>
    <w:rsid w:val="65F72969"/>
    <w:rsid w:val="66E63E90"/>
    <w:rsid w:val="677D6642"/>
    <w:rsid w:val="6E307E9C"/>
    <w:rsid w:val="6E64673A"/>
    <w:rsid w:val="6EA44B55"/>
    <w:rsid w:val="6F3D752A"/>
    <w:rsid w:val="6FF9349F"/>
    <w:rsid w:val="723EC7B3"/>
    <w:rsid w:val="727E34BD"/>
    <w:rsid w:val="77DF7A49"/>
    <w:rsid w:val="786A6779"/>
    <w:rsid w:val="791241EF"/>
    <w:rsid w:val="797BCECF"/>
    <w:rsid w:val="79FD2895"/>
    <w:rsid w:val="7B875174"/>
    <w:rsid w:val="7B9F7271"/>
    <w:rsid w:val="7BBBC271"/>
    <w:rsid w:val="7BED11C7"/>
    <w:rsid w:val="7BFE3711"/>
    <w:rsid w:val="7DFF4F5B"/>
    <w:rsid w:val="7EDB26EF"/>
    <w:rsid w:val="7EFAE3E3"/>
    <w:rsid w:val="7EFF0B28"/>
    <w:rsid w:val="7F5BE98E"/>
    <w:rsid w:val="7F7F3402"/>
    <w:rsid w:val="7F7F3E84"/>
    <w:rsid w:val="7FBDE071"/>
    <w:rsid w:val="7FD3A66E"/>
    <w:rsid w:val="7FDD0D9C"/>
    <w:rsid w:val="7FED18F5"/>
    <w:rsid w:val="9CBB39A4"/>
    <w:rsid w:val="9FFD049C"/>
    <w:rsid w:val="AF70291D"/>
    <w:rsid w:val="AFB376E3"/>
    <w:rsid w:val="B3DFF12E"/>
    <w:rsid w:val="B76D31C2"/>
    <w:rsid w:val="B7D9019E"/>
    <w:rsid w:val="BA7B23C6"/>
    <w:rsid w:val="BD5F5C7B"/>
    <w:rsid w:val="BDD7C82B"/>
    <w:rsid w:val="BDFF978C"/>
    <w:rsid w:val="BF5E4EFA"/>
    <w:rsid w:val="BF9E0DF6"/>
    <w:rsid w:val="D5FFBBF8"/>
    <w:rsid w:val="D64AAEE9"/>
    <w:rsid w:val="D7DFA4C4"/>
    <w:rsid w:val="DD7D492A"/>
    <w:rsid w:val="DDE74755"/>
    <w:rsid w:val="DEFA1D40"/>
    <w:rsid w:val="DF8E5984"/>
    <w:rsid w:val="DFEFFC9E"/>
    <w:rsid w:val="E39D7560"/>
    <w:rsid w:val="ECF16DF0"/>
    <w:rsid w:val="EEEFAED8"/>
    <w:rsid w:val="F576D4C4"/>
    <w:rsid w:val="F73517D2"/>
    <w:rsid w:val="F9FD12A7"/>
    <w:rsid w:val="F9FFCE9B"/>
    <w:rsid w:val="FBBF3B28"/>
    <w:rsid w:val="FD73573C"/>
    <w:rsid w:val="FDEB8028"/>
    <w:rsid w:val="FDEFFB09"/>
    <w:rsid w:val="FDF52BDC"/>
    <w:rsid w:val="FDFF6663"/>
    <w:rsid w:val="FE3FEA05"/>
    <w:rsid w:val="FECBFC17"/>
    <w:rsid w:val="FEEF0245"/>
    <w:rsid w:val="FF0FFA6D"/>
    <w:rsid w:val="FF7FEE33"/>
    <w:rsid w:val="FFBED239"/>
    <w:rsid w:val="FFF7CA41"/>
    <w:rsid w:val="FFFAEEA3"/>
    <w:rsid w:val="FFFAF56A"/>
    <w:rsid w:val="FFFBC103"/>
    <w:rsid w:val="FFFFC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7229</Words>
  <Characters>8059</Characters>
  <Lines>74</Lines>
  <Paragraphs>21</Paragraphs>
  <TotalTime>2</TotalTime>
  <ScaleCrop>false</ScaleCrop>
  <LinksUpToDate>false</LinksUpToDate>
  <CharactersWithSpaces>9658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2020-01-11T16:29:00Z</dcterms:created>
  <dc:creator>穆斯塔帕</dc:creator>
  <cp:lastModifiedBy>uos</cp:lastModifiedBy>
  <cp:lastPrinted>2021-03-03T12:54:55Z</cp:lastPrinted>
  <dcterms:modified xsi:type="dcterms:W3CDTF">2021-03-03T13:18:23Z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