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val="en-US" w:eastAsia="zh-CN"/>
        </w:rPr>
        <w:t>种子管理站2021</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w:t>
      </w:r>
      <w:r>
        <w:rPr>
          <w:rFonts w:hint="eastAsia" w:ascii="仿宋_GB2312" w:hAnsi="宋体" w:eastAsia="仿宋_GB2312"/>
          <w:b/>
          <w:kern w:val="0"/>
          <w:sz w:val="32"/>
          <w:szCs w:val="32"/>
          <w:lang w:val="en-US" w:eastAsia="zh-CN"/>
        </w:rPr>
        <w:t>种子管理站</w:t>
      </w:r>
      <w:r>
        <w:rPr>
          <w:rFonts w:hint="eastAsia" w:ascii="仿宋_GB2312" w:hAnsi="宋体" w:eastAsia="仿宋_GB2312"/>
          <w:b/>
          <w:kern w:val="0"/>
          <w:sz w:val="32"/>
          <w:szCs w:val="32"/>
        </w:rPr>
        <w:t>部门（单位）概况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年克孜勒苏柯尔克孜自治州</w:t>
      </w:r>
      <w:r>
        <w:rPr>
          <w:rFonts w:hint="eastAsia" w:ascii="仿宋_GB2312" w:hAnsi="宋体" w:eastAsia="仿宋_GB2312"/>
          <w:b/>
          <w:kern w:val="0"/>
          <w:sz w:val="32"/>
          <w:szCs w:val="32"/>
          <w:lang w:val="en-US" w:eastAsia="zh-CN"/>
        </w:rPr>
        <w:t>种子管理站</w:t>
      </w:r>
      <w:r>
        <w:rPr>
          <w:rFonts w:hint="eastAsia" w:ascii="仿宋_GB2312" w:hAnsi="宋体" w:eastAsia="仿宋_GB2312"/>
          <w:b/>
          <w:kern w:val="0"/>
          <w:sz w:val="32"/>
          <w:szCs w:val="32"/>
        </w:rPr>
        <w:t>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w:t>
      </w:r>
      <w:r>
        <w:rPr>
          <w:rFonts w:hint="eastAsia" w:ascii="仿宋_GB2312" w:hAnsi="宋体" w:eastAsia="仿宋_GB2312"/>
          <w:kern w:val="0"/>
          <w:sz w:val="32"/>
          <w:szCs w:val="32"/>
        </w:rPr>
        <w:t>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九、克孜勒苏柯尔克孜自治州</w:t>
      </w:r>
      <w:r>
        <w:rPr>
          <w:rFonts w:hint="eastAsia" w:ascii="仿宋_GB2312" w:hAnsi="宋体" w:eastAsia="仿宋_GB2312"/>
          <w:kern w:val="0"/>
          <w:sz w:val="32"/>
          <w:szCs w:val="32"/>
          <w:lang w:val="en-US" w:eastAsia="zh-CN"/>
        </w:rPr>
        <w:t>种子管理站2021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ind w:firstLine="2240" w:firstLineChars="700"/>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bookmarkStart w:id="0" w:name="_GoBack"/>
      <w:bookmarkEnd w:id="0"/>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ind w:firstLine="640" w:firstLineChars="200"/>
        <w:jc w:val="both"/>
        <w:outlineLvl w:val="1"/>
        <w:rPr>
          <w:rFonts w:hint="eastAsia" w:ascii="黑体" w:hAnsi="黑体" w:eastAsia="黑体"/>
          <w:kern w:val="0"/>
          <w:sz w:val="32"/>
          <w:szCs w:val="32"/>
        </w:rPr>
      </w:pPr>
    </w:p>
    <w:p>
      <w:pPr>
        <w:widowControl/>
        <w:ind w:firstLine="640" w:firstLineChars="200"/>
        <w:jc w:val="both"/>
        <w:outlineLvl w:val="1"/>
        <w:rPr>
          <w:rFonts w:hint="eastAsia" w:ascii="黑体" w:hAnsi="黑体" w:eastAsia="黑体"/>
          <w:kern w:val="0"/>
          <w:sz w:val="32"/>
          <w:szCs w:val="32"/>
        </w:rPr>
      </w:pPr>
    </w:p>
    <w:p>
      <w:pPr>
        <w:widowControl/>
        <w:ind w:firstLine="640" w:firstLineChars="200"/>
        <w:jc w:val="both"/>
        <w:outlineLvl w:val="1"/>
        <w:rPr>
          <w:rFonts w:hint="eastAsia" w:ascii="黑体" w:hAnsi="黑体" w:eastAsia="黑体"/>
          <w:kern w:val="0"/>
          <w:sz w:val="32"/>
          <w:szCs w:val="32"/>
        </w:rPr>
      </w:pPr>
    </w:p>
    <w:p>
      <w:pPr>
        <w:widowControl/>
        <w:ind w:firstLine="640" w:firstLineChars="200"/>
        <w:jc w:val="both"/>
        <w:outlineLvl w:val="1"/>
        <w:rPr>
          <w:rFonts w:hint="eastAsia" w:ascii="黑体" w:hAnsi="黑体" w:eastAsia="黑体"/>
          <w:kern w:val="0"/>
          <w:sz w:val="32"/>
          <w:szCs w:val="32"/>
        </w:rPr>
      </w:pPr>
    </w:p>
    <w:p>
      <w:pPr>
        <w:widowControl/>
        <w:ind w:firstLine="640" w:firstLineChars="200"/>
        <w:jc w:val="both"/>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w:t>
      </w:r>
      <w:r>
        <w:rPr>
          <w:rFonts w:hint="eastAsia" w:ascii="黑体" w:hAnsi="黑体" w:eastAsia="黑体"/>
          <w:kern w:val="0"/>
          <w:sz w:val="32"/>
          <w:szCs w:val="32"/>
          <w:lang w:val="en-US" w:eastAsia="zh-CN"/>
        </w:rPr>
        <w:t>种子管理站</w:t>
      </w:r>
      <w:r>
        <w:rPr>
          <w:rFonts w:hint="eastAsia" w:ascii="黑体" w:hAnsi="黑体" w:eastAsia="黑体"/>
          <w:kern w:val="0"/>
          <w:sz w:val="32"/>
          <w:szCs w:val="32"/>
        </w:rPr>
        <w:t>概况</w:t>
      </w:r>
    </w:p>
    <w:p>
      <w:pPr>
        <w:widowControl/>
        <w:spacing w:line="560" w:lineRule="exact"/>
        <w:ind w:firstLine="640" w:firstLineChars="200"/>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宋体" w:eastAsia="仿宋_GB2312"/>
          <w:kern w:val="0"/>
          <w:sz w:val="32"/>
          <w:szCs w:val="32"/>
        </w:rPr>
        <w:t>克州种子管理站的具体职责是</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负责全州农作物品种规划与布局、良种繁育和推广、申报项目并组织实施和监督；负责种子执法，管理种子生产和经营市场；负责制订全州种子检验检测计划，并负责组织实施和监督；负责收集、汇总上报全州种子生产经营信息，搞好业务统计报表工作；负责种子系统干部的培训；承办自治州农业局交办的其它工作。</w:t>
      </w:r>
      <w:r>
        <w:rPr>
          <w:rFonts w:hint="eastAsia" w:ascii="仿宋_GB2312" w:hAnsi="宋体" w:eastAsia="仿宋_GB2312" w:cs="宋体"/>
          <w:bCs/>
          <w:kern w:val="0"/>
          <w:sz w:val="32"/>
          <w:szCs w:val="32"/>
        </w:rPr>
        <w:t xml:space="preserve"> </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Fonts w:hint="eastAsia" w:ascii="仿宋_GB2312" w:hAnsi="宋体" w:eastAsia="仿宋_GB2312"/>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kern w:val="0"/>
          <w:sz w:val="32"/>
          <w:szCs w:val="32"/>
        </w:rPr>
        <w:t>克孜勒苏柯尔克孜自治州</w:t>
      </w:r>
      <w:r>
        <w:rPr>
          <w:rFonts w:hint="eastAsia" w:ascii="仿宋_GB2312" w:hAnsi="宋体" w:eastAsia="仿宋_GB2312"/>
          <w:kern w:val="0"/>
          <w:sz w:val="32"/>
          <w:szCs w:val="32"/>
          <w:lang w:val="en-US" w:eastAsia="zh-CN"/>
        </w:rPr>
        <w:t>种子管理站</w:t>
      </w:r>
      <w:r>
        <w:rPr>
          <w:rFonts w:hint="eastAsia" w:ascii="仿宋_GB2312" w:hAnsi="黑体" w:eastAsia="仿宋_GB2312" w:cs="宋体"/>
          <w:bCs/>
          <w:kern w:val="0"/>
          <w:sz w:val="32"/>
          <w:szCs w:val="32"/>
        </w:rPr>
        <w:t>无下属预算单位</w:t>
      </w:r>
      <w:r>
        <w:rPr>
          <w:rFonts w:hint="eastAsia" w:ascii="仿宋_GB2312" w:hAnsi="黑体" w:eastAsia="仿宋_GB2312" w:cs="宋体"/>
          <w:bCs/>
          <w:kern w:val="0"/>
          <w:sz w:val="32"/>
          <w:szCs w:val="32"/>
          <w:lang w:eastAsia="zh-CN"/>
        </w:rPr>
        <w:t>，</w:t>
      </w:r>
      <w:r>
        <w:rPr>
          <w:rFonts w:hint="eastAsia" w:ascii="仿宋_GB2312" w:hAnsi="黑体" w:eastAsia="仿宋_GB2312" w:cs="宋体"/>
          <w:bCs/>
          <w:kern w:val="0"/>
          <w:sz w:val="32"/>
          <w:szCs w:val="32"/>
        </w:rPr>
        <w:t>下设</w:t>
      </w:r>
      <w:r>
        <w:rPr>
          <w:rFonts w:hint="eastAsia" w:ascii="仿宋_GB2312" w:hAnsi="黑体" w:eastAsia="仿宋_GB2312" w:cs="宋体"/>
          <w:bCs/>
          <w:kern w:val="0"/>
          <w:sz w:val="32"/>
          <w:szCs w:val="32"/>
          <w:lang w:val="en-US" w:eastAsia="zh-CN"/>
        </w:rPr>
        <w:t>4</w:t>
      </w:r>
      <w:r>
        <w:rPr>
          <w:rFonts w:hint="eastAsia" w:ascii="仿宋_GB2312" w:hAnsi="黑体" w:eastAsia="仿宋_GB2312" w:cs="宋体"/>
          <w:bCs/>
          <w:kern w:val="0"/>
          <w:sz w:val="32"/>
          <w:szCs w:val="32"/>
        </w:rPr>
        <w:t xml:space="preserve"> 个处室，分别是：</w:t>
      </w:r>
      <w:r>
        <w:rPr>
          <w:rFonts w:hint="eastAsia" w:ascii="仿宋_GB2312" w:hAnsi="宋体" w:eastAsia="仿宋_GB2312"/>
          <w:kern w:val="0"/>
          <w:sz w:val="32"/>
          <w:szCs w:val="32"/>
        </w:rPr>
        <w:t>办公室、执法科、检验科,品种试验科。</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kern w:val="0"/>
          <w:sz w:val="32"/>
          <w:szCs w:val="32"/>
        </w:rPr>
        <w:t>克孜勒苏柯尔克孜自治州</w:t>
      </w:r>
      <w:r>
        <w:rPr>
          <w:rFonts w:hint="eastAsia" w:ascii="仿宋_GB2312" w:hAnsi="宋体" w:eastAsia="仿宋_GB2312"/>
          <w:kern w:val="0"/>
          <w:sz w:val="32"/>
          <w:szCs w:val="32"/>
          <w:lang w:val="en-US" w:eastAsia="zh-CN"/>
        </w:rPr>
        <w:t>种子管理站</w:t>
      </w:r>
      <w:r>
        <w:rPr>
          <w:rFonts w:hint="eastAsia" w:ascii="仿宋_GB2312" w:hAnsi="宋体" w:eastAsia="仿宋_GB2312" w:cs="宋体"/>
          <w:kern w:val="0"/>
          <w:sz w:val="32"/>
          <w:szCs w:val="32"/>
        </w:rPr>
        <w:t>单位编制数</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47</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b/>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center"/>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jc w:val="both"/>
        <w:outlineLvl w:val="1"/>
        <w:rPr>
          <w:rFonts w:hint="eastAsia" w:ascii="黑体" w:hAnsi="黑体" w:eastAsia="黑体"/>
          <w:kern w:val="0"/>
          <w:sz w:val="32"/>
          <w:szCs w:val="32"/>
        </w:rPr>
      </w:pPr>
    </w:p>
    <w:p>
      <w:pPr>
        <w:widowControl/>
        <w:spacing w:line="280" w:lineRule="exact"/>
        <w:ind w:firstLine="960" w:firstLineChars="300"/>
        <w:jc w:val="both"/>
        <w:outlineLvl w:val="1"/>
        <w:rPr>
          <w:rFonts w:hint="eastAsia" w:ascii="黑体" w:hAnsi="黑体" w:eastAsia="黑体"/>
          <w:kern w:val="0"/>
          <w:sz w:val="32"/>
          <w:szCs w:val="32"/>
        </w:rPr>
      </w:pPr>
    </w:p>
    <w:p>
      <w:pPr>
        <w:widowControl/>
        <w:spacing w:line="280" w:lineRule="exact"/>
        <w:ind w:firstLine="960" w:firstLineChars="300"/>
        <w:jc w:val="both"/>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300" w:lineRule="exact"/>
        <w:ind w:right="-420" w:rightChars="-200"/>
        <w:jc w:val="both"/>
        <w:textAlignment w:val="auto"/>
        <w:outlineLvl w:val="1"/>
        <w:rPr>
          <w:rFonts w:hint="eastAsia"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val="en-US" w:eastAsia="zh-CN"/>
        </w:rPr>
        <w:t>克孜勒苏柯尔克孜自治州种子管理站</w:t>
      </w:r>
      <w:r>
        <w:rPr>
          <w:rFonts w:hint="eastAsia" w:ascii="黑体" w:hAnsi="黑体" w:eastAsia="黑体"/>
          <w:kern w:val="0"/>
          <w:sz w:val="32"/>
          <w:szCs w:val="32"/>
        </w:rPr>
        <w:t>预算公开</w:t>
      </w:r>
    </w:p>
    <w:p>
      <w:pPr>
        <w:keepNext w:val="0"/>
        <w:keepLines w:val="0"/>
        <w:pageBreakBefore w:val="0"/>
        <w:widowControl/>
        <w:kinsoku/>
        <w:wordWrap/>
        <w:overflowPunct/>
        <w:topLinePunct w:val="0"/>
        <w:autoSpaceDE/>
        <w:autoSpaceDN/>
        <w:bidi w:val="0"/>
        <w:adjustRightInd/>
        <w:snapToGrid/>
        <w:spacing w:line="300" w:lineRule="exact"/>
        <w:ind w:right="-420" w:rightChars="-200"/>
        <w:jc w:val="both"/>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300" w:lineRule="exact"/>
        <w:ind w:right="-420" w:rightChars="-200"/>
        <w:jc w:val="both"/>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keepNext w:val="0"/>
        <w:keepLines w:val="0"/>
        <w:pageBreakBefore w:val="0"/>
        <w:widowControl/>
        <w:kinsoku/>
        <w:wordWrap/>
        <w:overflowPunct/>
        <w:topLinePunct w:val="0"/>
        <w:autoSpaceDE/>
        <w:autoSpaceDN/>
        <w:bidi w:val="0"/>
        <w:adjustRightInd/>
        <w:snapToGrid/>
        <w:spacing w:line="280" w:lineRule="exact"/>
        <w:ind w:left="0" w:leftChars="0" w:right="4620" w:rightChars="2200"/>
        <w:textAlignment w:val="auto"/>
        <w:outlineLvl w:val="1"/>
        <w:rPr>
          <w:rFonts w:hint="eastAsia" w:ascii="仿宋_GB2312" w:hAnsi="宋体" w:eastAsia="仿宋_GB2312"/>
          <w:kern w:val="0"/>
          <w:sz w:val="24"/>
          <w:lang w:val="en-US" w:eastAsia="zh-CN"/>
        </w:rPr>
      </w:pPr>
    </w:p>
    <w:p>
      <w:pPr>
        <w:keepNext w:val="0"/>
        <w:keepLines w:val="0"/>
        <w:pageBreakBefore w:val="0"/>
        <w:widowControl/>
        <w:kinsoku/>
        <w:wordWrap/>
        <w:overflowPunct/>
        <w:topLinePunct w:val="0"/>
        <w:autoSpaceDE/>
        <w:autoSpaceDN/>
        <w:bidi w:val="0"/>
        <w:adjustRightInd/>
        <w:snapToGrid/>
        <w:spacing w:line="280" w:lineRule="exact"/>
        <w:ind w:left="0" w:leftChars="0" w:right="4725" w:rightChars="2250"/>
        <w:textAlignment w:val="auto"/>
        <w:outlineLvl w:val="1"/>
        <w:rPr>
          <w:rFonts w:ascii="仿宋_GB2312" w:hAnsi="宋体" w:eastAsia="仿宋_GB2312"/>
          <w:kern w:val="0"/>
          <w:sz w:val="24"/>
        </w:rPr>
      </w:pPr>
      <w:r>
        <w:rPr>
          <w:rFonts w:hint="eastAsia" w:ascii="仿宋_GB2312" w:hAnsi="宋体" w:eastAsia="仿宋_GB2312"/>
          <w:kern w:val="0"/>
          <w:sz w:val="24"/>
          <w:lang w:val="en-US" w:eastAsia="zh-CN"/>
        </w:rPr>
        <w:t>克孜勒苏柯尔克孜自治州种子管理站</w:t>
      </w:r>
      <w:r>
        <w:rPr>
          <w:rFonts w:hint="eastAsia" w:ascii="仿宋_GB2312" w:hAnsi="宋体" w:eastAsia="仿宋_GB2312"/>
          <w:kern w:val="0"/>
          <w:sz w:val="24"/>
        </w:rPr>
        <w:t>：                                         单位：万元</w:t>
      </w:r>
    </w:p>
    <w:tbl>
      <w:tblPr>
        <w:tblStyle w:val="7"/>
        <w:tblW w:w="0" w:type="auto"/>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412.43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412.43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12.48</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12.00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411.95</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424.43</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424.43</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hint="eastAsia" w:ascii="仿宋_GB2312" w:hAnsi="宋体" w:eastAsia="仿宋_GB2312"/>
          <w:kern w:val="0"/>
          <w:sz w:val="24"/>
          <w:lang w:val="en-US" w:eastAsia="zh-CN"/>
        </w:rPr>
      </w:pPr>
    </w:p>
    <w:p>
      <w:pPr>
        <w:widowControl/>
        <w:jc w:val="left"/>
        <w:outlineLvl w:val="1"/>
        <w:rPr>
          <w:rFonts w:ascii="仿宋_GB2312" w:hAnsi="宋体" w:eastAsia="仿宋_GB2312"/>
          <w:kern w:val="0"/>
          <w:sz w:val="24"/>
        </w:rPr>
      </w:pPr>
      <w:r>
        <w:rPr>
          <w:rFonts w:hint="eastAsia" w:ascii="仿宋_GB2312" w:hAnsi="宋体" w:eastAsia="仿宋_GB2312"/>
          <w:kern w:val="0"/>
          <w:sz w:val="24"/>
          <w:lang w:val="en-US" w:eastAsia="zh-CN"/>
        </w:rPr>
        <w:t>克孜勒苏柯尔克孜自治州种子管理站</w:t>
      </w:r>
      <w:r>
        <w:rPr>
          <w:rFonts w:hint="eastAsia" w:ascii="仿宋_GB2312" w:hAnsi="宋体" w:eastAsia="仿宋_GB2312"/>
          <w:kern w:val="0"/>
          <w:sz w:val="24"/>
        </w:rPr>
        <w:t xml:space="preserve"> ：                                        单位：万元</w:t>
      </w:r>
    </w:p>
    <w:tbl>
      <w:tblPr>
        <w:tblStyle w:val="7"/>
        <w:tblW w:w="10651" w:type="dxa"/>
        <w:tblInd w:w="-450" w:type="dxa"/>
        <w:tblLayout w:type="fixed"/>
        <w:tblCellMar>
          <w:top w:w="0" w:type="dxa"/>
          <w:left w:w="108" w:type="dxa"/>
          <w:bottom w:w="0" w:type="dxa"/>
          <w:right w:w="108" w:type="dxa"/>
        </w:tblCellMar>
      </w:tblPr>
      <w:tblGrid>
        <w:gridCol w:w="521"/>
        <w:gridCol w:w="540"/>
        <w:gridCol w:w="480"/>
        <w:gridCol w:w="1140"/>
        <w:gridCol w:w="885"/>
        <w:gridCol w:w="855"/>
        <w:gridCol w:w="560"/>
        <w:gridCol w:w="709"/>
        <w:gridCol w:w="709"/>
        <w:gridCol w:w="567"/>
        <w:gridCol w:w="567"/>
        <w:gridCol w:w="567"/>
        <w:gridCol w:w="567"/>
        <w:gridCol w:w="824"/>
        <w:gridCol w:w="310"/>
        <w:gridCol w:w="850"/>
      </w:tblGrid>
      <w:tr>
        <w:tblPrEx>
          <w:tblCellMar>
            <w:top w:w="0" w:type="dxa"/>
            <w:left w:w="108" w:type="dxa"/>
            <w:bottom w:w="0" w:type="dxa"/>
            <w:right w:w="108" w:type="dxa"/>
          </w:tblCellMar>
        </w:tblPrEx>
        <w:trPr>
          <w:trHeight w:val="2671" w:hRule="atLeast"/>
        </w:trPr>
        <w:tc>
          <w:tcPr>
            <w:tcW w:w="1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4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8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6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hint="eastAsia" w:ascii="仿宋_GB2312" w:eastAsia="仿宋_GB2312"/>
                <w:b/>
                <w:color w:val="000000"/>
                <w:sz w:val="20"/>
                <w:szCs w:val="20"/>
              </w:rPr>
            </w:pPr>
            <w:r>
              <w:rPr>
                <w:rFonts w:hint="eastAsia" w:ascii="仿宋_GB2312" w:eastAsia="仿宋_GB2312"/>
                <w:b/>
                <w:color w:val="000000"/>
                <w:sz w:val="20"/>
                <w:szCs w:val="20"/>
              </w:rPr>
              <w:t>国有资本经营预算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824"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31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205</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教育支出</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560"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both"/>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both"/>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205</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02</w:t>
            </w:r>
          </w:p>
        </w:tc>
        <w:tc>
          <w:tcPr>
            <w:tcW w:w="4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普通教育</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560"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both"/>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both"/>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rPr>
                <w:rFonts w:hint="default" w:ascii="仿宋_GB2312" w:eastAsia="仿宋_GB2312"/>
                <w:color w:val="000000"/>
                <w:sz w:val="20"/>
                <w:szCs w:val="20"/>
                <w:lang w:val="en-US" w:eastAsia="zh-CN"/>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205</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02</w:t>
            </w:r>
          </w:p>
        </w:tc>
        <w:tc>
          <w:tcPr>
            <w:tcW w:w="4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    学前教育</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560"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both"/>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both"/>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农林水支出</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411.95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399.95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12.00 </w:t>
            </w: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4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农业农村</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411.95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399.95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12.00 </w:t>
            </w: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4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04</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事业运行（农业）</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392.95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392.95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213</w:t>
            </w:r>
          </w:p>
        </w:tc>
        <w:tc>
          <w:tcPr>
            <w:tcW w:w="5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4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99</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其他农业农村支出</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19.00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7.00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12.00 </w:t>
            </w: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52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424.43</w:t>
            </w:r>
            <w:r>
              <w:rPr>
                <w:rFonts w:hint="eastAsia" w:ascii="仿宋_GB2312" w:eastAsia="仿宋_GB2312"/>
                <w:color w:val="000000"/>
                <w:sz w:val="20"/>
                <w:szCs w:val="20"/>
              </w:rPr>
              <w:t>　</w:t>
            </w:r>
          </w:p>
        </w:tc>
        <w:tc>
          <w:tcPr>
            <w:tcW w:w="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412.43</w:t>
            </w:r>
            <w:r>
              <w:rPr>
                <w:rFonts w:hint="eastAsia" w:ascii="仿宋_GB2312" w:eastAsia="仿宋_GB2312"/>
                <w:color w:val="000000"/>
                <w:sz w:val="20"/>
                <w:szCs w:val="20"/>
              </w:rPr>
              <w:t>　</w:t>
            </w:r>
          </w:p>
        </w:tc>
        <w:tc>
          <w:tcPr>
            <w:tcW w:w="5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12.00</w:t>
            </w:r>
          </w:p>
        </w:tc>
        <w:tc>
          <w:tcPr>
            <w:tcW w:w="31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spacing w:line="280" w:lineRule="exact"/>
        <w:jc w:val="left"/>
        <w:outlineLvl w:val="1"/>
        <w:rPr>
          <w:rFonts w:hint="eastAsia" w:ascii="仿宋_GB2312" w:hAnsi="宋体" w:eastAsia="仿宋_GB2312"/>
          <w:kern w:val="0"/>
          <w:sz w:val="24"/>
          <w:lang w:val="en-US" w:eastAsia="zh-CN"/>
        </w:rPr>
      </w:pP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lang w:val="en-US" w:eastAsia="zh-CN"/>
        </w:rPr>
        <w:t>克孜勒苏柯尔克孜自治州种子管理站</w:t>
      </w:r>
      <w:r>
        <w:rPr>
          <w:rFonts w:hint="eastAsia" w:ascii="仿宋_GB2312" w:hAnsi="宋体" w:eastAsia="仿宋_GB2312"/>
          <w:kern w:val="0"/>
          <w:sz w:val="24"/>
        </w:rPr>
        <w:t xml:space="preserve"> ：                                         单位：万元</w:t>
      </w:r>
    </w:p>
    <w:tbl>
      <w:tblPr>
        <w:tblStyle w:val="7"/>
        <w:tblW w:w="9420" w:type="dxa"/>
        <w:tblInd w:w="-240" w:type="dxa"/>
        <w:tblLayout w:type="fixed"/>
        <w:tblCellMar>
          <w:top w:w="0" w:type="dxa"/>
          <w:left w:w="108" w:type="dxa"/>
          <w:bottom w:w="0" w:type="dxa"/>
          <w:right w:w="108" w:type="dxa"/>
        </w:tblCellMar>
      </w:tblPr>
      <w:tblGrid>
        <w:gridCol w:w="626"/>
        <w:gridCol w:w="495"/>
        <w:gridCol w:w="570"/>
        <w:gridCol w:w="211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69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11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11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205</w:t>
            </w:r>
          </w:p>
        </w:tc>
        <w:tc>
          <w:tcPr>
            <w:tcW w:w="495"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p>
        </w:tc>
        <w:tc>
          <w:tcPr>
            <w:tcW w:w="570"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教育支出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90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205</w:t>
            </w:r>
          </w:p>
        </w:tc>
        <w:tc>
          <w:tcPr>
            <w:tcW w:w="4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02</w:t>
            </w:r>
          </w:p>
        </w:tc>
        <w:tc>
          <w:tcPr>
            <w:tcW w:w="570"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 xml:space="preserve">  普通教育</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90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205</w:t>
            </w:r>
          </w:p>
        </w:tc>
        <w:tc>
          <w:tcPr>
            <w:tcW w:w="4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02</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01</w:t>
            </w: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 xml:space="preserve">    学前教育</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90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213</w:t>
            </w:r>
          </w:p>
        </w:tc>
        <w:tc>
          <w:tcPr>
            <w:tcW w:w="495"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p>
        </w:tc>
        <w:tc>
          <w:tcPr>
            <w:tcW w:w="570"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18"/>
                <w:szCs w:val="18"/>
                <w:u w:val="none"/>
                <w:lang w:val="en-US" w:eastAsia="zh-CN" w:bidi="ar"/>
              </w:rPr>
              <w:t>农林水支出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411.95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392.95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eastAsia="仿宋_GB2312"/>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19.00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01</w:t>
            </w:r>
          </w:p>
        </w:tc>
        <w:tc>
          <w:tcPr>
            <w:tcW w:w="57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农业农村</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411.95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392.95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19.00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01</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04</w:t>
            </w: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事业运行（农业）</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392.95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392.95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01</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99</w:t>
            </w:r>
          </w:p>
        </w:tc>
        <w:tc>
          <w:tcPr>
            <w:tcW w:w="211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其他农业农村支出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19.00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19.00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62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62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95"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7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11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　424.43</w:t>
            </w:r>
          </w:p>
        </w:tc>
        <w:tc>
          <w:tcPr>
            <w:tcW w:w="1856"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　405.43</w:t>
            </w:r>
          </w:p>
        </w:tc>
        <w:tc>
          <w:tcPr>
            <w:tcW w:w="1904"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19.00</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keepNext w:val="0"/>
        <w:keepLines w:val="0"/>
        <w:pageBreakBefore w:val="0"/>
        <w:widowControl/>
        <w:kinsoku/>
        <w:wordWrap/>
        <w:overflowPunct/>
        <w:topLinePunct w:val="0"/>
        <w:autoSpaceDE/>
        <w:autoSpaceDN/>
        <w:bidi w:val="0"/>
        <w:adjustRightInd/>
        <w:snapToGrid/>
        <w:spacing w:before="120" w:beforeLines="50" w:line="280" w:lineRule="exact"/>
        <w:ind w:right="4725" w:rightChars="2250"/>
        <w:jc w:val="both"/>
        <w:textAlignment w:val="auto"/>
        <w:outlineLvl w:val="1"/>
        <w:rPr>
          <w:rFonts w:ascii="仿宋_GB2312" w:hAnsi="宋体" w:eastAsia="仿宋_GB2312"/>
          <w:kern w:val="0"/>
          <w:szCs w:val="21"/>
        </w:rPr>
      </w:pPr>
      <w:r>
        <w:rPr>
          <w:rFonts w:hint="eastAsia" w:ascii="仿宋_GB2312" w:hAnsi="宋体" w:eastAsia="仿宋_GB2312"/>
          <w:kern w:val="0"/>
          <w:sz w:val="24"/>
          <w:lang w:val="en-US" w:eastAsia="zh-CN"/>
        </w:rPr>
        <w:t>克孜勒苏柯尔克孜自治州种子管理站</w:t>
      </w:r>
      <w:r>
        <w:rPr>
          <w:rFonts w:hint="eastAsia" w:ascii="仿宋_GB2312" w:hAnsi="宋体" w:eastAsia="仿宋_GB2312"/>
          <w:kern w:val="0"/>
          <w:sz w:val="24"/>
        </w:rPr>
        <w:t xml:space="preserve"> </w:t>
      </w:r>
      <w:r>
        <w:rPr>
          <w:rFonts w:hint="eastAsia" w:ascii="仿宋_GB2312" w:hAnsi="宋体" w:eastAsia="仿宋_GB2312"/>
          <w:kern w:val="0"/>
          <w:szCs w:val="21"/>
        </w:rPr>
        <w:t>：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lang w:val="en-US" w:eastAsia="zh-CN"/>
              </w:rPr>
            </w:pPr>
            <w:r>
              <w:rPr>
                <w:rFonts w:hint="eastAsia" w:ascii="宋体" w:hAnsi="宋体" w:cs="宋体"/>
                <w:kern w:val="0"/>
                <w:sz w:val="18"/>
                <w:szCs w:val="18"/>
                <w:lang w:val="en-US" w:eastAsia="zh-CN"/>
              </w:rPr>
              <w:t>412.43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lang w:val="en-US" w:eastAsia="zh-CN"/>
              </w:rPr>
            </w:pPr>
            <w:r>
              <w:rPr>
                <w:rFonts w:hint="eastAsia" w:ascii="宋体" w:hAnsi="宋体" w:cs="宋体"/>
                <w:kern w:val="0"/>
                <w:sz w:val="18"/>
                <w:szCs w:val="18"/>
                <w:lang w:val="en-US" w:eastAsia="zh-CN"/>
              </w:rPr>
              <w:t>412.43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国有资本经营预算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12.48</w:t>
            </w: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12.48</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399.95</w:t>
            </w: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399.95</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412.43</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lang w:val="en-US" w:eastAsia="zh-CN"/>
              </w:rPr>
            </w:pPr>
            <w:r>
              <w:rPr>
                <w:rFonts w:hint="eastAsia" w:ascii="宋体" w:hAnsi="宋体" w:cs="宋体"/>
                <w:kern w:val="0"/>
                <w:sz w:val="18"/>
                <w:szCs w:val="18"/>
                <w:lang w:val="en-US" w:eastAsia="zh-CN"/>
              </w:rPr>
              <w:t>412.43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lang w:val="en-US" w:eastAsia="zh-CN"/>
              </w:rPr>
            </w:pPr>
            <w:r>
              <w:rPr>
                <w:rFonts w:hint="eastAsia" w:ascii="宋体" w:hAnsi="宋体" w:cs="宋体"/>
                <w:kern w:val="0"/>
                <w:sz w:val="18"/>
                <w:szCs w:val="18"/>
                <w:lang w:val="en-US" w:eastAsia="zh-CN"/>
              </w:rPr>
              <w:t>412.43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545"/>
        <w:gridCol w:w="2685"/>
        <w:gridCol w:w="357"/>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4290" w:type="dxa"/>
            <w:gridSpan w:val="4"/>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克孜勒苏柯尔克孜自治州种子管理站</w:t>
            </w:r>
            <w:r>
              <w:rPr>
                <w:rFonts w:hint="eastAsia" w:ascii="仿宋_GB2312" w:hAnsi="宋体" w:eastAsia="仿宋_GB2312" w:cs="宋体"/>
                <w:color w:val="000000"/>
                <w:kern w:val="0"/>
                <w:sz w:val="24"/>
              </w:rPr>
              <w:t>：</w:t>
            </w:r>
          </w:p>
        </w:tc>
        <w:tc>
          <w:tcPr>
            <w:tcW w:w="35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429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4924"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60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68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38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6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8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205</w:t>
            </w:r>
          </w:p>
        </w:tc>
        <w:tc>
          <w:tcPr>
            <w:tcW w:w="492" w:type="dxa"/>
            <w:tcBorders>
              <w:top w:val="nil"/>
              <w:left w:val="nil"/>
              <w:bottom w:val="single" w:color="auto" w:sz="4" w:space="0"/>
              <w:right w:val="single" w:color="auto" w:sz="4" w:space="0"/>
            </w:tcBorders>
            <w:vAlign w:val="center"/>
          </w:tcPr>
          <w:p>
            <w:pPr>
              <w:jc w:val="center"/>
              <w:rPr>
                <w:rFonts w:hint="default" w:ascii="宋体" w:hAnsi="宋体" w:cs="宋体"/>
                <w:color w:val="000000"/>
                <w:kern w:val="0"/>
                <w:sz w:val="20"/>
                <w:szCs w:val="20"/>
                <w:lang w:val="en-US" w:eastAsia="zh-CN"/>
              </w:rPr>
            </w:pPr>
          </w:p>
        </w:tc>
        <w:tc>
          <w:tcPr>
            <w:tcW w:w="545" w:type="dxa"/>
            <w:tcBorders>
              <w:top w:val="nil"/>
              <w:left w:val="nil"/>
              <w:bottom w:val="single" w:color="auto" w:sz="4" w:space="0"/>
              <w:right w:val="single" w:color="auto" w:sz="4" w:space="0"/>
            </w:tcBorders>
            <w:vAlign w:val="center"/>
          </w:tcPr>
          <w:p>
            <w:pPr>
              <w:jc w:val="center"/>
              <w:rPr>
                <w:rFonts w:hint="default" w:ascii="宋体" w:hAnsi="宋体" w:cs="宋体"/>
                <w:color w:val="000000"/>
                <w:kern w:val="0"/>
                <w:sz w:val="20"/>
                <w:szCs w:val="20"/>
                <w:lang w:val="en-US" w:eastAsia="zh-CN"/>
              </w:rPr>
            </w:pP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b/>
                <w:color w:val="000000"/>
                <w:kern w:val="0"/>
                <w:sz w:val="20"/>
                <w:szCs w:val="20"/>
                <w:lang w:val="en-US" w:eastAsia="zh-CN"/>
              </w:rPr>
            </w:pPr>
            <w:r>
              <w:rPr>
                <w:rFonts w:hint="eastAsia" w:ascii="宋体" w:hAnsi="宋体" w:cs="宋体"/>
                <w:i w:val="0"/>
                <w:color w:val="000000"/>
                <w:kern w:val="0"/>
                <w:sz w:val="18"/>
                <w:szCs w:val="18"/>
                <w:u w:val="none"/>
                <w:lang w:val="en-US" w:eastAsia="zh-CN" w:bidi="ar"/>
              </w:rPr>
              <w:t>教育</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_GB2312" w:hAnsi="宋体" w:eastAsia="仿宋_GB2312" w:cs="宋体"/>
                <w:b/>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_GB2312" w:hAnsi="宋体" w:eastAsia="仿宋_GB2312" w:cs="宋体"/>
                <w:b/>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701"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02</w:t>
            </w:r>
          </w:p>
        </w:tc>
        <w:tc>
          <w:tcPr>
            <w:tcW w:w="545"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000000"/>
                <w:kern w:val="0"/>
                <w:sz w:val="20"/>
                <w:szCs w:val="20"/>
                <w:lang w:val="en-US" w:eastAsia="zh-CN"/>
              </w:rPr>
            </w:pP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i w:val="0"/>
                <w:color w:val="000000"/>
                <w:kern w:val="0"/>
                <w:sz w:val="18"/>
                <w:szCs w:val="18"/>
                <w:u w:val="none"/>
                <w:lang w:val="en-US" w:eastAsia="zh-CN" w:bidi="ar"/>
              </w:rPr>
              <w:t>普通教育</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1701"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02</w:t>
            </w:r>
          </w:p>
        </w:tc>
        <w:tc>
          <w:tcPr>
            <w:tcW w:w="5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01</w:t>
            </w: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学前教育</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12.48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12.48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545"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农林水</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392.95</w:t>
            </w: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392.95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545"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农业农村</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392.95</w:t>
            </w: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392.95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5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04</w:t>
            </w: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事业运行（农业）</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392.95</w:t>
            </w: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392.95</w:t>
            </w:r>
            <w:r>
              <w:rPr>
                <w:rFonts w:hint="eastAsia" w:ascii="宋体" w:hAnsi="宋体" w:eastAsia="宋体" w:cs="宋体"/>
                <w:i w:val="0"/>
                <w:color w:val="000000"/>
                <w:kern w:val="0"/>
                <w:sz w:val="20"/>
                <w:szCs w:val="20"/>
                <w:u w:val="none"/>
                <w:lang w:val="en-US" w:eastAsia="zh-CN" w:bidi="ar"/>
              </w:rPr>
              <w:t xml:space="preserve"> </w:t>
            </w:r>
          </w:p>
        </w:tc>
        <w:tc>
          <w:tcPr>
            <w:tcW w:w="1701"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5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6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其他农业农村支出</w:t>
            </w:r>
          </w:p>
        </w:tc>
        <w:tc>
          <w:tcPr>
            <w:tcW w:w="138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20"/>
                <w:szCs w:val="20"/>
                <w:u w:val="none"/>
                <w:lang w:val="en-US" w:eastAsia="zh-CN" w:bidi="ar"/>
              </w:rPr>
              <w:t>7.00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68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138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54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p>
        </w:tc>
        <w:tc>
          <w:tcPr>
            <w:tcW w:w="268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38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412.43</w:t>
            </w:r>
          </w:p>
        </w:tc>
        <w:tc>
          <w:tcPr>
            <w:tcW w:w="1842"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405.43</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7.00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克孜勒苏柯尔克孜自治州种子管理站</w:t>
            </w:r>
            <w:r>
              <w:rPr>
                <w:rFonts w:hint="eastAsia" w:ascii="仿宋_GB2312" w:hAnsi="宋体" w:eastAsia="仿宋_GB2312" w:cs="宋体"/>
                <w:color w:val="000000"/>
                <w:kern w:val="0"/>
                <w:sz w:val="24"/>
              </w:rPr>
              <w:t>：</w:t>
            </w:r>
          </w:p>
        </w:tc>
        <w:tc>
          <w:tcPr>
            <w:tcW w:w="995"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基本工资</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113.61</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113.61</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津贴补贴</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143.28</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143.28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奖金</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9.47</w:t>
            </w:r>
          </w:p>
        </w:tc>
        <w:tc>
          <w:tcPr>
            <w:tcW w:w="1701" w:type="dxa"/>
            <w:gridSpan w:val="2"/>
            <w:tcBorders>
              <w:top w:val="nil"/>
              <w:left w:val="nil"/>
              <w:bottom w:val="single" w:color="auto" w:sz="4" w:space="0"/>
              <w:right w:val="single" w:color="auto" w:sz="4" w:space="0"/>
            </w:tcBorders>
            <w:vAlign w:val="center"/>
          </w:tcPr>
          <w:p>
            <w:pPr>
              <w:widowControl/>
              <w:ind w:right="147" w:rightChars="70"/>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9.47</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机关事业单位基本养老保险缴费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37.55</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37.55</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21.78</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21.78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住房公积金</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27.06</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27.06</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办公费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水费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06</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电费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材料费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维修（护）费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维修（护）费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0.10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0.10</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18</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专用材料</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26</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劳务费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工会费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1.62</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1.62</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福利费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2.92</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2.92</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31</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31</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1.40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1.40</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99</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其他商品和服务支出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退休费</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12.6</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12.6</w:t>
            </w: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生活补助</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0.44</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0.44</w:t>
            </w: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奖励金</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1.89</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1.89</w:t>
            </w: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99</w:t>
            </w:r>
          </w:p>
        </w:tc>
        <w:tc>
          <w:tcPr>
            <w:tcW w:w="28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其他对个人和家庭的补助</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12.48</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12.48</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99</w:t>
            </w:r>
          </w:p>
        </w:tc>
        <w:tc>
          <w:tcPr>
            <w:tcW w:w="2891"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其他对个人和家庭的补助</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15.12</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15.12</w:t>
            </w:r>
          </w:p>
        </w:tc>
        <w:tc>
          <w:tcPr>
            <w:tcW w:w="1701"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405.43</w:t>
            </w:r>
          </w:p>
        </w:tc>
        <w:tc>
          <w:tcPr>
            <w:tcW w:w="1701" w:type="dxa"/>
            <w:gridSpan w:val="2"/>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395.28</w:t>
            </w:r>
          </w:p>
        </w:tc>
        <w:tc>
          <w:tcPr>
            <w:tcW w:w="1701"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10.14</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618"/>
        <w:gridCol w:w="465"/>
        <w:gridCol w:w="435"/>
        <w:gridCol w:w="516"/>
        <w:gridCol w:w="1456"/>
        <w:gridCol w:w="750"/>
        <w:gridCol w:w="110"/>
        <w:gridCol w:w="648"/>
        <w:gridCol w:w="759"/>
        <w:gridCol w:w="546"/>
        <w:gridCol w:w="346"/>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35" w:hRule="atLeast"/>
        </w:trPr>
        <w:tc>
          <w:tcPr>
            <w:tcW w:w="4350" w:type="dxa"/>
            <w:gridSpan w:val="7"/>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克孜勒苏柯尔克孜自治州种子管理站</w:t>
            </w:r>
            <w:r>
              <w:rPr>
                <w:rFonts w:hint="eastAsia" w:ascii="仿宋_GB2312" w:hAnsi="宋体" w:eastAsia="仿宋_GB2312" w:cs="宋体"/>
                <w:color w:val="000000"/>
                <w:kern w:val="0"/>
                <w:sz w:val="24"/>
              </w:rPr>
              <w:t>：</w:t>
            </w:r>
          </w:p>
        </w:tc>
        <w:tc>
          <w:tcPr>
            <w:tcW w:w="1407"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270"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gridSpan w:val="4"/>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516"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75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5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4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34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26" w:type="dxa"/>
            <w:gridSpan w:val="2"/>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65"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5"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51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4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34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w:t>
            </w:r>
          </w:p>
        </w:tc>
        <w:tc>
          <w:tcPr>
            <w:tcW w:w="465" w:type="dxa"/>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435" w:type="dxa"/>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516" w:type="dxa"/>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w:t>
            </w:r>
          </w:p>
        </w:tc>
        <w:tc>
          <w:tcPr>
            <w:tcW w:w="1456" w:type="dxa"/>
            <w:vAlign w:val="center"/>
          </w:tcPr>
          <w:p>
            <w:pPr>
              <w:widowControl/>
              <w:jc w:val="center"/>
              <w:outlineLvl w:val="1"/>
              <w:rPr>
                <w:rFonts w:ascii="仿宋_GB2312" w:hAnsi="宋体" w:eastAsia="仿宋_GB2312" w:cs="Times New Roman"/>
                <w:kern w:val="0"/>
                <w:sz w:val="32"/>
                <w:szCs w:val="32"/>
                <w:lang w:val="en-US" w:eastAsia="zh-CN" w:bidi="ar-SA"/>
              </w:rPr>
            </w:pPr>
            <w:r>
              <w:rPr>
                <w:rFonts w:hint="eastAsia" w:ascii="仿宋_GB2312" w:hAnsi="宋体" w:eastAsia="仿宋_GB2312" w:cs="宋体"/>
                <w:color w:val="000000"/>
                <w:kern w:val="0"/>
                <w:sz w:val="24"/>
                <w:lang w:val="en-US" w:eastAsia="zh-CN"/>
              </w:rPr>
              <w:t>其他农业农村支出</w:t>
            </w:r>
          </w:p>
        </w:tc>
        <w:tc>
          <w:tcPr>
            <w:tcW w:w="750" w:type="dxa"/>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7.00</w:t>
            </w:r>
          </w:p>
        </w:tc>
        <w:tc>
          <w:tcPr>
            <w:tcW w:w="758" w:type="dxa"/>
            <w:gridSpan w:val="2"/>
            <w:vAlign w:val="center"/>
          </w:tcPr>
          <w:p>
            <w:pPr>
              <w:widowControl/>
              <w:jc w:val="right"/>
              <w:rPr>
                <w:rFonts w:hint="eastAsia" w:ascii="宋体" w:hAnsi="宋体" w:cs="宋体"/>
                <w:color w:val="000000"/>
                <w:kern w:val="0"/>
                <w:sz w:val="20"/>
                <w:szCs w:val="20"/>
                <w:lang w:val="en-US" w:eastAsia="zh-CN"/>
              </w:rPr>
            </w:pPr>
          </w:p>
        </w:tc>
        <w:tc>
          <w:tcPr>
            <w:tcW w:w="759" w:type="dxa"/>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7.00</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cs="Times New Roman"/>
                <w:kern w:val="0"/>
                <w:sz w:val="32"/>
                <w:szCs w:val="32"/>
                <w:lang w:val="en-US" w:eastAsia="zh-CN" w:bidi="ar-SA"/>
              </w:rPr>
            </w:pPr>
          </w:p>
        </w:tc>
        <w:tc>
          <w:tcPr>
            <w:tcW w:w="750" w:type="dxa"/>
            <w:vAlign w:val="center"/>
          </w:tcPr>
          <w:p>
            <w:pPr>
              <w:widowControl/>
              <w:jc w:val="right"/>
              <w:rPr>
                <w:rFonts w:hint="default" w:ascii="宋体" w:hAnsi="宋体" w:cs="宋体"/>
                <w:color w:val="000000"/>
                <w:kern w:val="0"/>
                <w:sz w:val="20"/>
                <w:szCs w:val="20"/>
                <w:lang w:val="en-US" w:eastAsia="zh-CN"/>
              </w:rPr>
            </w:pPr>
          </w:p>
        </w:tc>
        <w:tc>
          <w:tcPr>
            <w:tcW w:w="758" w:type="dxa"/>
            <w:gridSpan w:val="2"/>
            <w:vAlign w:val="center"/>
          </w:tcPr>
          <w:p>
            <w:pPr>
              <w:widowControl/>
              <w:jc w:val="right"/>
              <w:rPr>
                <w:rFonts w:hint="eastAsia" w:ascii="宋体" w:hAnsi="宋体" w:cs="宋体"/>
                <w:color w:val="000000"/>
                <w:kern w:val="0"/>
                <w:sz w:val="20"/>
                <w:szCs w:val="20"/>
                <w:lang w:val="en-US" w:eastAsia="zh-CN"/>
              </w:rPr>
            </w:pPr>
          </w:p>
        </w:tc>
        <w:tc>
          <w:tcPr>
            <w:tcW w:w="759" w:type="dxa"/>
            <w:vAlign w:val="center"/>
          </w:tcPr>
          <w:p>
            <w:pPr>
              <w:widowControl/>
              <w:jc w:val="right"/>
              <w:rPr>
                <w:rFonts w:hint="eastAsia" w:ascii="宋体" w:hAnsi="宋体" w:cs="宋体"/>
                <w:color w:val="000000"/>
                <w:kern w:val="0"/>
                <w:sz w:val="20"/>
                <w:szCs w:val="20"/>
                <w:lang w:val="en-US" w:eastAsia="zh-CN"/>
              </w:rPr>
            </w:pP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p>
        </w:tc>
        <w:tc>
          <w:tcPr>
            <w:tcW w:w="465" w:type="dxa"/>
          </w:tcPr>
          <w:p>
            <w:pPr>
              <w:widowControl/>
              <w:jc w:val="left"/>
              <w:outlineLvl w:val="1"/>
              <w:rPr>
                <w:rFonts w:ascii="仿宋_GB2312" w:hAnsi="宋体" w:eastAsia="仿宋_GB2312"/>
                <w:kern w:val="0"/>
                <w:sz w:val="32"/>
                <w:szCs w:val="32"/>
              </w:rPr>
            </w:pPr>
          </w:p>
        </w:tc>
        <w:tc>
          <w:tcPr>
            <w:tcW w:w="435" w:type="dxa"/>
          </w:tcPr>
          <w:p>
            <w:pPr>
              <w:widowControl/>
              <w:jc w:val="left"/>
              <w:outlineLvl w:val="1"/>
              <w:rPr>
                <w:rFonts w:ascii="仿宋_GB2312" w:hAnsi="宋体" w:eastAsia="仿宋_GB2312"/>
                <w:kern w:val="0"/>
                <w:sz w:val="32"/>
                <w:szCs w:val="32"/>
              </w:rPr>
            </w:pPr>
          </w:p>
        </w:tc>
        <w:tc>
          <w:tcPr>
            <w:tcW w:w="516"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758" w:type="dxa"/>
            <w:gridSpan w:val="2"/>
          </w:tcPr>
          <w:p>
            <w:pPr>
              <w:widowControl/>
              <w:jc w:val="left"/>
              <w:outlineLvl w:val="1"/>
              <w:rPr>
                <w:rFonts w:ascii="仿宋_GB2312" w:hAnsi="宋体" w:eastAsia="仿宋_GB2312"/>
                <w:kern w:val="0"/>
                <w:sz w:val="32"/>
                <w:szCs w:val="32"/>
              </w:rPr>
            </w:pPr>
          </w:p>
        </w:tc>
        <w:tc>
          <w:tcPr>
            <w:tcW w:w="759" w:type="dxa"/>
          </w:tcPr>
          <w:p>
            <w:pPr>
              <w:widowControl/>
              <w:jc w:val="left"/>
              <w:outlineLvl w:val="1"/>
              <w:rPr>
                <w:rFonts w:ascii="仿宋_GB2312" w:hAnsi="宋体" w:eastAsia="仿宋_GB2312"/>
                <w:kern w:val="0"/>
                <w:sz w:val="32"/>
                <w:szCs w:val="32"/>
              </w:rPr>
            </w:pPr>
          </w:p>
        </w:tc>
        <w:tc>
          <w:tcPr>
            <w:tcW w:w="546" w:type="dxa"/>
          </w:tcPr>
          <w:p>
            <w:pPr>
              <w:widowControl/>
              <w:jc w:val="left"/>
              <w:outlineLvl w:val="1"/>
              <w:rPr>
                <w:rFonts w:ascii="仿宋_GB2312" w:hAnsi="宋体" w:eastAsia="仿宋_GB2312"/>
                <w:kern w:val="0"/>
                <w:sz w:val="32"/>
                <w:szCs w:val="32"/>
              </w:rPr>
            </w:pPr>
          </w:p>
        </w:tc>
        <w:tc>
          <w:tcPr>
            <w:tcW w:w="346"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right"/>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7.00</w:t>
            </w:r>
          </w:p>
        </w:tc>
        <w:tc>
          <w:tcPr>
            <w:tcW w:w="758" w:type="dxa"/>
            <w:gridSpan w:val="2"/>
            <w:vAlign w:val="center"/>
          </w:tcPr>
          <w:p>
            <w:pPr>
              <w:widowControl/>
              <w:jc w:val="right"/>
              <w:outlineLvl w:val="1"/>
              <w:rPr>
                <w:rFonts w:hint="default" w:ascii="仿宋_GB2312" w:hAnsi="宋体" w:eastAsia="仿宋_GB2312"/>
                <w:kern w:val="0"/>
                <w:sz w:val="32"/>
                <w:szCs w:val="32"/>
                <w:lang w:val="en-US" w:eastAsia="zh-CN"/>
              </w:rPr>
            </w:pPr>
            <w:r>
              <w:rPr>
                <w:rFonts w:hint="eastAsia" w:ascii="仿宋_GB2312" w:hAnsi="宋体" w:eastAsia="仿宋_GB2312"/>
                <w:kern w:val="0"/>
                <w:szCs w:val="21"/>
                <w:lang w:val="en-US" w:eastAsia="zh-CN"/>
              </w:rPr>
              <w:t>7.00</w:t>
            </w:r>
          </w:p>
        </w:tc>
        <w:tc>
          <w:tcPr>
            <w:tcW w:w="75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4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lang w:val="en-US" w:eastAsia="zh-CN"/>
        </w:rPr>
        <w:t>克孜勒苏柯尔克孜自治州种子管理站</w:t>
      </w:r>
      <w:r>
        <w:rPr>
          <w:rFonts w:hint="eastAsia" w:ascii="仿宋_GB2312" w:hAnsi="宋体" w:eastAsia="仿宋_GB2312"/>
          <w:kern w:val="0"/>
          <w:sz w:val="24"/>
        </w:rPr>
        <w:t>：                                               单位：万元</w:t>
      </w:r>
    </w:p>
    <w:tbl>
      <w:tblPr>
        <w:tblStyle w:val="7"/>
        <w:tblW w:w="0" w:type="auto"/>
        <w:tblInd w:w="-173" w:type="dxa"/>
        <w:tblLayout w:type="fixed"/>
        <w:tblCellMar>
          <w:top w:w="0" w:type="dxa"/>
          <w:left w:w="108" w:type="dxa"/>
          <w:bottom w:w="0" w:type="dxa"/>
          <w:right w:w="108" w:type="dxa"/>
        </w:tblCellMar>
      </w:tblPr>
      <w:tblGrid>
        <w:gridCol w:w="1575"/>
        <w:gridCol w:w="1417"/>
        <w:gridCol w:w="1362"/>
        <w:gridCol w:w="1890"/>
        <w:gridCol w:w="1710"/>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325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36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8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right"/>
              <w:outlineLvl w:val="1"/>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1.50</w:t>
            </w:r>
          </w:p>
        </w:tc>
        <w:tc>
          <w:tcPr>
            <w:tcW w:w="1417" w:type="dxa"/>
            <w:tcBorders>
              <w:top w:val="nil"/>
              <w:left w:val="nil"/>
              <w:bottom w:val="single" w:color="auto" w:sz="4" w:space="0"/>
              <w:right w:val="single" w:color="auto" w:sz="4" w:space="0"/>
            </w:tcBorders>
            <w:vAlign w:val="center"/>
          </w:tcPr>
          <w:p>
            <w:pPr>
              <w:widowControl/>
              <w:jc w:val="right"/>
              <w:outlineLvl w:val="1"/>
              <w:rPr>
                <w:rFonts w:hint="eastAsia" w:ascii="仿宋_GB2312" w:hAnsi="宋体" w:eastAsia="仿宋_GB2312" w:cs="宋体"/>
                <w:color w:val="000000"/>
                <w:kern w:val="0"/>
                <w:sz w:val="24"/>
                <w:szCs w:val="24"/>
                <w:lang w:val="en-US" w:eastAsia="zh-CN" w:bidi="ar-SA"/>
              </w:rPr>
            </w:pPr>
          </w:p>
        </w:tc>
        <w:tc>
          <w:tcPr>
            <w:tcW w:w="1362" w:type="dxa"/>
            <w:tcBorders>
              <w:top w:val="nil"/>
              <w:left w:val="nil"/>
              <w:bottom w:val="single" w:color="auto" w:sz="4" w:space="0"/>
              <w:right w:val="single" w:color="auto" w:sz="4" w:space="0"/>
            </w:tcBorders>
            <w:vAlign w:val="center"/>
          </w:tcPr>
          <w:p>
            <w:pPr>
              <w:widowControl/>
              <w:jc w:val="right"/>
              <w:outlineLvl w:val="1"/>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1.50</w:t>
            </w:r>
          </w:p>
        </w:tc>
        <w:tc>
          <w:tcPr>
            <w:tcW w:w="1890" w:type="dxa"/>
            <w:tcBorders>
              <w:top w:val="nil"/>
              <w:left w:val="nil"/>
              <w:bottom w:val="single" w:color="auto" w:sz="4" w:space="0"/>
              <w:right w:val="single" w:color="auto" w:sz="4" w:space="0"/>
            </w:tcBorders>
            <w:vAlign w:val="center"/>
          </w:tcPr>
          <w:p>
            <w:pPr>
              <w:widowControl/>
              <w:jc w:val="right"/>
              <w:outlineLvl w:val="1"/>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1.50</w:t>
            </w:r>
          </w:p>
        </w:tc>
        <w:tc>
          <w:tcPr>
            <w:tcW w:w="17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right"/>
              <w:outlineLvl w:val="1"/>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1.40</w:t>
            </w:r>
          </w:p>
        </w:tc>
        <w:tc>
          <w:tcPr>
            <w:tcW w:w="1417" w:type="dxa"/>
            <w:tcBorders>
              <w:top w:val="nil"/>
              <w:left w:val="nil"/>
              <w:bottom w:val="single" w:color="auto" w:sz="4" w:space="0"/>
              <w:right w:val="single" w:color="auto" w:sz="4" w:space="0"/>
            </w:tcBorders>
            <w:vAlign w:val="center"/>
          </w:tcPr>
          <w:p>
            <w:pPr>
              <w:widowControl/>
              <w:jc w:val="right"/>
              <w:outlineLvl w:val="1"/>
              <w:rPr>
                <w:rFonts w:hint="eastAsia" w:ascii="仿宋_GB2312" w:hAnsi="宋体" w:eastAsia="仿宋_GB2312" w:cs="宋体"/>
                <w:color w:val="000000"/>
                <w:kern w:val="0"/>
                <w:sz w:val="24"/>
                <w:szCs w:val="24"/>
                <w:lang w:val="en-US" w:eastAsia="zh-CN" w:bidi="ar-SA"/>
              </w:rPr>
            </w:pPr>
          </w:p>
        </w:tc>
        <w:tc>
          <w:tcPr>
            <w:tcW w:w="1362" w:type="dxa"/>
            <w:tcBorders>
              <w:top w:val="nil"/>
              <w:left w:val="nil"/>
              <w:bottom w:val="single" w:color="auto" w:sz="4" w:space="0"/>
              <w:right w:val="single" w:color="auto" w:sz="4" w:space="0"/>
            </w:tcBorders>
            <w:vAlign w:val="center"/>
          </w:tcPr>
          <w:p>
            <w:pPr>
              <w:widowControl/>
              <w:jc w:val="right"/>
              <w:outlineLvl w:val="1"/>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1.40</w:t>
            </w:r>
          </w:p>
        </w:tc>
        <w:tc>
          <w:tcPr>
            <w:tcW w:w="1890" w:type="dxa"/>
            <w:tcBorders>
              <w:top w:val="nil"/>
              <w:left w:val="nil"/>
              <w:bottom w:val="single" w:color="auto" w:sz="4" w:space="0"/>
              <w:right w:val="single" w:color="auto" w:sz="4" w:space="0"/>
            </w:tcBorders>
            <w:vAlign w:val="center"/>
          </w:tcPr>
          <w:p>
            <w:pPr>
              <w:widowControl/>
              <w:jc w:val="right"/>
              <w:outlineLvl w:val="1"/>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1.40</w:t>
            </w:r>
          </w:p>
        </w:tc>
        <w:tc>
          <w:tcPr>
            <w:tcW w:w="17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right"/>
              <w:outlineLvl w:val="1"/>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0.10</w:t>
            </w:r>
          </w:p>
        </w:tc>
        <w:tc>
          <w:tcPr>
            <w:tcW w:w="1417" w:type="dxa"/>
            <w:tcBorders>
              <w:top w:val="nil"/>
              <w:left w:val="nil"/>
              <w:bottom w:val="single" w:color="auto" w:sz="4" w:space="0"/>
              <w:right w:val="single" w:color="auto" w:sz="4" w:space="0"/>
            </w:tcBorders>
            <w:vAlign w:val="center"/>
          </w:tcPr>
          <w:p>
            <w:pPr>
              <w:widowControl/>
              <w:jc w:val="right"/>
              <w:outlineLvl w:val="1"/>
              <w:rPr>
                <w:rFonts w:hint="eastAsia" w:ascii="仿宋_GB2312" w:hAnsi="宋体" w:eastAsia="仿宋_GB2312" w:cs="宋体"/>
                <w:color w:val="000000"/>
                <w:kern w:val="0"/>
                <w:sz w:val="24"/>
                <w:szCs w:val="24"/>
                <w:lang w:val="en-US" w:eastAsia="zh-CN" w:bidi="ar-SA"/>
              </w:rPr>
            </w:pPr>
          </w:p>
        </w:tc>
        <w:tc>
          <w:tcPr>
            <w:tcW w:w="1362" w:type="dxa"/>
            <w:tcBorders>
              <w:top w:val="nil"/>
              <w:left w:val="nil"/>
              <w:bottom w:val="single" w:color="auto" w:sz="4" w:space="0"/>
              <w:right w:val="single" w:color="auto" w:sz="4" w:space="0"/>
            </w:tcBorders>
            <w:vAlign w:val="center"/>
          </w:tcPr>
          <w:p>
            <w:pPr>
              <w:widowControl/>
              <w:jc w:val="right"/>
              <w:outlineLvl w:val="1"/>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0.10</w:t>
            </w:r>
          </w:p>
        </w:tc>
        <w:tc>
          <w:tcPr>
            <w:tcW w:w="1890" w:type="dxa"/>
            <w:tcBorders>
              <w:top w:val="nil"/>
              <w:left w:val="nil"/>
              <w:bottom w:val="single" w:color="auto" w:sz="4" w:space="0"/>
              <w:right w:val="single" w:color="auto" w:sz="4" w:space="0"/>
            </w:tcBorders>
            <w:vAlign w:val="center"/>
          </w:tcPr>
          <w:p>
            <w:pPr>
              <w:widowControl/>
              <w:jc w:val="right"/>
              <w:outlineLvl w:val="1"/>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0.10</w:t>
            </w:r>
          </w:p>
        </w:tc>
        <w:tc>
          <w:tcPr>
            <w:tcW w:w="17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280" w:lineRule="exact"/>
        <w:ind w:right="4725" w:rightChars="2250"/>
        <w:textAlignment w:val="auto"/>
        <w:outlineLvl w:val="1"/>
        <w:rPr>
          <w:rFonts w:ascii="仿宋_GB2312" w:hAnsi="宋体" w:eastAsia="仿宋_GB2312"/>
          <w:kern w:val="0"/>
          <w:sz w:val="24"/>
        </w:rPr>
      </w:pPr>
      <w:r>
        <w:rPr>
          <w:rFonts w:hint="eastAsia" w:ascii="仿宋_GB2312" w:hAnsi="宋体" w:eastAsia="仿宋_GB2312"/>
          <w:kern w:val="0"/>
          <w:sz w:val="24"/>
          <w:lang w:val="en-US" w:eastAsia="zh-CN"/>
        </w:rPr>
        <w:t>克孜勒苏柯尔克孜自治州种子管理站</w:t>
      </w:r>
      <w:r>
        <w:rPr>
          <w:rFonts w:hint="eastAsia" w:ascii="仿宋_GB2312" w:hAnsi="宋体" w:eastAsia="仿宋_GB2312"/>
          <w:kern w:val="0"/>
          <w:sz w:val="24"/>
        </w:rPr>
        <w:t>：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cs="宋体"/>
          <w:kern w:val="0"/>
          <w:sz w:val="32"/>
          <w:szCs w:val="32"/>
          <w:lang w:val="en-US" w:eastAsia="zh-CN"/>
        </w:rPr>
        <w:t>克州种子管理站2021</w:t>
      </w:r>
      <w:r>
        <w:rPr>
          <w:rFonts w:hint="eastAsia" w:ascii="仿宋_GB2312" w:hAnsi="宋体" w:eastAsia="仿宋_GB2312" w:cs="宋体"/>
          <w:kern w:val="0"/>
          <w:sz w:val="32"/>
          <w:szCs w:val="32"/>
        </w:rPr>
        <w:t>年没有使用政府性基金预算拨款安排的支出，</w:t>
      </w:r>
      <w:r>
        <w:rPr>
          <w:rFonts w:hint="eastAsia" w:ascii="仿宋_GB2312" w:hAnsi="宋体" w:eastAsia="仿宋_GB2312" w:cs="宋体"/>
          <w:kern w:val="0"/>
          <w:sz w:val="32"/>
          <w:szCs w:val="32"/>
          <w:lang w:eastAsia="zh-CN"/>
        </w:rPr>
        <w:t>故此</w:t>
      </w:r>
      <w:r>
        <w:rPr>
          <w:rFonts w:hint="eastAsia" w:ascii="仿宋_GB2312" w:hAnsi="宋体" w:eastAsia="仿宋_GB2312" w:cs="宋体"/>
          <w:kern w:val="0"/>
          <w:sz w:val="32"/>
          <w:szCs w:val="32"/>
        </w:rPr>
        <w:t>表为空表</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val="en-US" w:eastAsia="zh-CN"/>
        </w:rPr>
        <w:t>克孜勒苏柯尔克孜自治州种子管理站</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黑体" w:eastAsia="黑体"/>
          <w:kern w:val="0"/>
          <w:sz w:val="32"/>
          <w:szCs w:val="32"/>
          <w:lang w:val="en-US" w:eastAsia="zh-CN"/>
        </w:rPr>
        <w:t>克孜勒苏柯尔克孜自治州种子管理站</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克孜勒苏柯尔克孜自治州种子管理站2021</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424.43</w:t>
      </w:r>
      <w:r>
        <w:rPr>
          <w:rFonts w:hint="eastAsia" w:ascii="仿宋_GB2312" w:hAnsi="宋体" w:eastAsia="仿宋_GB2312" w:cs="宋体"/>
          <w:kern w:val="0"/>
          <w:sz w:val="32"/>
          <w:szCs w:val="32"/>
        </w:rPr>
        <w:t xml:space="preserve"> 万元。</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412.43万元，</w:t>
      </w:r>
      <w:r>
        <w:rPr>
          <w:rFonts w:hint="eastAsia" w:ascii="仿宋_GB2312" w:hAnsi="宋体" w:eastAsia="仿宋_GB2312" w:cs="宋体"/>
          <w:kern w:val="0"/>
          <w:sz w:val="32"/>
          <w:szCs w:val="32"/>
        </w:rPr>
        <w:t xml:space="preserve"> 政府性基金预算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、国有资金经营预算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上级专项收入12万元。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val="en-US" w:eastAsia="zh-CN"/>
        </w:rPr>
        <w:t>学前教育</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12.48万元</w:t>
      </w:r>
      <w:r>
        <w:rPr>
          <w:rFonts w:hint="eastAsia" w:ascii="仿宋_GB2312" w:hAnsi="宋体" w:eastAsia="仿宋_GB2312" w:cs="宋体"/>
          <w:kern w:val="0"/>
          <w:sz w:val="32"/>
          <w:szCs w:val="32"/>
        </w:rPr>
        <w:t>、农林水支出</w:t>
      </w:r>
      <w:r>
        <w:rPr>
          <w:rFonts w:hint="eastAsia" w:ascii="仿宋_GB2312" w:hAnsi="宋体" w:eastAsia="仿宋_GB2312" w:cs="宋体"/>
          <w:kern w:val="0"/>
          <w:sz w:val="32"/>
          <w:szCs w:val="32"/>
          <w:lang w:val="en-US" w:eastAsia="zh-CN"/>
        </w:rPr>
        <w:t>411.95万元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w:t>
      </w:r>
      <w:r>
        <w:rPr>
          <w:rFonts w:hint="eastAsia" w:ascii="黑体" w:hAnsi="宋体" w:eastAsia="黑体" w:cs="宋体"/>
          <w:kern w:val="0"/>
          <w:sz w:val="32"/>
          <w:szCs w:val="32"/>
          <w:lang w:eastAsia="zh-CN"/>
        </w:rPr>
        <w:t>、</w:t>
      </w:r>
      <w:r>
        <w:rPr>
          <w:rFonts w:hint="eastAsia" w:ascii="黑体" w:hAnsi="黑体" w:eastAsia="黑体"/>
          <w:kern w:val="0"/>
          <w:sz w:val="32"/>
          <w:szCs w:val="32"/>
          <w:lang w:val="en-US" w:eastAsia="zh-CN"/>
        </w:rPr>
        <w:t>克孜勒苏柯尔克孜自治州种子管理站</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克孜勒苏柯尔克孜自治州种子管理站</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424.43</w:t>
      </w:r>
      <w:r>
        <w:rPr>
          <w:rFonts w:hint="eastAsia" w:ascii="仿宋_GB2312" w:hAnsi="宋体" w:eastAsia="仿宋_GB2312" w:cs="宋体"/>
          <w:kern w:val="0"/>
          <w:sz w:val="32"/>
          <w:szCs w:val="32"/>
        </w:rPr>
        <w:t>万元，其中：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412.43</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97.19</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比上年预算减少5.69万元，主要原因是2020年调入2个人，调出1个人，调整人员编制（2020年编制27，2021年编制20）</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上级专项收入12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占</w:t>
      </w:r>
      <w:r>
        <w:rPr>
          <w:rFonts w:hint="eastAsia"/>
        </w:rPr>
        <w:t xml:space="preserve"> </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政府性基金预算未安排。</w:t>
      </w:r>
    </w:p>
    <w:p>
      <w:pPr>
        <w:spacing w:line="560" w:lineRule="exact"/>
        <w:ind w:firstLine="960" w:firstLineChars="3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w:t>
      </w:r>
      <w:r>
        <w:rPr>
          <w:rFonts w:hint="eastAsia" w:ascii="黑体" w:hAnsi="黑体" w:eastAsia="黑体"/>
          <w:kern w:val="0"/>
          <w:sz w:val="32"/>
          <w:szCs w:val="32"/>
          <w:lang w:val="en-US" w:eastAsia="zh-CN"/>
        </w:rPr>
        <w:t>克孜勒苏柯尔克孜自治州种子管理站</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克孜勒苏柯尔克孜自治州种子管理站2021</w:t>
      </w:r>
      <w:r>
        <w:rPr>
          <w:rFonts w:hint="eastAsia" w:ascii="仿宋_GB2312" w:hAnsi="宋体" w:eastAsia="仿宋_GB2312" w:cs="宋体"/>
          <w:kern w:val="0"/>
          <w:sz w:val="32"/>
          <w:szCs w:val="32"/>
        </w:rPr>
        <w:t xml:space="preserve">年支出预算 </w:t>
      </w:r>
      <w:r>
        <w:rPr>
          <w:rFonts w:hint="eastAsia" w:ascii="仿宋_GB2312" w:hAnsi="宋体" w:eastAsia="仿宋_GB2312" w:cs="宋体"/>
          <w:kern w:val="0"/>
          <w:sz w:val="32"/>
          <w:szCs w:val="32"/>
          <w:lang w:val="en-US" w:eastAsia="zh-CN"/>
        </w:rPr>
        <w:t>424.43</w:t>
      </w:r>
      <w:r>
        <w:rPr>
          <w:rFonts w:hint="eastAsia" w:ascii="仿宋_GB2312" w:hAnsi="宋体" w:eastAsia="仿宋_GB2312" w:cs="宋体"/>
          <w:kern w:val="0"/>
          <w:sz w:val="32"/>
          <w:szCs w:val="32"/>
        </w:rPr>
        <w:t>万元，其中：</w:t>
      </w:r>
    </w:p>
    <w:p>
      <w:pPr>
        <w:widowControl/>
        <w:spacing w:line="500" w:lineRule="exac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基本支出 </w:t>
      </w:r>
      <w:r>
        <w:rPr>
          <w:rFonts w:hint="eastAsia" w:ascii="仿宋_GB2312" w:hAnsi="宋体" w:eastAsia="仿宋_GB2312" w:cs="宋体"/>
          <w:kern w:val="0"/>
          <w:sz w:val="32"/>
          <w:szCs w:val="32"/>
          <w:lang w:val="en-US" w:eastAsia="zh-CN"/>
        </w:rPr>
        <w:t>405.43</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95.52</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4.71</w:t>
      </w:r>
      <w:r>
        <w:rPr>
          <w:rFonts w:hint="eastAsia" w:ascii="仿宋_GB2312" w:hAnsi="宋体" w:eastAsia="仿宋_GB2312" w:cs="宋体"/>
          <w:kern w:val="0"/>
          <w:sz w:val="32"/>
          <w:szCs w:val="32"/>
        </w:rPr>
        <w:t>万元，主要原因是一是</w:t>
      </w:r>
      <w:r>
        <w:rPr>
          <w:rFonts w:hint="eastAsia" w:ascii="仿宋_GB2312" w:hAnsi="宋体" w:eastAsia="仿宋_GB2312" w:cs="宋体"/>
          <w:kern w:val="0"/>
          <w:sz w:val="32"/>
          <w:szCs w:val="32"/>
          <w:lang w:val="en-US" w:eastAsia="zh-CN"/>
        </w:rPr>
        <w:t>调整岗位工资、高定工资和中央艰边贴；</w:t>
      </w:r>
      <w:r>
        <w:rPr>
          <w:rFonts w:hint="eastAsia" w:ascii="仿宋_GB2312" w:hAnsi="宋体" w:eastAsia="仿宋_GB2312" w:cs="宋体"/>
          <w:kern w:val="0"/>
          <w:sz w:val="32"/>
          <w:szCs w:val="32"/>
        </w:rPr>
        <w:t>二是是</w:t>
      </w:r>
      <w:r>
        <w:rPr>
          <w:rFonts w:hint="eastAsia" w:ascii="仿宋_GB2312" w:hAnsi="宋体" w:eastAsia="仿宋_GB2312" w:cs="宋体"/>
          <w:kern w:val="0"/>
          <w:sz w:val="32"/>
          <w:szCs w:val="32"/>
          <w:lang w:eastAsia="zh-CN"/>
        </w:rPr>
        <w:t>今年</w:t>
      </w:r>
      <w:r>
        <w:rPr>
          <w:rFonts w:hint="eastAsia" w:ascii="仿宋_GB2312" w:hAnsi="宋体" w:eastAsia="仿宋_GB2312" w:cs="宋体"/>
          <w:kern w:val="0"/>
          <w:sz w:val="32"/>
          <w:szCs w:val="32"/>
          <w:lang w:val="en-US" w:eastAsia="zh-CN"/>
        </w:rPr>
        <w:t>群众工作增加一个人</w:t>
      </w:r>
      <w:r>
        <w:rPr>
          <w:rFonts w:hint="eastAsia" w:ascii="仿宋_GB2312" w:hAnsi="宋体" w:eastAsia="仿宋_GB2312" w:cs="宋体"/>
          <w:kern w:val="0"/>
          <w:sz w:val="32"/>
          <w:szCs w:val="32"/>
          <w:lang w:eastAsia="zh-CN"/>
        </w:rPr>
        <w:t>财政局拨给</w:t>
      </w:r>
      <w:r>
        <w:rPr>
          <w:rFonts w:hint="eastAsia" w:ascii="仿宋_GB2312" w:hAnsi="宋体" w:eastAsia="仿宋_GB2312" w:cs="宋体"/>
          <w:kern w:val="0"/>
          <w:sz w:val="32"/>
          <w:szCs w:val="32"/>
          <w:lang w:val="en-US" w:eastAsia="zh-CN"/>
        </w:rPr>
        <w:t>群众</w:t>
      </w:r>
      <w:r>
        <w:rPr>
          <w:rFonts w:hint="eastAsia" w:ascii="仿宋_GB2312" w:hAnsi="宋体" w:eastAsia="仿宋_GB2312" w:cs="宋体"/>
          <w:kern w:val="0"/>
          <w:sz w:val="32"/>
          <w:szCs w:val="32"/>
        </w:rPr>
        <w:t>工作经费</w:t>
      </w:r>
      <w:r>
        <w:rPr>
          <w:rFonts w:hint="eastAsia" w:ascii="仿宋_GB2312" w:hAnsi="宋体" w:eastAsia="仿宋_GB2312" w:cs="宋体"/>
          <w:kern w:val="0"/>
          <w:sz w:val="32"/>
          <w:szCs w:val="32"/>
          <w:lang w:eastAsia="zh-CN"/>
        </w:rPr>
        <w:t>。</w:t>
      </w:r>
    </w:p>
    <w:p>
      <w:pPr>
        <w:widowControl/>
        <w:spacing w:line="500" w:lineRule="exact"/>
        <w:ind w:firstLine="640"/>
        <w:jc w:val="left"/>
        <w:rPr>
          <w:rFonts w:hint="default" w:ascii="仿宋_GB2312" w:hAnsi="宋体" w:eastAsia="仿宋_GB2312" w:cs="宋体"/>
          <w:color w:val="FF0000"/>
          <w:kern w:val="0"/>
          <w:sz w:val="32"/>
          <w:szCs w:val="32"/>
          <w:lang w:val="en-US" w:eastAsia="zh-CN"/>
        </w:rPr>
      </w:pPr>
      <w:r>
        <w:rPr>
          <w:rFonts w:hint="eastAsia" w:ascii="仿宋_GB2312" w:hAnsi="宋体" w:eastAsia="仿宋_GB2312" w:cs="宋体"/>
          <w:kern w:val="0"/>
          <w:sz w:val="32"/>
          <w:szCs w:val="32"/>
        </w:rPr>
        <w:t xml:space="preserve">项目支出 </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占4.47</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val="en-US" w:eastAsia="zh-CN"/>
        </w:rPr>
        <w:t>预算增加0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无。</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w:t>
      </w:r>
      <w:r>
        <w:rPr>
          <w:rFonts w:hint="eastAsia" w:ascii="黑体" w:hAnsi="黑体" w:eastAsia="黑体" w:cs="宋体"/>
          <w:bCs/>
          <w:kern w:val="0"/>
          <w:sz w:val="32"/>
          <w:szCs w:val="32"/>
          <w:lang w:val="en-US" w:eastAsia="zh-CN"/>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412.43</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w:t>
      </w:r>
      <w:r>
        <w:rPr>
          <w:rFonts w:hint="eastAsia" w:ascii="仿宋_GB2312" w:hAnsi="宋体" w:eastAsia="仿宋_GB2312" w:cs="宋体"/>
          <w:spacing w:val="-6"/>
          <w:kern w:val="0"/>
          <w:sz w:val="32"/>
          <w:szCs w:val="32"/>
          <w:lang w:val="en-US" w:eastAsia="zh-CN"/>
        </w:rPr>
        <w:t>412.43</w:t>
      </w:r>
      <w:r>
        <w:rPr>
          <w:rFonts w:hint="eastAsia" w:ascii="仿宋_GB2312" w:hAnsi="宋体" w:eastAsia="仿宋_GB2312" w:cs="宋体"/>
          <w:spacing w:val="-6"/>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一般公共预算支出包括：一般公共服务支出</w:t>
      </w:r>
      <w:r>
        <w:rPr>
          <w:rFonts w:hint="eastAsia" w:ascii="仿宋_GB2312" w:hAnsi="宋体" w:eastAsia="仿宋_GB2312" w:cs="宋体"/>
          <w:spacing w:val="-6"/>
          <w:kern w:val="0"/>
          <w:sz w:val="32"/>
          <w:szCs w:val="32"/>
          <w:lang w:val="en-US" w:eastAsia="zh-CN"/>
        </w:rPr>
        <w:t>412.43</w:t>
      </w:r>
      <w:r>
        <w:rPr>
          <w:rFonts w:hint="eastAsia" w:ascii="仿宋_GB2312" w:hAnsi="宋体" w:eastAsia="仿宋_GB2312" w:cs="宋体"/>
          <w:spacing w:val="-6"/>
          <w:kern w:val="0"/>
          <w:sz w:val="32"/>
          <w:szCs w:val="32"/>
        </w:rPr>
        <w:t>万元，主要用于</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lang w:val="en-US" w:eastAsia="zh-CN"/>
        </w:rPr>
        <w:t>农林水399.95万元，学前教育12.48万元</w:t>
      </w:r>
      <w:r>
        <w:rPr>
          <w:rFonts w:hint="eastAsia" w:ascii="仿宋_GB2312" w:hAnsi="宋体" w:eastAsia="仿宋_GB2312" w:cs="宋体"/>
          <w:spacing w:val="-6"/>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w:t>
      </w:r>
      <w:r>
        <w:rPr>
          <w:rFonts w:hint="eastAsia" w:ascii="黑体" w:hAnsi="宋体" w:eastAsia="黑体" w:cs="宋体"/>
          <w:kern w:val="0"/>
          <w:sz w:val="32"/>
          <w:szCs w:val="32"/>
          <w:lang w:val="en-US" w:eastAsia="zh-CN"/>
        </w:rPr>
        <w:t>克孜勒苏柯尔克孜自治州种子管理站2021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widowControl/>
        <w:spacing w:line="500" w:lineRule="exact"/>
        <w:ind w:firstLine="64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克孜勒苏柯尔克孜自治州种子管理站2021年一般公共预算拨款合计405.43万元，其中：基本支出392.95万元，比上年预算减少6.69万元，下降1.63%。主要原因是；调出2个人.调入1个人，调整人员编制（2020年编制27，2021年编制20）</w:t>
      </w:r>
    </w:p>
    <w:p>
      <w:pPr>
        <w:widowControl/>
        <w:spacing w:line="50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项目支出7万元，比上年预算增加0万元，增长0%。主要原因是：无。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left="638" w:leftChars="304" w:firstLine="0" w:firstLineChars="0"/>
        <w:rPr>
          <w:rFonts w:hint="eastAsia" w:ascii="仿宋_GB2312" w:hAnsi="宋体" w:eastAsia="仿宋_GB2312" w:cs="宋体"/>
          <w:kern w:val="0"/>
          <w:sz w:val="32"/>
          <w:szCs w:val="32"/>
          <w:lang w:val="en-US" w:eastAsia="zh-CN"/>
        </w:rPr>
      </w:pPr>
      <w:r>
        <w:rPr>
          <w:rFonts w:hint="eastAsia" w:ascii="仿宋_GB2312" w:eastAsia="仿宋_GB2312"/>
          <w:sz w:val="32"/>
          <w:szCs w:val="32"/>
        </w:rPr>
        <w:t>1.</w:t>
      </w:r>
      <w:r>
        <w:rPr>
          <w:rFonts w:hint="eastAsia" w:ascii="楷体_GB2312" w:hAnsi="宋体" w:eastAsia="楷体_GB2312" w:cs="宋体"/>
          <w:b w:val="0"/>
          <w:bCs/>
          <w:kern w:val="0"/>
          <w:sz w:val="32"/>
          <w:szCs w:val="32"/>
        </w:rPr>
        <w:t>一般公共预算</w:t>
      </w:r>
      <w:r>
        <w:rPr>
          <w:rFonts w:hint="eastAsia" w:ascii="仿宋_GB2312" w:eastAsia="仿宋_GB2312"/>
          <w:sz w:val="32"/>
          <w:szCs w:val="32"/>
          <w:lang w:val="en-US" w:eastAsia="zh-CN"/>
        </w:rPr>
        <w:t>农林水</w:t>
      </w:r>
      <w:r>
        <w:rPr>
          <w:rFonts w:hint="eastAsia" w:ascii="仿宋_GB2312" w:eastAsia="仿宋_GB2312"/>
          <w:sz w:val="32"/>
          <w:szCs w:val="32"/>
        </w:rPr>
        <w:t>（</w:t>
      </w:r>
      <w:r>
        <w:rPr>
          <w:rFonts w:hint="eastAsia" w:ascii="仿宋_GB2312" w:eastAsia="仿宋_GB2312"/>
          <w:sz w:val="32"/>
          <w:szCs w:val="32"/>
          <w:lang w:val="en-US" w:eastAsia="zh-CN"/>
        </w:rPr>
        <w:t>213</w:t>
      </w:r>
      <w:r>
        <w:rPr>
          <w:rFonts w:hint="eastAsia" w:ascii="仿宋_GB2312" w:eastAsia="仿宋_GB2312"/>
          <w:sz w:val="32"/>
          <w:szCs w:val="32"/>
        </w:rPr>
        <w:t>）</w:t>
      </w:r>
      <w:r>
        <w:rPr>
          <w:rFonts w:hint="eastAsia" w:ascii="仿宋_GB2312" w:eastAsia="仿宋_GB2312"/>
          <w:sz w:val="32"/>
          <w:szCs w:val="32"/>
          <w:lang w:val="en-US" w:eastAsia="zh-CN"/>
        </w:rPr>
        <w:t>411.95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97.05</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2、一般公共预算教育支出（205）12.48万元，占2.95%。</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w:t>
      </w:r>
      <w:r>
        <w:rPr>
          <w:rFonts w:hint="eastAsia" w:ascii="仿宋_GB2312" w:hAnsi="仿宋_GB2312" w:eastAsia="仿宋_GB2312" w:cs="宋体"/>
          <w:kern w:val="0"/>
          <w:sz w:val="32"/>
          <w:szCs w:val="32"/>
        </w:rPr>
        <w:t>一般公共预算</w:t>
      </w:r>
      <w:r>
        <w:rPr>
          <w:rFonts w:hint="eastAsia" w:ascii="仿宋_GB2312" w:hAnsi="宋体" w:eastAsia="仿宋_GB2312" w:cs="宋体"/>
          <w:kern w:val="0"/>
          <w:sz w:val="32"/>
          <w:szCs w:val="32"/>
          <w:lang w:val="en-US" w:eastAsia="zh-CN"/>
        </w:rPr>
        <w:t>农林水支出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农业</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事业</w:t>
      </w:r>
      <w:r>
        <w:rPr>
          <w:rFonts w:ascii="仿宋_GB2312" w:hAnsi="宋体" w:eastAsia="仿宋_GB2312" w:cs="宋体"/>
          <w:kern w:val="0"/>
          <w:sz w:val="32"/>
          <w:szCs w:val="32"/>
        </w:rPr>
        <w:t>运行（</w:t>
      </w:r>
      <w:r>
        <w:rPr>
          <w:rFonts w:hint="eastAsia" w:ascii="仿宋_GB2312" w:hAnsi="宋体" w:eastAsia="仿宋_GB2312" w:cs="宋体"/>
          <w:kern w:val="0"/>
          <w:sz w:val="32"/>
          <w:szCs w:val="32"/>
          <w:lang w:val="en-US" w:eastAsia="zh-CN"/>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w:t>
      </w:r>
      <w:r>
        <w:rPr>
          <w:rFonts w:hint="eastAsia" w:ascii="仿宋_GB2312" w:hAnsi="宋体" w:eastAsia="仿宋_GB2312" w:cs="宋体"/>
          <w:kern w:val="0"/>
          <w:sz w:val="32"/>
          <w:szCs w:val="32"/>
          <w:lang w:val="en-US" w:eastAsia="zh-CN"/>
        </w:rPr>
        <w:t>为392.95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数</w:t>
      </w:r>
      <w:r>
        <w:rPr>
          <w:rFonts w:hint="eastAsia" w:ascii="仿宋_GB2312" w:hAnsi="宋体" w:eastAsia="仿宋_GB2312" w:cs="宋体"/>
          <w:kern w:val="0"/>
          <w:sz w:val="32"/>
          <w:szCs w:val="32"/>
          <w:lang w:val="en-US" w:eastAsia="zh-CN"/>
        </w:rPr>
        <w:t>减少7.77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降低1.94</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2020年7月份调入2个人，调出1个人.调整人员编制（2020年编制27，2021年编制20）</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_GB2312" w:hAnsi="宋体" w:cs="宋体"/>
          <w:kern w:val="0"/>
          <w:sz w:val="32"/>
          <w:szCs w:val="32"/>
          <w:lang w:val="en-US" w:eastAsia="zh-CN"/>
        </w:rPr>
        <w:t>2.</w:t>
      </w:r>
      <w:r>
        <w:rPr>
          <w:rFonts w:hint="eastAsia" w:ascii="仿宋_GB2312" w:hAnsi="仿宋_GB2312" w:eastAsia="仿宋_GB2312" w:cs="宋体"/>
          <w:kern w:val="0"/>
          <w:sz w:val="32"/>
          <w:szCs w:val="32"/>
        </w:rPr>
        <w:t>一般公共预算农林水</w:t>
      </w:r>
      <w:r>
        <w:rPr>
          <w:rFonts w:hint="eastAsia" w:ascii="仿宋_GB2312" w:hAnsi="仿宋_GB2312" w:eastAsia="仿宋_GB2312" w:cs="宋体"/>
          <w:kern w:val="0"/>
          <w:sz w:val="32"/>
          <w:szCs w:val="32"/>
          <w:lang w:eastAsia="zh-CN"/>
        </w:rPr>
        <w:t>支出</w:t>
      </w:r>
      <w:r>
        <w:rPr>
          <w:rFonts w:hint="eastAsia" w:ascii="仿宋_GB2312" w:hAnsi="仿宋_GB2312" w:eastAsia="仿宋_GB2312" w:cs="宋体"/>
          <w:kern w:val="0"/>
          <w:sz w:val="32"/>
          <w:szCs w:val="32"/>
          <w:lang w:val="en-US" w:eastAsia="zh-CN"/>
        </w:rPr>
        <w:t>(213)农业(01)其他农业农村支出(99):</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数增加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default" w:ascii="仿宋_GB2312" w:hAnsi="宋体" w:eastAsia="仿宋_GB2312" w:cs="宋体"/>
          <w:b/>
          <w:kern w:val="0"/>
          <w:sz w:val="32"/>
          <w:szCs w:val="32"/>
          <w:lang w:val="en-US"/>
        </w:rPr>
      </w:pPr>
      <w:r>
        <w:rPr>
          <w:rFonts w:hint="eastAsia" w:ascii="??_GB2312" w:hAnsi="宋体" w:cs="宋体"/>
          <w:kern w:val="0"/>
          <w:sz w:val="32"/>
          <w:szCs w:val="32"/>
          <w:lang w:val="en-US" w:eastAsia="zh-CN"/>
        </w:rPr>
        <w:t>3.</w:t>
      </w:r>
      <w:r>
        <w:rPr>
          <w:rFonts w:hint="eastAsia" w:ascii="仿宋_GB2312" w:hAnsi="仿宋_GB2312" w:eastAsia="仿宋_GB2312" w:cs="宋体"/>
          <w:kern w:val="0"/>
          <w:sz w:val="32"/>
          <w:szCs w:val="32"/>
        </w:rPr>
        <w:t>一般公共预算</w:t>
      </w:r>
      <w:r>
        <w:rPr>
          <w:rFonts w:hint="eastAsia" w:ascii="仿宋_GB2312" w:hAnsi="仿宋_GB2312" w:eastAsia="仿宋_GB2312" w:cs="宋体"/>
          <w:kern w:val="0"/>
          <w:sz w:val="32"/>
          <w:szCs w:val="32"/>
          <w:lang w:eastAsia="zh-CN"/>
        </w:rPr>
        <w:t>教育支出</w:t>
      </w:r>
      <w:r>
        <w:rPr>
          <w:rFonts w:hint="eastAsia" w:ascii="仿宋_GB2312" w:hAnsi="仿宋_GB2312" w:eastAsia="仿宋_GB2312" w:cs="宋体"/>
          <w:kern w:val="0"/>
          <w:sz w:val="32"/>
          <w:szCs w:val="32"/>
          <w:lang w:val="en-US" w:eastAsia="zh-CN"/>
        </w:rPr>
        <w:t>(205)普通教育(02)学前教育(01):</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12.48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数增加</w:t>
      </w:r>
      <w:r>
        <w:rPr>
          <w:rFonts w:hint="eastAsia" w:ascii="仿宋_GB2312" w:hAnsi="宋体" w:eastAsia="仿宋_GB2312" w:cs="宋体"/>
          <w:kern w:val="0"/>
          <w:sz w:val="32"/>
          <w:szCs w:val="32"/>
          <w:lang w:val="en-US" w:eastAsia="zh-CN"/>
        </w:rPr>
        <w:t>2.08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33.33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2020年生活补助放10个月，2021年放12个月。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w:t>
      </w:r>
      <w:r>
        <w:rPr>
          <w:rFonts w:hint="eastAsia" w:ascii="黑体" w:hAnsi="宋体" w:eastAsia="黑体" w:cs="宋体"/>
          <w:kern w:val="0"/>
          <w:sz w:val="32"/>
          <w:szCs w:val="32"/>
          <w:lang w:val="en-US" w:eastAsia="zh-CN"/>
        </w:rPr>
        <w:t>克州种子管理站2021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克孜勒苏柯尔克孜自治州种子管理站2021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411.12</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395.28</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113.61万元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143.28万元，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9.47万元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37.55万元，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21.78</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27.06万元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12.6万元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0.44万元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1.89万元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27.6万元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10.14</w:t>
      </w:r>
      <w:r>
        <w:rPr>
          <w:rFonts w:hint="eastAsia" w:ascii="仿宋_GB2312" w:hAnsi="宋体" w:eastAsia="仿宋_GB2312" w:cs="宋体"/>
          <w:kern w:val="0"/>
          <w:sz w:val="32"/>
          <w:szCs w:val="32"/>
        </w:rPr>
        <w:t xml:space="preserve"> 万元，主要包括：办公费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水</w:t>
      </w:r>
      <w:r>
        <w:rPr>
          <w:rFonts w:hint="eastAsia" w:ascii="仿宋_GB2312" w:hAnsi="宋体" w:eastAsia="仿宋_GB2312" w:cs="宋体"/>
          <w:kern w:val="0"/>
          <w:sz w:val="32"/>
          <w:szCs w:val="32"/>
        </w:rPr>
        <w:t>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1.62万元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2.92万元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w:t>
      </w:r>
    </w:p>
    <w:p>
      <w:pPr>
        <w:numPr>
          <w:ilvl w:val="0"/>
          <w:numId w:val="1"/>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lang w:val="en-US" w:eastAsia="zh-CN"/>
        </w:rPr>
        <w:t>克孜勒苏柯尔克孜自治州种子管理站2021</w:t>
      </w:r>
      <w:r>
        <w:rPr>
          <w:rFonts w:hint="eastAsia" w:ascii="黑体" w:hAnsi="宋体" w:eastAsia="黑体" w:cs="宋体"/>
          <w:kern w:val="0"/>
          <w:sz w:val="32"/>
          <w:szCs w:val="32"/>
        </w:rPr>
        <w:t>年一般公共预算项目支出情况说明</w:t>
      </w:r>
    </w:p>
    <w:p>
      <w:pPr>
        <w:numPr>
          <w:ilvl w:val="0"/>
          <w:numId w:val="0"/>
        </w:num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群众工作经费。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：根据自治州党委、自治州人民政府统一安排。</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克孜勒苏柯尔克孜自治州种子管理站。</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州委、州人民政府的安排和有关规定，继续做好群众共，深化为民办实事好事，把资金用在最困难，最急需的家庭中，不断帮扶解困，化解矛盾纠纷，用心用情为群众办实事好事，慰问困难群众活动，文体活动帮助村委会缴纳各种费用，为了归档购买办公用品和耗材等。</w:t>
      </w:r>
    </w:p>
    <w:p>
      <w:pPr>
        <w:spacing w:line="56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w:t>
      </w:r>
      <w:r>
        <w:rPr>
          <w:rFonts w:ascii="仿宋_GB2312" w:hAnsi="宋体" w:eastAsia="仿宋_GB2312" w:cs="宋体"/>
          <w:kern w:val="0"/>
          <w:sz w:val="32"/>
          <w:szCs w:val="32"/>
        </w:rPr>
        <w:t>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val="en-US"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w:t>
      </w:r>
      <w:r>
        <w:rPr>
          <w:rFonts w:hint="eastAsia" w:ascii="黑体" w:hAnsi="宋体" w:eastAsia="黑体" w:cs="宋体"/>
          <w:kern w:val="0"/>
          <w:sz w:val="32"/>
          <w:szCs w:val="32"/>
          <w:lang w:val="en-US" w:eastAsia="zh-CN"/>
        </w:rPr>
        <w:t>克孜勒苏柯尔克孜自治州种子管理站2021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克孜勒苏柯尔克孜自治州种子管理站2021</w:t>
      </w:r>
      <w:r>
        <w:rPr>
          <w:rFonts w:hint="eastAsia" w:ascii="仿宋_GB2312" w:hAnsi="宋体" w:eastAsia="仿宋_GB2312" w:cs="宋体"/>
          <w:kern w:val="0"/>
          <w:sz w:val="32"/>
          <w:szCs w:val="32"/>
        </w:rPr>
        <w:t xml:space="preserve">年“三公”经费财政拨款预算数为 </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 xml:space="preserve">万元，其中：公务用车运行费 </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年“三公”经费财政拨款预算比上年</w:t>
      </w:r>
      <w:r>
        <w:rPr>
          <w:rFonts w:hint="eastAsia" w:ascii="仿宋_GB2312" w:hAnsi="宋体" w:eastAsia="仿宋_GB2312" w:cs="宋体"/>
          <w:kern w:val="0"/>
          <w:sz w:val="32"/>
          <w:szCs w:val="32"/>
          <w:lang w:val="en-US" w:eastAsia="zh-CN"/>
        </w:rPr>
        <w:t>预算增加0</w:t>
      </w:r>
      <w:r>
        <w:rPr>
          <w:rFonts w:hint="eastAsia" w:ascii="仿宋_GB2312" w:hAnsi="宋体" w:eastAsia="仿宋_GB2312" w:cs="宋体"/>
          <w:kern w:val="0"/>
          <w:sz w:val="32"/>
          <w:szCs w:val="32"/>
        </w:rPr>
        <w:t>万元，其中：</w:t>
      </w:r>
      <w:r>
        <w:rPr>
          <w:rFonts w:hint="eastAsia" w:ascii="仿宋_GB2312" w:hAnsi="宋体" w:eastAsia="仿宋_GB2312" w:cs="宋体"/>
          <w:kern w:val="0"/>
          <w:sz w:val="32"/>
          <w:szCs w:val="32"/>
          <w:lang w:val="en-US" w:eastAsia="zh-CN"/>
        </w:rPr>
        <w:t>公务用车购置费为0，未安排预算。</w:t>
      </w:r>
      <w:r>
        <w:rPr>
          <w:rFonts w:hint="eastAsia" w:ascii="仿宋_GB2312" w:hAnsi="宋体" w:eastAsia="仿宋_GB2312" w:cs="宋体"/>
          <w:kern w:val="0"/>
          <w:sz w:val="32"/>
          <w:szCs w:val="32"/>
        </w:rPr>
        <w:t>公务用车运行费减少</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压缩</w:t>
      </w:r>
      <w:r>
        <w:rPr>
          <w:rFonts w:hint="eastAsia" w:ascii="仿宋_GB2312" w:hAnsi="宋体" w:eastAsia="仿宋_GB2312" w:cs="宋体"/>
          <w:kern w:val="0"/>
          <w:sz w:val="32"/>
          <w:szCs w:val="32"/>
          <w:lang w:val="en-US" w:eastAsia="zh-CN"/>
        </w:rPr>
        <w:t>公用经费后，可用经费有限，将部分公务用车运行费安排在群众工作项目中</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w:t>
      </w:r>
      <w:r>
        <w:rPr>
          <w:rFonts w:hint="eastAsia" w:ascii="黑体" w:hAnsi="宋体" w:eastAsia="黑体" w:cs="宋体"/>
          <w:kern w:val="0"/>
          <w:sz w:val="32"/>
          <w:szCs w:val="32"/>
          <w:lang w:val="en-US" w:eastAsia="zh-CN"/>
        </w:rPr>
        <w:t>克孜勒苏柯尔克孜自治州种子管理站2021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克孜勒苏柯尔克孜自治州种子管理站2021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0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克孜勒苏柯尔克孜自治州种子管理站</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家行政单位和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412.37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比上年预算减小5.75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降低1.36</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2020年7月份调入2个人，调出1个人.调整人员编制（2020年编制27，2021年编制20）</w:t>
      </w:r>
    </w:p>
    <w:p>
      <w:pPr>
        <w:widowControl/>
        <w:spacing w:line="500" w:lineRule="exact"/>
        <w:ind w:firstLine="64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0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克孜勒苏柯尔克孜自治州种子管理站</w:t>
      </w:r>
      <w:r>
        <w:rPr>
          <w:rFonts w:hint="eastAsia" w:ascii="仿宋_GB2312" w:hAnsi="宋体" w:eastAsia="仿宋_GB2312" w:cs="宋体"/>
          <w:kern w:val="0"/>
          <w:sz w:val="32"/>
          <w:szCs w:val="32"/>
        </w:rPr>
        <w:t xml:space="preserve">部门及下属单位政府采购预算   </w:t>
      </w:r>
      <w:r>
        <w:rPr>
          <w:rFonts w:hint="eastAsia" w:ascii="仿宋_GB2312" w:hAnsi="宋体" w:eastAsia="仿宋_GB2312" w:cs="宋体"/>
          <w:kern w:val="0"/>
          <w:sz w:val="32"/>
          <w:szCs w:val="32"/>
          <w:lang w:val="en-US" w:eastAsia="zh-CN"/>
        </w:rPr>
        <w:t>34.19</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22.19</w:t>
      </w:r>
      <w:r>
        <w:rPr>
          <w:rFonts w:hint="eastAsia" w:ascii="仿宋_GB2312" w:hAnsi="宋体" w:eastAsia="仿宋_GB2312" w:cs="宋体"/>
          <w:kern w:val="0"/>
          <w:sz w:val="32"/>
          <w:szCs w:val="32"/>
        </w:rPr>
        <w:t>万元。</w:t>
      </w:r>
    </w:p>
    <w:p>
      <w:pPr>
        <w:widowControl/>
        <w:spacing w:line="50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年度</w:t>
      </w:r>
      <w:r>
        <w:rPr>
          <w:rFonts w:hint="eastAsia" w:ascii="仿宋_GB2312" w:hAnsi="宋体" w:eastAsia="仿宋_GB2312" w:cs="宋体"/>
          <w:kern w:val="0"/>
          <w:sz w:val="32"/>
          <w:szCs w:val="32"/>
          <w:lang w:val="en-US" w:eastAsia="zh-CN"/>
        </w:rPr>
        <w:t>克孜勒苏柯尔克孜自治州种子管理站</w:t>
      </w:r>
      <w:r>
        <w:rPr>
          <w:rFonts w:hint="eastAsia" w:ascii="仿宋_GB2312" w:hAnsi="宋体" w:eastAsia="仿宋_GB2312" w:cs="宋体"/>
          <w:kern w:val="0"/>
          <w:sz w:val="32"/>
          <w:szCs w:val="32"/>
        </w:rPr>
        <w:t>部门面向中小企业预留政府采购项目预算金额</w:t>
      </w:r>
      <w:r>
        <w:rPr>
          <w:rFonts w:hint="eastAsia" w:ascii="仿宋_GB2312" w:hAnsi="宋体" w:eastAsia="仿宋_GB2312" w:cs="宋体"/>
          <w:kern w:val="0"/>
          <w:sz w:val="32"/>
          <w:szCs w:val="32"/>
          <w:lang w:val="en-US" w:eastAsia="zh-CN"/>
        </w:rPr>
        <w:t>34.19</w:t>
      </w:r>
      <w:r>
        <w:rPr>
          <w:rFonts w:hint="eastAsia" w:ascii="仿宋_GB2312" w:hAnsi="宋体" w:eastAsia="仿宋_GB2312" w:cs="宋体"/>
          <w:kern w:val="0"/>
          <w:sz w:val="32"/>
          <w:szCs w:val="32"/>
        </w:rPr>
        <w:t>万元，其中：面向小微企业预留政府采购项目预算金额</w:t>
      </w:r>
      <w:r>
        <w:rPr>
          <w:rFonts w:hint="eastAsia" w:ascii="仿宋_GB2312" w:hAnsi="宋体" w:eastAsia="仿宋_GB2312" w:cs="宋体"/>
          <w:kern w:val="0"/>
          <w:sz w:val="32"/>
          <w:szCs w:val="32"/>
          <w:lang w:val="en-US" w:eastAsia="zh-CN"/>
        </w:rPr>
        <w:t>34.19</w:t>
      </w:r>
      <w:r>
        <w:rPr>
          <w:rFonts w:hint="eastAsia" w:ascii="仿宋_GB2312" w:hAnsi="宋体" w:eastAsia="仿宋_GB2312" w:cs="宋体"/>
          <w:kern w:val="0"/>
          <w:sz w:val="32"/>
          <w:szCs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0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截至2020年底，克孜勒苏柯尔克孜自治州种子管理站部门及下属各预算单位占用使用国有资产总体情况为</w:t>
      </w:r>
    </w:p>
    <w:p>
      <w:pPr>
        <w:keepNext w:val="0"/>
        <w:keepLines w:val="0"/>
        <w:pageBreakBefore w:val="0"/>
        <w:widowControl/>
        <w:kinsoku/>
        <w:wordWrap/>
        <w:overflowPunct/>
        <w:topLinePunct w:val="0"/>
        <w:autoSpaceDE/>
        <w:autoSpaceDN/>
        <w:bidi w:val="0"/>
        <w:adjustRightInd/>
        <w:snapToGrid/>
        <w:spacing w:line="460" w:lineRule="exact"/>
        <w:ind w:firstLine="641"/>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1.房屋0平方米，价值0万元。</w:t>
      </w:r>
    </w:p>
    <w:p>
      <w:pPr>
        <w:keepNext w:val="0"/>
        <w:keepLines w:val="0"/>
        <w:pageBreakBefore w:val="0"/>
        <w:widowControl/>
        <w:kinsoku/>
        <w:wordWrap/>
        <w:overflowPunct/>
        <w:topLinePunct w:val="0"/>
        <w:autoSpaceDE/>
        <w:autoSpaceDN/>
        <w:bidi w:val="0"/>
        <w:adjustRightInd/>
        <w:snapToGrid/>
        <w:spacing w:line="460" w:lineRule="exact"/>
        <w:ind w:firstLine="641"/>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2.车辆2辆，价值29.72万元；其中：一般公务用车2辆，价值29.72万元；执法执勤用车0辆，价值0万元；其他车辆0辆，价值0万元。</w:t>
      </w:r>
    </w:p>
    <w:p>
      <w:pPr>
        <w:keepNext w:val="0"/>
        <w:keepLines w:val="0"/>
        <w:pageBreakBefore w:val="0"/>
        <w:widowControl/>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3.办公家具价值30.31万元。</w:t>
      </w:r>
    </w:p>
    <w:p>
      <w:pPr>
        <w:keepNext w:val="0"/>
        <w:keepLines w:val="0"/>
        <w:pageBreakBefore w:val="0"/>
        <w:widowControl/>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4.其他资产价值0万元。</w:t>
      </w:r>
    </w:p>
    <w:p>
      <w:pPr>
        <w:keepNext w:val="0"/>
        <w:keepLines w:val="0"/>
        <w:pageBreakBefore w:val="0"/>
        <w:widowControl/>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单位价值50万元以上大型设备0台（套），单位价值100万元以上大型设备0台（套）。</w:t>
      </w:r>
    </w:p>
    <w:p>
      <w:pPr>
        <w:keepNext w:val="0"/>
        <w:keepLines w:val="0"/>
        <w:pageBreakBefore w:val="0"/>
        <w:widowControl/>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2021年部门预算未安排购置车辆经费（或安排购置车辆经费0万元），安排购置50万元以上大型设备0台（套），单位价值100万元以上大型设备0台（套）。</w:t>
      </w:r>
    </w:p>
    <w:p>
      <w:pPr>
        <w:keepNext w:val="0"/>
        <w:keepLines w:val="0"/>
        <w:pageBreakBefore w:val="0"/>
        <w:widowControl/>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（四）预算绩效情况</w:t>
      </w:r>
    </w:p>
    <w:p>
      <w:pPr>
        <w:keepNext w:val="0"/>
        <w:keepLines w:val="0"/>
        <w:pageBreakBefore w:val="0"/>
        <w:widowControl/>
        <w:kinsoku/>
        <w:wordWrap/>
        <w:overflowPunct/>
        <w:topLinePunct w:val="0"/>
        <w:autoSpaceDE/>
        <w:autoSpaceDN/>
        <w:bidi w:val="0"/>
        <w:adjustRightInd/>
        <w:snapToGrid/>
        <w:spacing w:line="460" w:lineRule="exact"/>
        <w:ind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2021年度，本年度实行绩效管理的项目1个，涉及预算金额7万元。具体情况见下表（按项目分别填报）：</w:t>
      </w: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327"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ind w:firstLine="1285" w:firstLineChars="400"/>
              <w:jc w:val="both"/>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72"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克孜勒苏柯尔克孜自治州种子管理站</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群众工作经费</w:t>
            </w:r>
          </w:p>
        </w:tc>
      </w:tr>
      <w:tr>
        <w:tblPrEx>
          <w:tblCellMar>
            <w:top w:w="0" w:type="dxa"/>
            <w:left w:w="0" w:type="dxa"/>
            <w:bottom w:w="0" w:type="dxa"/>
            <w:right w:w="0" w:type="dxa"/>
          </w:tblCellMar>
        </w:tblPrEx>
        <w:trPr>
          <w:trHeight w:val="77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CellMar>
            <w:top w:w="0" w:type="dxa"/>
            <w:left w:w="0" w:type="dxa"/>
            <w:bottom w:w="0" w:type="dxa"/>
            <w:right w:w="0" w:type="dxa"/>
          </w:tblCellMar>
        </w:tblPrEx>
        <w:trPr>
          <w:trHeight w:val="169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资金用于开展群众工作，加强民族团结，增进民族互信，突出现代文化引领，促进宗教和谐，落实民生建设任务，增加农牧民收入，关心关爱贫困户、低保户、残疾人等特殊家庭，通过该项目资金的实施，帮助解决生产生活中的实际困难，实现维护社会稳定和长治久安总目标，群众工作人员经费发放给工作人员.　</w:t>
            </w:r>
          </w:p>
        </w:tc>
      </w:tr>
      <w:tr>
        <w:tblPrEx>
          <w:tblCellMar>
            <w:top w:w="0" w:type="dxa"/>
            <w:left w:w="0" w:type="dxa"/>
            <w:bottom w:w="0" w:type="dxa"/>
            <w:right w:w="0" w:type="dxa"/>
          </w:tblCellMar>
        </w:tblPrEx>
        <w:trPr>
          <w:trHeight w:val="33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35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hint="eastAsia" w:ascii="宋体" w:hAnsi="宋体" w:cs="宋体"/>
                <w:color w:val="000000"/>
                <w:sz w:val="18"/>
                <w:szCs w:val="18"/>
              </w:rPr>
            </w:pPr>
            <w:r>
              <w:rPr>
                <w:rFonts w:hint="eastAsia" w:ascii="宋体" w:hAnsi="宋体" w:cs="宋体"/>
                <w:color w:val="000000"/>
                <w:sz w:val="18"/>
                <w:szCs w:val="18"/>
              </w:rPr>
              <w:t>节日慰问开展活动次数（次）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r>
      <w:tr>
        <w:tblPrEx>
          <w:tblCellMar>
            <w:top w:w="0" w:type="dxa"/>
            <w:left w:w="0" w:type="dxa"/>
            <w:bottom w:w="0" w:type="dxa"/>
            <w:right w:w="0" w:type="dxa"/>
          </w:tblCellMar>
        </w:tblPrEx>
        <w:trPr>
          <w:trHeight w:val="397"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购置办公用品和电脑耗材（次）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w:t>
            </w:r>
          </w:p>
        </w:tc>
      </w:tr>
      <w:tr>
        <w:tblPrEx>
          <w:tblCellMar>
            <w:top w:w="0" w:type="dxa"/>
            <w:left w:w="0" w:type="dxa"/>
            <w:bottom w:w="0" w:type="dxa"/>
            <w:right w:w="0" w:type="dxa"/>
          </w:tblCellMar>
        </w:tblPrEx>
        <w:trPr>
          <w:trHeight w:val="312"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公务用车运行维护费（次）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r>
      <w:tr>
        <w:tblPrEx>
          <w:tblCellMar>
            <w:top w:w="0" w:type="dxa"/>
            <w:left w:w="0" w:type="dxa"/>
            <w:bottom w:w="0" w:type="dxa"/>
            <w:right w:w="0" w:type="dxa"/>
          </w:tblCellMar>
        </w:tblPrEx>
        <w:trPr>
          <w:trHeight w:val="392"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0" w:type="dxa"/>
            <w:bottom w:w="0" w:type="dxa"/>
            <w:right w:w="0" w:type="dxa"/>
          </w:tblCellMar>
        </w:tblPrEx>
        <w:trPr>
          <w:trHeight w:val="40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资金发放及时率（%）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工作经费（万元）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保障工作情况需要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有效保障</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维护社会稳定和长治久安</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长期</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2570" w:firstLineChars="8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w:t>
      </w:r>
      <w:r>
        <w:rPr>
          <w:rFonts w:hint="eastAsia" w:ascii="楷体_GB2312" w:hAnsi="宋体" w:eastAsia="楷体_GB2312" w:cs="宋体"/>
          <w:b/>
          <w:kern w:val="0"/>
          <w:sz w:val="32"/>
          <w:szCs w:val="32"/>
          <w:lang w:val="en-US" w:eastAsia="zh-CN"/>
        </w:rPr>
        <w:t>克孜勒苏柯尔克孜自治州种子管理站无</w:t>
      </w:r>
      <w:r>
        <w:rPr>
          <w:rFonts w:hint="eastAsia" w:ascii="楷体_GB2312" w:hAnsi="宋体" w:eastAsia="楷体_GB2312" w:cs="宋体"/>
          <w:b/>
          <w:kern w:val="0"/>
          <w:sz w:val="32"/>
          <w:szCs w:val="32"/>
        </w:rPr>
        <w:t>其他需说明的事项</w:t>
      </w:r>
    </w:p>
    <w:p>
      <w:pPr>
        <w:widowControl/>
        <w:spacing w:before="217" w:beforeLines="50" w:line="520" w:lineRule="exact"/>
        <w:ind w:firstLine="2560" w:firstLineChars="800"/>
        <w:jc w:val="both"/>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firstLineChars="20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hint="eastAsia" w:ascii="仿宋_GB2312" w:eastAsia="仿宋_GB2312"/>
          <w:spacing w:val="-6"/>
          <w:sz w:val="32"/>
          <w:szCs w:val="32"/>
        </w:rPr>
      </w:pPr>
      <w:r>
        <w:rPr>
          <w:rFonts w:hint="eastAsia" w:ascii="黑体" w:hAnsi="黑体" w:eastAsia="黑体"/>
          <w:sz w:val="32"/>
          <w:szCs w:val="32"/>
        </w:rPr>
        <w:t>一、财政拨款：</w:t>
      </w:r>
      <w:r>
        <w:rPr>
          <w:rFonts w:hint="eastAsia" w:ascii="仿宋_GB2312" w:eastAsia="仿宋_GB2312"/>
          <w:spacing w:val="-6"/>
          <w:sz w:val="32"/>
          <w:szCs w:val="32"/>
        </w:rPr>
        <w:t>指由一般公共预算、政府性基金预算、国有资本经营预算安排的财政拨款数。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0" w:firstLineChars="200"/>
        <w:rPr>
          <w:rFonts w:ascii="仿宋_GB2312" w:eastAsia="仿宋_GB2312"/>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val="en-US"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9292" w:firstLineChars="2904"/>
        <w:rPr>
          <w:rFonts w:hint="eastAsia" w:ascii="仿宋_GB2312" w:eastAsia="仿宋_GB2312"/>
          <w:sz w:val="32"/>
          <w:szCs w:val="32"/>
          <w:lang w:val="en-US" w:eastAsia="zh-CN"/>
        </w:rPr>
      </w:pPr>
      <w:r>
        <w:rPr>
          <w:rFonts w:hint="eastAsia" w:ascii="黑体" w:hAnsi="黑体" w:eastAsia="黑体"/>
          <w:sz w:val="32"/>
          <w:szCs w:val="32"/>
          <w:lang w:val="en-US" w:eastAsia="zh-CN"/>
        </w:rPr>
        <w:t>陆</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r>
        <w:rPr>
          <w:rFonts w:hint="eastAsia" w:ascii="仿宋_GB2312" w:eastAsia="仿宋_GB2312"/>
          <w:sz w:val="32"/>
          <w:szCs w:val="32"/>
          <w:lang w:val="en-US" w:eastAsia="zh-CN"/>
        </w:rPr>
        <w:t xml:space="preserve">   </w:t>
      </w:r>
    </w:p>
    <w:p>
      <w:pPr>
        <w:spacing w:line="520" w:lineRule="exact"/>
        <w:ind w:left="319" w:leftChars="152" w:firstLine="8960" w:firstLineChars="28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p>
      <w:pPr>
        <w:spacing w:line="520" w:lineRule="exact"/>
        <w:ind w:left="319" w:leftChars="152" w:firstLine="8960" w:firstLineChars="2800"/>
        <w:rPr>
          <w:rFonts w:hint="eastAsia" w:ascii="仿宋_GB2312" w:hAnsi="宋体" w:eastAsia="仿宋_GB2312" w:cs="宋体"/>
          <w:kern w:val="0"/>
          <w:sz w:val="32"/>
          <w:szCs w:val="32"/>
          <w:lang w:val="en-US" w:eastAsia="zh-CN"/>
        </w:rPr>
      </w:pPr>
    </w:p>
    <w:p>
      <w:pPr>
        <w:spacing w:line="520" w:lineRule="exact"/>
        <w:ind w:left="7022" w:leftChars="3344" w:firstLine="2240" w:firstLineChars="7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克孜勒苏柯尔克孜自治州种子站</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- 33 -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16B8"/>
    <w:multiLevelType w:val="singleLevel"/>
    <w:tmpl w:val="28B516B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6F74D3"/>
    <w:rsid w:val="007219F8"/>
    <w:rsid w:val="007E2CEA"/>
    <w:rsid w:val="009035BA"/>
    <w:rsid w:val="00950B98"/>
    <w:rsid w:val="0096028F"/>
    <w:rsid w:val="0099744C"/>
    <w:rsid w:val="009C6198"/>
    <w:rsid w:val="00A9706D"/>
    <w:rsid w:val="00BA582F"/>
    <w:rsid w:val="00C117E5"/>
    <w:rsid w:val="00CA4E1E"/>
    <w:rsid w:val="00CE5389"/>
    <w:rsid w:val="00DC05BF"/>
    <w:rsid w:val="00E569BC"/>
    <w:rsid w:val="00EF4090"/>
    <w:rsid w:val="00F23808"/>
    <w:rsid w:val="00F54FE8"/>
    <w:rsid w:val="00F830A1"/>
    <w:rsid w:val="00F83503"/>
    <w:rsid w:val="00F90952"/>
    <w:rsid w:val="01B65110"/>
    <w:rsid w:val="02270364"/>
    <w:rsid w:val="03A41470"/>
    <w:rsid w:val="04ED5F17"/>
    <w:rsid w:val="0626360F"/>
    <w:rsid w:val="066C3158"/>
    <w:rsid w:val="06AD54E8"/>
    <w:rsid w:val="072549D6"/>
    <w:rsid w:val="07565629"/>
    <w:rsid w:val="07E61C19"/>
    <w:rsid w:val="0875283B"/>
    <w:rsid w:val="09523AB8"/>
    <w:rsid w:val="09B25C2A"/>
    <w:rsid w:val="09C90F22"/>
    <w:rsid w:val="0A1F0168"/>
    <w:rsid w:val="0A79336D"/>
    <w:rsid w:val="0AB54025"/>
    <w:rsid w:val="0AC6375F"/>
    <w:rsid w:val="0B4423AD"/>
    <w:rsid w:val="0B5D00E4"/>
    <w:rsid w:val="0D872D41"/>
    <w:rsid w:val="0E3214C1"/>
    <w:rsid w:val="0F836451"/>
    <w:rsid w:val="106D7A51"/>
    <w:rsid w:val="113C5886"/>
    <w:rsid w:val="11733868"/>
    <w:rsid w:val="12402814"/>
    <w:rsid w:val="129B448C"/>
    <w:rsid w:val="14871804"/>
    <w:rsid w:val="14EF776B"/>
    <w:rsid w:val="1557627A"/>
    <w:rsid w:val="15A712E4"/>
    <w:rsid w:val="169B2351"/>
    <w:rsid w:val="172C7F84"/>
    <w:rsid w:val="180D2120"/>
    <w:rsid w:val="18C04328"/>
    <w:rsid w:val="19B52221"/>
    <w:rsid w:val="1A2725E6"/>
    <w:rsid w:val="1A7C4428"/>
    <w:rsid w:val="1B0F7994"/>
    <w:rsid w:val="1B4F6B0D"/>
    <w:rsid w:val="1BBA755A"/>
    <w:rsid w:val="1C1155CF"/>
    <w:rsid w:val="1C627F06"/>
    <w:rsid w:val="1D094593"/>
    <w:rsid w:val="1D575949"/>
    <w:rsid w:val="1DEB17E2"/>
    <w:rsid w:val="1FEE3A6B"/>
    <w:rsid w:val="204A360B"/>
    <w:rsid w:val="20DC3447"/>
    <w:rsid w:val="2161319F"/>
    <w:rsid w:val="218F2625"/>
    <w:rsid w:val="21BE65E9"/>
    <w:rsid w:val="22AB648B"/>
    <w:rsid w:val="231F6A93"/>
    <w:rsid w:val="232415A7"/>
    <w:rsid w:val="23D30064"/>
    <w:rsid w:val="23D6245F"/>
    <w:rsid w:val="244A3A15"/>
    <w:rsid w:val="24755193"/>
    <w:rsid w:val="24D96C8C"/>
    <w:rsid w:val="25B16100"/>
    <w:rsid w:val="26634E8C"/>
    <w:rsid w:val="289B00BF"/>
    <w:rsid w:val="29173B56"/>
    <w:rsid w:val="29AA3547"/>
    <w:rsid w:val="2AE95D7E"/>
    <w:rsid w:val="2BD272EC"/>
    <w:rsid w:val="2C0F6FFD"/>
    <w:rsid w:val="2C3E1452"/>
    <w:rsid w:val="2D563450"/>
    <w:rsid w:val="2DA72D27"/>
    <w:rsid w:val="2E516D15"/>
    <w:rsid w:val="2E8E298B"/>
    <w:rsid w:val="2F246559"/>
    <w:rsid w:val="2FD22BBA"/>
    <w:rsid w:val="2FFC18CE"/>
    <w:rsid w:val="31216A17"/>
    <w:rsid w:val="3239658B"/>
    <w:rsid w:val="32DF587A"/>
    <w:rsid w:val="33EF1037"/>
    <w:rsid w:val="34B87476"/>
    <w:rsid w:val="34FC0AB1"/>
    <w:rsid w:val="35F627D2"/>
    <w:rsid w:val="35F74E82"/>
    <w:rsid w:val="367248D5"/>
    <w:rsid w:val="36770B51"/>
    <w:rsid w:val="370C4A23"/>
    <w:rsid w:val="37152C3D"/>
    <w:rsid w:val="37B4205F"/>
    <w:rsid w:val="37D033C8"/>
    <w:rsid w:val="37D33792"/>
    <w:rsid w:val="38565720"/>
    <w:rsid w:val="38EC7AB5"/>
    <w:rsid w:val="39754B07"/>
    <w:rsid w:val="39B97B40"/>
    <w:rsid w:val="3AA43EC7"/>
    <w:rsid w:val="3C9C2C4F"/>
    <w:rsid w:val="3CAE755C"/>
    <w:rsid w:val="3CB61735"/>
    <w:rsid w:val="3D040FAC"/>
    <w:rsid w:val="3D2D313F"/>
    <w:rsid w:val="3D947EEC"/>
    <w:rsid w:val="3DD34932"/>
    <w:rsid w:val="3E965DD5"/>
    <w:rsid w:val="3E9D2477"/>
    <w:rsid w:val="3ED77B0A"/>
    <w:rsid w:val="3EE31047"/>
    <w:rsid w:val="3F021DEF"/>
    <w:rsid w:val="3F4858FD"/>
    <w:rsid w:val="40642B2F"/>
    <w:rsid w:val="40FA1824"/>
    <w:rsid w:val="41A42400"/>
    <w:rsid w:val="420F0E04"/>
    <w:rsid w:val="43BE02D0"/>
    <w:rsid w:val="43F94843"/>
    <w:rsid w:val="441C2483"/>
    <w:rsid w:val="44C6176D"/>
    <w:rsid w:val="46383730"/>
    <w:rsid w:val="467B656B"/>
    <w:rsid w:val="472A5684"/>
    <w:rsid w:val="47C85C23"/>
    <w:rsid w:val="48264DD7"/>
    <w:rsid w:val="48792B39"/>
    <w:rsid w:val="4B0B20AA"/>
    <w:rsid w:val="4BE2256F"/>
    <w:rsid w:val="4C212AC1"/>
    <w:rsid w:val="4E6A14DA"/>
    <w:rsid w:val="4E757210"/>
    <w:rsid w:val="4F3C056A"/>
    <w:rsid w:val="508E1F68"/>
    <w:rsid w:val="51700F63"/>
    <w:rsid w:val="51A169A9"/>
    <w:rsid w:val="51E708E9"/>
    <w:rsid w:val="5266113C"/>
    <w:rsid w:val="52806B31"/>
    <w:rsid w:val="52F02D1C"/>
    <w:rsid w:val="530A47FC"/>
    <w:rsid w:val="53484F84"/>
    <w:rsid w:val="538D4E81"/>
    <w:rsid w:val="544E3C48"/>
    <w:rsid w:val="54507462"/>
    <w:rsid w:val="54BB6CC4"/>
    <w:rsid w:val="54E55829"/>
    <w:rsid w:val="56677B1A"/>
    <w:rsid w:val="589221E3"/>
    <w:rsid w:val="58AB3BE9"/>
    <w:rsid w:val="58AE1095"/>
    <w:rsid w:val="58BC760C"/>
    <w:rsid w:val="5A0C6434"/>
    <w:rsid w:val="5A171B0A"/>
    <w:rsid w:val="5B942952"/>
    <w:rsid w:val="5BE5019A"/>
    <w:rsid w:val="5C321F05"/>
    <w:rsid w:val="5C325179"/>
    <w:rsid w:val="5C5619D2"/>
    <w:rsid w:val="5D352034"/>
    <w:rsid w:val="5D8A02C2"/>
    <w:rsid w:val="5D8A346D"/>
    <w:rsid w:val="5E121D15"/>
    <w:rsid w:val="5E201DC3"/>
    <w:rsid w:val="5F434B57"/>
    <w:rsid w:val="5FD2642B"/>
    <w:rsid w:val="601C27BB"/>
    <w:rsid w:val="61166990"/>
    <w:rsid w:val="616557D4"/>
    <w:rsid w:val="62933AA5"/>
    <w:rsid w:val="62C04759"/>
    <w:rsid w:val="62EE4A28"/>
    <w:rsid w:val="63C24874"/>
    <w:rsid w:val="63F60CF0"/>
    <w:rsid w:val="65406E31"/>
    <w:rsid w:val="65694C2E"/>
    <w:rsid w:val="677423BD"/>
    <w:rsid w:val="67AA5A49"/>
    <w:rsid w:val="67FA3531"/>
    <w:rsid w:val="68142531"/>
    <w:rsid w:val="681D45F5"/>
    <w:rsid w:val="686A17F3"/>
    <w:rsid w:val="693F1CF0"/>
    <w:rsid w:val="6AB225BC"/>
    <w:rsid w:val="6B966435"/>
    <w:rsid w:val="6C08170A"/>
    <w:rsid w:val="6C611DA8"/>
    <w:rsid w:val="6CD032A4"/>
    <w:rsid w:val="6DDF2732"/>
    <w:rsid w:val="6ED62252"/>
    <w:rsid w:val="6F1E56CC"/>
    <w:rsid w:val="6F2864B3"/>
    <w:rsid w:val="700C2F07"/>
    <w:rsid w:val="71A6037C"/>
    <w:rsid w:val="71EF700D"/>
    <w:rsid w:val="720328BF"/>
    <w:rsid w:val="729826ED"/>
    <w:rsid w:val="72F2266B"/>
    <w:rsid w:val="73BC0962"/>
    <w:rsid w:val="73E33EBA"/>
    <w:rsid w:val="740535BF"/>
    <w:rsid w:val="74237B41"/>
    <w:rsid w:val="74394660"/>
    <w:rsid w:val="756D5669"/>
    <w:rsid w:val="772539D6"/>
    <w:rsid w:val="77A77750"/>
    <w:rsid w:val="77B24137"/>
    <w:rsid w:val="78E03F8F"/>
    <w:rsid w:val="791F2421"/>
    <w:rsid w:val="7A726D82"/>
    <w:rsid w:val="7B4621CD"/>
    <w:rsid w:val="7B46499F"/>
    <w:rsid w:val="7B7C35F9"/>
    <w:rsid w:val="7C1C58BA"/>
    <w:rsid w:val="7C361757"/>
    <w:rsid w:val="7C3F1D88"/>
    <w:rsid w:val="7D3F60E2"/>
    <w:rsid w:val="7DEF18BB"/>
    <w:rsid w:val="7E233F75"/>
    <w:rsid w:val="7E475A92"/>
    <w:rsid w:val="7E8C116D"/>
    <w:rsid w:val="7EF56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6466</Words>
  <Characters>7742</Characters>
  <Lines>116</Lines>
  <Paragraphs>32</Paragraphs>
  <TotalTime>0</TotalTime>
  <ScaleCrop>false</ScaleCrop>
  <LinksUpToDate>false</LinksUpToDate>
  <CharactersWithSpaces>9099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ElTaBIr</cp:lastModifiedBy>
  <dcterms:modified xsi:type="dcterms:W3CDTF">2021-03-01T10:59:23Z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