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社会主义学院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详细介绍本部门（单位）工作职能。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从预算单位构成看，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的预算包括：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本级预算及下属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家预算单位在内的汇总预算。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室，分别是：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办公室、教研室、总务科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人，其中：在职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pStyle w:val="2"/>
        <w:ind w:firstLine="640"/>
      </w:pPr>
    </w:p>
    <w:p/>
    <w:p>
      <w:pPr>
        <w:pStyle w:val="2"/>
      </w:pP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克州社会主义学院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单位：万元</w:t>
      </w:r>
    </w:p>
    <w:tbl>
      <w:tblPr>
        <w:tblStyle w:val="11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  <w:t>277.7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299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  <w:t>21.3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  <w:t>366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克州社会主义学院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单位：万元</w:t>
      </w:r>
    </w:p>
    <w:tbl>
      <w:tblPr>
        <w:tblStyle w:val="11"/>
        <w:tblW w:w="1065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331"/>
        <w:gridCol w:w="331"/>
        <w:gridCol w:w="1295"/>
        <w:gridCol w:w="992"/>
        <w:gridCol w:w="851"/>
        <w:gridCol w:w="850"/>
        <w:gridCol w:w="709"/>
        <w:gridCol w:w="709"/>
        <w:gridCol w:w="567"/>
        <w:gridCol w:w="567"/>
        <w:gridCol w:w="567"/>
        <w:gridCol w:w="567"/>
        <w:gridCol w:w="425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0" w:rightChars="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行政运行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（统战事务）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277.7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277.7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21.3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21.3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0" w:rightChars="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行政运行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（统战事务）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其他统战事务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366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</w:pPr>
    </w:p>
    <w:p>
      <w:pPr>
        <w:widowControl/>
        <w:spacing w:line="280" w:lineRule="exact"/>
        <w:jc w:val="left"/>
        <w:outlineLvl w:val="1"/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                                              单位：万元</w:t>
      </w:r>
    </w:p>
    <w:tbl>
      <w:tblPr>
        <w:tblStyle w:val="11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行政运行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（统战事务）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277.7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277.7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 w:val="16"/>
                <w:szCs w:val="16"/>
                <w:lang w:val="en-US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社会保障和就业支出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21.3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 w:val="22"/>
                <w:szCs w:val="22"/>
                <w:lang w:val="en-US"/>
              </w:rPr>
              <w:t>21.3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行政运行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（统战事务）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其他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统战事务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  <w:t>366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                                                         单位：万元</w:t>
      </w:r>
    </w:p>
    <w:tbl>
      <w:tblPr>
        <w:tblStyle w:val="11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277.7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277.7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  <w:t>299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299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299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299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ascii="仿宋_GB2312" w:hAnsi="宋体" w:eastAsia="仿宋_GB2312"/>
          <w:b/>
          <w:kern w:val="0"/>
          <w:sz w:val="28"/>
          <w:szCs w:val="32"/>
        </w:rPr>
        <w:br w:type="textWrapping" w:clear="all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1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行政运行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（统战事务）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277.7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  <w:t>277.7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社会保障和就业支出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21.3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21.3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1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47" w:rightChars="7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23.80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21.3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16.58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16.58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工会费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52.79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52.79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499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其他维修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80.04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  <w:t>80.04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277.7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139.36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138.34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1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其他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统战事务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                                               单位：万元</w:t>
      </w:r>
    </w:p>
    <w:tbl>
      <w:tblPr>
        <w:tblStyle w:val="11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                                              单位：万元</w:t>
      </w:r>
    </w:p>
    <w:tbl>
      <w:tblPr>
        <w:tblStyle w:val="11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年所有收入和支出均纳入部门（单位）预算管理。收支总预算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299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元、政府性基金预算0万元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、固有资金经营预算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资金收入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17万元等。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277.7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上级专项收入支出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17万元等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87.1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40.29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增加人员、人员经费也相应的增加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政府性基金预算未安排。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上级专项资金收入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17万元，占5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比上年预算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增加</w:t>
      </w:r>
      <w:r>
        <w:rPr>
          <w:rFonts w:hint="eastAsia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17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万元，主要今年增加了人员。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277.7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人员增加。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148.02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           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299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公共预算支出包括：一般公共服务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277.7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，主要用于一般公共服务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支出。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万元，政府性基金预算拨款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一般公共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包括：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eastAsia="zh-CN"/>
        </w:rPr>
        <w:t>公共服务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社会保障和就业支出。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克州社会主义学院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年一般公共预算拨款合计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366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  万元，其中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366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107.29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71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人员增加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   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148.02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压缩培训经费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1.一般公共服务（类）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277.7</w:t>
      </w:r>
      <w:r>
        <w:rPr>
          <w:rFonts w:hint="eastAsia" w:ascii="楷体_GB2312" w:eastAsia="楷体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按照部门（单位）预算公开表五  一般公共预算支出情况表“一般公共预算支出”功能分类科目类级科目</w:t>
      </w:r>
      <w:r>
        <w:rPr>
          <w:rFonts w:hint="eastAsia" w:ascii="仿宋_GB2312" w:eastAsia="仿宋_GB2312"/>
          <w:b/>
          <w:sz w:val="32"/>
          <w:szCs w:val="32"/>
        </w:rPr>
        <w:t>逐项说明。）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1.例：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（类）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统战事务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34（款）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行政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/>
          <w:lang w:eastAsia="zh-CN"/>
        </w:rPr>
        <w:t>运行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/>
          <w:lang w:val="en-US" w:eastAsia="zh-CN"/>
        </w:rPr>
        <w:t>01（项）</w:t>
      </w:r>
      <w:r>
        <w:rPr>
          <w:rFonts w:ascii="仿宋_GB2312" w:hAnsi="宋体" w:eastAsia="仿宋_GB2312" w:cs="宋体"/>
          <w:kern w:val="0"/>
          <w:sz w:val="32"/>
          <w:szCs w:val="32"/>
          <w:shd w:val="clear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  <w:shd w:val="clear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/>
          <w:lang w:val="en-US" w:eastAsia="zh-CN"/>
        </w:rPr>
        <w:t>277.7</w:t>
      </w:r>
      <w:r>
        <w:rPr>
          <w:rFonts w:ascii="仿宋_GB2312" w:hAnsi="宋体" w:eastAsia="仿宋_GB2312" w:cs="宋体"/>
          <w:kern w:val="0"/>
          <w:sz w:val="32"/>
          <w:szCs w:val="32"/>
          <w:shd w:val="clear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/>
          <w:lang w:eastAsia="zh-CN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/>
          <w:lang w:val="en-US" w:eastAsia="zh-CN"/>
        </w:rPr>
        <w:t>18.99万元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/>
        </w:rPr>
        <w:t>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/>
          <w:lang w:val="en-US" w:eastAsia="zh-CN"/>
        </w:rPr>
        <w:t>93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/>
        </w:rPr>
        <w:t xml:space="preserve"> 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/>
          <w:lang w:eastAsia="zh-CN"/>
        </w:rPr>
        <w:t>人员增加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      万元， 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139.36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办公用品及设备采购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3.50万元、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17.64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机关事业单位基本养老保险缴费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21.3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住房公积金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16.58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、工会费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、基本工资52.79万元、奖励金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138.34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其他维修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80.04万元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  <w:r>
        <w:rPr>
          <w:rFonts w:hint="eastAsia" w:ascii="仿宋_GB2312" w:eastAsia="仿宋_GB2312"/>
          <w:b/>
          <w:sz w:val="32"/>
          <w:szCs w:val="32"/>
        </w:rPr>
        <w:t>（按部门（单位）预算公开表六  一般公共预算基本支出表中实际发生经济分类科目名称填写，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多余科目应删除）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widowControl/>
        <w:spacing w:line="560" w:lineRule="exact"/>
        <w:ind w:firstLine="320" w:firstLineChars="1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工勤人员工资</w:t>
      </w:r>
    </w:p>
    <w:p>
      <w:pPr>
        <w:widowControl/>
        <w:spacing w:line="560" w:lineRule="exact"/>
        <w:ind w:firstLine="320" w:firstLineChars="1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设立的政策依据：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根据工作需要州领导审批</w:t>
      </w:r>
    </w:p>
    <w:p>
      <w:pPr>
        <w:widowControl/>
        <w:spacing w:line="560" w:lineRule="exact"/>
        <w:ind w:firstLine="320" w:firstLineChars="1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>预算安排规模：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项目承担单位：克州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社会主义学院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资金分配情况：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每月每人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3名工勤人员发放工资均3450元，保障食堂正常运行，为培训人员提高优质的伙食服务。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资金执行时间：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年1月至12月</w:t>
      </w:r>
    </w:p>
    <w:p>
      <w:pPr>
        <w:widowControl/>
        <w:spacing w:line="580" w:lineRule="exact"/>
        <w:ind w:firstLine="707" w:firstLineChars="221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(二)项目名称:运行经费</w:t>
      </w:r>
    </w:p>
    <w:p>
      <w:pPr>
        <w:widowControl/>
        <w:spacing w:line="580" w:lineRule="exact"/>
        <w:ind w:firstLine="707" w:firstLineChars="221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设立政策依据: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根据工作需要州领导审批</w:t>
      </w:r>
    </w:p>
    <w:p>
      <w:pPr>
        <w:widowControl/>
        <w:spacing w:line="580" w:lineRule="exact"/>
        <w:ind w:firstLine="707" w:firstLineChars="221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预算安排规模：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项目承担单位：克州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社会主义学院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</w:p>
    <w:p>
      <w:pPr>
        <w:widowControl/>
        <w:spacing w:line="580" w:lineRule="exact"/>
        <w:ind w:firstLine="707" w:firstLineChars="221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资金分配情况:主要用于两院运行保障,用于水电暖、绿化、劳务、维修等服务。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资金执行时间：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全年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资金执行时间：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年1月至12月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80" w:lineRule="exact"/>
        <w:ind w:firstLine="707" w:firstLineChars="221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三</w:t>
      </w:r>
      <w:r>
        <w:rPr>
          <w:rFonts w:hint="eastAsia" w:ascii="仿宋_GB2312" w:eastAsia="仿宋_GB2312" w:hAnsiTheme="minorEastAsia"/>
          <w:sz w:val="32"/>
          <w:szCs w:val="32"/>
        </w:rPr>
        <w:t>）项目名称：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联建</w:t>
      </w:r>
      <w:r>
        <w:rPr>
          <w:rFonts w:hint="eastAsia" w:ascii="仿宋_GB2312" w:eastAsia="仿宋_GB2312" w:hAnsiTheme="minorEastAsia"/>
          <w:sz w:val="32"/>
          <w:szCs w:val="32"/>
        </w:rPr>
        <w:t>工作经费</w:t>
      </w:r>
    </w:p>
    <w:p>
      <w:pPr>
        <w:widowControl/>
        <w:spacing w:line="580" w:lineRule="exact"/>
        <w:ind w:firstLine="707" w:firstLineChars="221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>设立的政策依据：根据自治区、自治州相关会议重要指示精神预算安排规模：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万元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.</w:t>
      </w:r>
    </w:p>
    <w:p>
      <w:pPr>
        <w:widowControl/>
        <w:spacing w:line="580" w:lineRule="exact"/>
        <w:ind w:firstLine="707" w:firstLineChars="221"/>
        <w:jc w:val="left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项目承担单位：克州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社会主义学院</w:t>
      </w:r>
    </w:p>
    <w:p>
      <w:pPr>
        <w:widowControl/>
        <w:spacing w:line="580" w:lineRule="exact"/>
        <w:ind w:firstLine="707" w:firstLineChars="221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资金分配情况：其他商品和服务支出</w:t>
      </w:r>
    </w:p>
    <w:p>
      <w:pPr>
        <w:widowControl/>
        <w:spacing w:line="580" w:lineRule="exact"/>
        <w:ind w:firstLine="707" w:firstLineChars="221"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资金执行时间：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2021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年1月至12月</w:t>
      </w:r>
    </w:p>
    <w:p>
      <w:pPr>
        <w:widowControl/>
        <w:spacing w:line="580" w:lineRule="exact"/>
        <w:ind w:firstLine="707" w:firstLineChars="221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四</w:t>
      </w:r>
      <w:r>
        <w:rPr>
          <w:rFonts w:hint="eastAsia" w:ascii="仿宋_GB2312" w:eastAsia="仿宋_GB2312" w:hAnsiTheme="minorEastAsia"/>
          <w:sz w:val="32"/>
          <w:szCs w:val="32"/>
        </w:rPr>
        <w:t>）项目名称：访惠聚为民办实事经费</w:t>
      </w:r>
      <w:r>
        <w:rPr>
          <w:rFonts w:ascii="仿宋_GB2312" w:eastAsia="仿宋_GB2312" w:hAnsiTheme="minorEastAsia"/>
          <w:sz w:val="32"/>
          <w:szCs w:val="32"/>
        </w:rPr>
        <w:t xml:space="preserve"> </w:t>
      </w:r>
    </w:p>
    <w:p>
      <w:pPr>
        <w:widowControl/>
        <w:spacing w:line="580" w:lineRule="exact"/>
        <w:ind w:firstLine="707" w:firstLineChars="221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设立的政策依据：根据自治区、自治州相关会议重要指示精神预算安排规模：1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7万元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.</w:t>
      </w:r>
    </w:p>
    <w:p>
      <w:pPr>
        <w:widowControl/>
        <w:spacing w:line="580" w:lineRule="exact"/>
        <w:ind w:firstLine="707" w:firstLineChars="221"/>
        <w:jc w:val="left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项目承担单位：克州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社会主义学院</w:t>
      </w:r>
    </w:p>
    <w:p>
      <w:pPr>
        <w:widowControl/>
        <w:spacing w:line="580" w:lineRule="exact"/>
        <w:ind w:firstLine="707" w:firstLineChars="221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资金分配情况：其他商品和服务支出17万元</w:t>
      </w:r>
    </w:p>
    <w:p>
      <w:pPr>
        <w:widowControl/>
        <w:spacing w:line="580" w:lineRule="exact"/>
        <w:ind w:firstLine="707" w:firstLineChars="221"/>
        <w:jc w:val="left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资金执行时间：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2021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年1月至12月</w:t>
      </w:r>
    </w:p>
    <w:p>
      <w:pPr>
        <w:widowControl/>
        <w:spacing w:line="580" w:lineRule="exact"/>
        <w:ind w:firstLine="707" w:firstLineChars="221"/>
        <w:jc w:val="left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（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五</w:t>
      </w:r>
      <w:r>
        <w:rPr>
          <w:rFonts w:hint="eastAsia" w:ascii="仿宋_GB2312" w:eastAsia="仿宋_GB2312" w:hAnsiTheme="minorEastAsia"/>
          <w:sz w:val="32"/>
          <w:szCs w:val="32"/>
        </w:rPr>
        <w:t>）项目名称：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访惠聚工作队人员经费</w:t>
      </w:r>
    </w:p>
    <w:p>
      <w:pPr>
        <w:widowControl/>
        <w:spacing w:line="580" w:lineRule="exact"/>
        <w:ind w:firstLine="707" w:firstLineChars="221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设立的政策依据：根据自治区、自治州相关会议重要指示精神预算安排规模：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28.08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万元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.</w:t>
      </w:r>
    </w:p>
    <w:p>
      <w:pPr>
        <w:widowControl/>
        <w:spacing w:line="580" w:lineRule="exact"/>
        <w:ind w:firstLine="707" w:firstLineChars="221"/>
        <w:jc w:val="left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项目承担单位：克州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社会主义学院</w:t>
      </w:r>
    </w:p>
    <w:p>
      <w:pPr>
        <w:widowControl/>
        <w:spacing w:line="580" w:lineRule="exact"/>
        <w:ind w:firstLine="707" w:firstLineChars="221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资金分配情况：其他商品和服务支出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资金执行时间：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2021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年1月至12月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社会主义学院2021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万元，其中：因公出国（境）费0万元，公务用车购置 0万元，公务用车运行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维护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年一般公共预算“三公”经费比上年增加（减少）   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：未安排因公出国（境）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未安排预算]；公务用车运行费增加（减少）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经费压缩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；公务接待费增加（减少）万元，主要原因是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与上年持平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社会主义学院2021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年，*本级及下属  家行政单位和  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万元，比上年预算增加（减少）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万元，增长（下降）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在职人员增加，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年在职人员较20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年增加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人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工资福利支出增长。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克州社会主义学院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80.04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年度，本年度实行绩效管理的一般公共预算项目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104.5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11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克孜勒苏柯尔克孜自治州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社会主义学院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工勤人员工资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12.42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12.42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每月每人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3名工勤人员发放工资均3450元，保障食堂正常运行，为培训人员提高优质的伙食服务。</w:t>
            </w:r>
            <w:r>
              <w:rPr>
                <w:rFonts w:hint="eastAsia" w:ascii="Times New Roman" w:hAnsi="Times New Roman" w:cs="Times New Roman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每月每人，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3名工勤人员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发放工资均3450元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发放率</w:t>
            </w:r>
            <w:r>
              <w:rPr>
                <w:rFonts w:hint="eastAsia"/>
              </w:rPr>
              <w:t>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工作经费（万元）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=</w:t>
            </w:r>
            <w:r>
              <w:rPr>
                <w:rFonts w:hint="eastAsia"/>
                <w:lang w:val="en-US" w:eastAsia="zh-CN"/>
              </w:rPr>
              <w:t>12.42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保障</w:t>
            </w:r>
            <w:r>
              <w:rPr>
                <w:rFonts w:hint="eastAsia"/>
                <w:lang w:eastAsia="zh-CN"/>
              </w:rPr>
              <w:t>后勤</w:t>
            </w:r>
            <w:r>
              <w:rPr>
                <w:rFonts w:hint="eastAsia"/>
              </w:rPr>
              <w:t>工作情况需要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有效保障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维护社会稳定和长治久安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受益群众满意度（%）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11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克孜勒苏柯尔克孜自治州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社会主义学院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运行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主要用于两院运行保障,用于水电暖、绿化、劳务、维修等服务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主要用于两院运行保障,用于水电暖、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绿化、劳务、维修等服务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发放率</w:t>
            </w:r>
            <w:r>
              <w:rPr>
                <w:rFonts w:hint="eastAsia"/>
              </w:rPr>
              <w:t>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运行</w:t>
            </w:r>
            <w:r>
              <w:rPr>
                <w:rFonts w:hint="eastAsia"/>
              </w:rPr>
              <w:t>经费（万元）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</w:t>
            </w: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两院运行保障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有效保障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受益群众满意度（%）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</w:pPr>
    </w:p>
    <w:p/>
    <w:tbl>
      <w:tblPr>
        <w:tblStyle w:val="11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克孜勒苏柯尔克孜自治州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社会主义学院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联建工作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加强基层组织建设，发挥单位后盾作用。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加强基层组织建设，</w:t>
            </w:r>
          </w:p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发挥单位后盾作用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发放率</w:t>
            </w:r>
            <w:r>
              <w:rPr>
                <w:rFonts w:hint="eastAsia"/>
              </w:rPr>
              <w:t>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运行</w:t>
            </w:r>
            <w:r>
              <w:rPr>
                <w:rFonts w:hint="eastAsia"/>
              </w:rPr>
              <w:t>经费（万元）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</w:t>
            </w: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受益群众满意度（%）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</w:pPr>
    </w:p>
    <w:p/>
    <w:tbl>
      <w:tblPr>
        <w:tblStyle w:val="11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克孜勒苏柯尔克孜自治州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社会主义学院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访惠聚为民办实事经费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访惠聚为民办事好事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访惠聚为民办事好事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发放率</w:t>
            </w:r>
            <w:r>
              <w:rPr>
                <w:rFonts w:hint="eastAsia"/>
              </w:rPr>
              <w:t>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运行</w:t>
            </w:r>
            <w:r>
              <w:rPr>
                <w:rFonts w:hint="eastAsia"/>
              </w:rPr>
              <w:t>经费（万元）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</w:t>
            </w:r>
            <w:r>
              <w:rPr>
                <w:rFonts w:hint="eastAsia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访惠聚为民办实事</w:t>
            </w:r>
            <w:r>
              <w:rPr>
                <w:rFonts w:hint="eastAsia"/>
                <w:lang w:eastAsia="zh-CN"/>
              </w:rPr>
              <w:t>经费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有效保障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受益群众满意度（%）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</w:pPr>
    </w:p>
    <w:p/>
    <w:p>
      <w:pPr>
        <w:pStyle w:val="2"/>
      </w:pPr>
    </w:p>
    <w:tbl>
      <w:tblPr>
        <w:tblStyle w:val="11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克孜勒苏柯尔克孜自治州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社会主义学院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tbl>
            <w:tblPr>
              <w:tblStyle w:val="11"/>
              <w:tblW w:w="2664" w:type="dxa"/>
              <w:jc w:val="center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  <w:jc w:val="center"/>
              </w:trPr>
              <w:tc>
                <w:tcPr>
                  <w:tcW w:w="2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eastAsia="zh-CN"/>
                    </w:rPr>
                    <w:t>访惠聚工作队人员</w:t>
                  </w: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经费</w:t>
                  </w:r>
                </w:p>
              </w:tc>
            </w:tr>
          </w:tbl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28.08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28.08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访惠聚人员补助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访惠聚人员补助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发放率</w:t>
            </w:r>
            <w:r>
              <w:rPr>
                <w:rFonts w:hint="eastAsia"/>
              </w:rPr>
              <w:t>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运行</w:t>
            </w:r>
            <w:r>
              <w:rPr>
                <w:rFonts w:hint="eastAsia"/>
              </w:rPr>
              <w:t>经费（万元）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</w:t>
            </w:r>
            <w:r>
              <w:rPr>
                <w:rFonts w:hint="eastAsia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访惠聚人员补助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有效保障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受益群众满意度（%）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社会主义学院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无其他说明事项。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  <w:highlight w:val="none"/>
        </w:rPr>
        <w:t>指由一般公共预算、政府性基金预算、安排的财政拨款数。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包括事业收入、事业经营收入、其他收入等。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spacing w:line="520" w:lineRule="exact"/>
        <w:ind w:firstLine="640"/>
        <w:rPr>
          <w:rFonts w:ascii="仿宋_GB2312" w:eastAsia="仿宋_GB2312"/>
          <w:b/>
          <w:szCs w:val="20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克州社会主义学院</w:t>
      </w:r>
    </w:p>
    <w:p>
      <w:pPr>
        <w:widowControl/>
        <w:spacing w:line="520" w:lineRule="exact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2021年2月4日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  <w:bookmarkStart w:id="2" w:name="_GoBack"/>
      <w:bookmarkEnd w:id="2"/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631" w:y="37"/>
      <w:jc w:val="right"/>
      <w:rPr>
        <w:rStyle w:val="10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</w:rPr>
      <w:t xml:space="preserve"> 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756" w:y="37"/>
      <w:rPr>
        <w:rStyle w:val="10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EE594B"/>
    <w:multiLevelType w:val="singleLevel"/>
    <w:tmpl w:val="D4EE594B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11F1E9E"/>
    <w:rsid w:val="016D07BA"/>
    <w:rsid w:val="021B7945"/>
    <w:rsid w:val="0226240E"/>
    <w:rsid w:val="02C35DEA"/>
    <w:rsid w:val="030E5AB5"/>
    <w:rsid w:val="03165A41"/>
    <w:rsid w:val="04A05C3F"/>
    <w:rsid w:val="04A62782"/>
    <w:rsid w:val="04E90F9F"/>
    <w:rsid w:val="05D10C6D"/>
    <w:rsid w:val="076237F4"/>
    <w:rsid w:val="07F75704"/>
    <w:rsid w:val="07F966A0"/>
    <w:rsid w:val="08071B31"/>
    <w:rsid w:val="089754DB"/>
    <w:rsid w:val="08AE4787"/>
    <w:rsid w:val="08DA7825"/>
    <w:rsid w:val="09E239B8"/>
    <w:rsid w:val="0A2B5CA2"/>
    <w:rsid w:val="0B1A6D90"/>
    <w:rsid w:val="0C965124"/>
    <w:rsid w:val="0CFC40F0"/>
    <w:rsid w:val="0D540317"/>
    <w:rsid w:val="0F0D241B"/>
    <w:rsid w:val="0FAC7707"/>
    <w:rsid w:val="0FE24713"/>
    <w:rsid w:val="1064008C"/>
    <w:rsid w:val="10B56D24"/>
    <w:rsid w:val="10B80314"/>
    <w:rsid w:val="114103EE"/>
    <w:rsid w:val="12973D12"/>
    <w:rsid w:val="132003C6"/>
    <w:rsid w:val="13E223A4"/>
    <w:rsid w:val="1416006C"/>
    <w:rsid w:val="144B3612"/>
    <w:rsid w:val="14CF432D"/>
    <w:rsid w:val="15234ADA"/>
    <w:rsid w:val="15C47DF0"/>
    <w:rsid w:val="161F42D2"/>
    <w:rsid w:val="17460319"/>
    <w:rsid w:val="17590A06"/>
    <w:rsid w:val="18071019"/>
    <w:rsid w:val="18907F18"/>
    <w:rsid w:val="1917613D"/>
    <w:rsid w:val="1A384B3C"/>
    <w:rsid w:val="1CAB0E6C"/>
    <w:rsid w:val="1D9C06FF"/>
    <w:rsid w:val="1DBB77BA"/>
    <w:rsid w:val="1E1D6A83"/>
    <w:rsid w:val="1E411A0D"/>
    <w:rsid w:val="1E860CB3"/>
    <w:rsid w:val="1F1E03AD"/>
    <w:rsid w:val="1F226E28"/>
    <w:rsid w:val="1F901842"/>
    <w:rsid w:val="1FDF14DD"/>
    <w:rsid w:val="200312FA"/>
    <w:rsid w:val="21122101"/>
    <w:rsid w:val="217E5D98"/>
    <w:rsid w:val="222255D1"/>
    <w:rsid w:val="222C1844"/>
    <w:rsid w:val="2282186B"/>
    <w:rsid w:val="22C51012"/>
    <w:rsid w:val="22DE423D"/>
    <w:rsid w:val="23E3296D"/>
    <w:rsid w:val="247F13E5"/>
    <w:rsid w:val="24A30CD7"/>
    <w:rsid w:val="254B2199"/>
    <w:rsid w:val="2570105C"/>
    <w:rsid w:val="261A5423"/>
    <w:rsid w:val="2621492B"/>
    <w:rsid w:val="265A07F9"/>
    <w:rsid w:val="26826EDE"/>
    <w:rsid w:val="271F7002"/>
    <w:rsid w:val="27362BB6"/>
    <w:rsid w:val="278F00B4"/>
    <w:rsid w:val="279970B5"/>
    <w:rsid w:val="28A86342"/>
    <w:rsid w:val="2B7B0FFB"/>
    <w:rsid w:val="2BCA67B9"/>
    <w:rsid w:val="2C885E6C"/>
    <w:rsid w:val="2D4455FD"/>
    <w:rsid w:val="2D475794"/>
    <w:rsid w:val="2D8F7116"/>
    <w:rsid w:val="2E7562C1"/>
    <w:rsid w:val="2EB62425"/>
    <w:rsid w:val="2EE23D64"/>
    <w:rsid w:val="2EE831DE"/>
    <w:rsid w:val="2EF60105"/>
    <w:rsid w:val="2F857F8E"/>
    <w:rsid w:val="2FA74914"/>
    <w:rsid w:val="2FC757E4"/>
    <w:rsid w:val="31E81D85"/>
    <w:rsid w:val="32193DAA"/>
    <w:rsid w:val="32A504F1"/>
    <w:rsid w:val="33854281"/>
    <w:rsid w:val="338F53CF"/>
    <w:rsid w:val="34550602"/>
    <w:rsid w:val="348168DC"/>
    <w:rsid w:val="35AE36BC"/>
    <w:rsid w:val="360D251F"/>
    <w:rsid w:val="362913DA"/>
    <w:rsid w:val="366946E4"/>
    <w:rsid w:val="36970C54"/>
    <w:rsid w:val="36B35BF8"/>
    <w:rsid w:val="36F63E8E"/>
    <w:rsid w:val="37472BC9"/>
    <w:rsid w:val="38414A99"/>
    <w:rsid w:val="388D71F4"/>
    <w:rsid w:val="38957CEF"/>
    <w:rsid w:val="3AD04270"/>
    <w:rsid w:val="3BD14E5A"/>
    <w:rsid w:val="3C2F0DF3"/>
    <w:rsid w:val="3C9665C5"/>
    <w:rsid w:val="3CA27333"/>
    <w:rsid w:val="3CB559A0"/>
    <w:rsid w:val="3D215C54"/>
    <w:rsid w:val="3D7F4149"/>
    <w:rsid w:val="3E2707C8"/>
    <w:rsid w:val="3E6340F9"/>
    <w:rsid w:val="3F5A7E9C"/>
    <w:rsid w:val="3FC47CC1"/>
    <w:rsid w:val="3FF91826"/>
    <w:rsid w:val="409B4371"/>
    <w:rsid w:val="413814C7"/>
    <w:rsid w:val="41582772"/>
    <w:rsid w:val="416B0DC8"/>
    <w:rsid w:val="41F75C86"/>
    <w:rsid w:val="433C54EA"/>
    <w:rsid w:val="43C92884"/>
    <w:rsid w:val="44167899"/>
    <w:rsid w:val="44524497"/>
    <w:rsid w:val="44F23194"/>
    <w:rsid w:val="45001EB8"/>
    <w:rsid w:val="45E87C81"/>
    <w:rsid w:val="46333C9A"/>
    <w:rsid w:val="46A71DD4"/>
    <w:rsid w:val="46D37B82"/>
    <w:rsid w:val="47535041"/>
    <w:rsid w:val="498A4E48"/>
    <w:rsid w:val="49916D40"/>
    <w:rsid w:val="49B67DCA"/>
    <w:rsid w:val="49EE22D6"/>
    <w:rsid w:val="4AD12051"/>
    <w:rsid w:val="4B0F01E8"/>
    <w:rsid w:val="4B3E074F"/>
    <w:rsid w:val="4B60186F"/>
    <w:rsid w:val="4B7D711D"/>
    <w:rsid w:val="4BD97B75"/>
    <w:rsid w:val="4D7B5105"/>
    <w:rsid w:val="4DCA2810"/>
    <w:rsid w:val="4E815919"/>
    <w:rsid w:val="4E886B33"/>
    <w:rsid w:val="4EC46875"/>
    <w:rsid w:val="4ECA6FD1"/>
    <w:rsid w:val="50E9172D"/>
    <w:rsid w:val="51E26522"/>
    <w:rsid w:val="524A08DF"/>
    <w:rsid w:val="53614D18"/>
    <w:rsid w:val="536605B6"/>
    <w:rsid w:val="53851EA4"/>
    <w:rsid w:val="548A4691"/>
    <w:rsid w:val="54E3496D"/>
    <w:rsid w:val="550C25A8"/>
    <w:rsid w:val="55AB66A9"/>
    <w:rsid w:val="55EF05C9"/>
    <w:rsid w:val="562607E6"/>
    <w:rsid w:val="56543A53"/>
    <w:rsid w:val="57770FA7"/>
    <w:rsid w:val="58E17AE2"/>
    <w:rsid w:val="58F868F9"/>
    <w:rsid w:val="59450A4E"/>
    <w:rsid w:val="5953034D"/>
    <w:rsid w:val="59B75F7D"/>
    <w:rsid w:val="5A39073B"/>
    <w:rsid w:val="5AD1288B"/>
    <w:rsid w:val="5AFA4E39"/>
    <w:rsid w:val="5D012A86"/>
    <w:rsid w:val="5D2B7C88"/>
    <w:rsid w:val="5D454FD9"/>
    <w:rsid w:val="5DA62D69"/>
    <w:rsid w:val="5DBE2349"/>
    <w:rsid w:val="5EB55A86"/>
    <w:rsid w:val="5EC46A54"/>
    <w:rsid w:val="5F8A6E28"/>
    <w:rsid w:val="60A3432B"/>
    <w:rsid w:val="60D85BCF"/>
    <w:rsid w:val="60E864A4"/>
    <w:rsid w:val="61303D59"/>
    <w:rsid w:val="61C961D3"/>
    <w:rsid w:val="61DC0657"/>
    <w:rsid w:val="62CD6659"/>
    <w:rsid w:val="63ED482A"/>
    <w:rsid w:val="643718A1"/>
    <w:rsid w:val="65244D32"/>
    <w:rsid w:val="659F4E8E"/>
    <w:rsid w:val="667740EC"/>
    <w:rsid w:val="66EB3F75"/>
    <w:rsid w:val="66EC27A5"/>
    <w:rsid w:val="678A050C"/>
    <w:rsid w:val="683D28B3"/>
    <w:rsid w:val="685F0705"/>
    <w:rsid w:val="68937BE3"/>
    <w:rsid w:val="69063CC2"/>
    <w:rsid w:val="69F27139"/>
    <w:rsid w:val="6A351D18"/>
    <w:rsid w:val="6AFC0236"/>
    <w:rsid w:val="6B09384E"/>
    <w:rsid w:val="6B392B3B"/>
    <w:rsid w:val="6C327940"/>
    <w:rsid w:val="6C5A78FE"/>
    <w:rsid w:val="6CA1153A"/>
    <w:rsid w:val="6CB02619"/>
    <w:rsid w:val="6CB631BF"/>
    <w:rsid w:val="6D066128"/>
    <w:rsid w:val="6D8A4E6C"/>
    <w:rsid w:val="6D970331"/>
    <w:rsid w:val="6DBC539E"/>
    <w:rsid w:val="6DF85421"/>
    <w:rsid w:val="708C1200"/>
    <w:rsid w:val="708E1600"/>
    <w:rsid w:val="70F352DB"/>
    <w:rsid w:val="70F41305"/>
    <w:rsid w:val="719D6F2F"/>
    <w:rsid w:val="71BE7E66"/>
    <w:rsid w:val="725F5731"/>
    <w:rsid w:val="7261015A"/>
    <w:rsid w:val="741019C4"/>
    <w:rsid w:val="74205B91"/>
    <w:rsid w:val="745E69AB"/>
    <w:rsid w:val="75415D1D"/>
    <w:rsid w:val="75C816DD"/>
    <w:rsid w:val="76014CC6"/>
    <w:rsid w:val="76472743"/>
    <w:rsid w:val="76E229C2"/>
    <w:rsid w:val="77540805"/>
    <w:rsid w:val="77767CD3"/>
    <w:rsid w:val="779D671A"/>
    <w:rsid w:val="78887426"/>
    <w:rsid w:val="78F7097F"/>
    <w:rsid w:val="79894617"/>
    <w:rsid w:val="79D003CC"/>
    <w:rsid w:val="79E56046"/>
    <w:rsid w:val="7A951080"/>
    <w:rsid w:val="7B101A0D"/>
    <w:rsid w:val="7B4875F4"/>
    <w:rsid w:val="7B8F5233"/>
    <w:rsid w:val="7C980C29"/>
    <w:rsid w:val="7CDB3B27"/>
    <w:rsid w:val="7DCD234B"/>
    <w:rsid w:val="7DDF50AF"/>
    <w:rsid w:val="7DE253CB"/>
    <w:rsid w:val="7EB31AF7"/>
    <w:rsid w:val="7F074C58"/>
    <w:rsid w:val="7F7B67D2"/>
    <w:rsid w:val="7FF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Indent 3"/>
    <w:basedOn w:val="1"/>
    <w:link w:val="16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8"/>
    <w:link w:val="5"/>
    <w:qFormat/>
    <w:uiPriority w:val="0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link w:val="3"/>
    <w:semiHidden/>
    <w:qFormat/>
    <w:uiPriority w:val="0"/>
    <w:rPr>
      <w:sz w:val="18"/>
      <w:szCs w:val="18"/>
    </w:rPr>
  </w:style>
  <w:style w:type="character" w:customStyle="1" w:styleId="16">
    <w:name w:val="正文文本缩进 3 字符"/>
    <w:link w:val="6"/>
    <w:qFormat/>
    <w:uiPriority w:val="0"/>
    <w:rPr>
      <w:rFonts w:eastAsia="仿宋_GB2312"/>
      <w:sz w:val="32"/>
      <w:szCs w:val="24"/>
    </w:rPr>
  </w:style>
  <w:style w:type="paragraph" w:customStyle="1" w:styleId="17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8">
    <w:name w:val="正文文本缩进 3 字符1"/>
    <w:basedOn w:val="8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1">
    <w:name w:val="批注框文本 字符1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3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3</TotalTime>
  <ScaleCrop>false</ScaleCrop>
  <LinksUpToDate>false</LinksUpToDate>
  <CharactersWithSpaces>16419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Administrator</cp:lastModifiedBy>
  <dcterms:modified xsi:type="dcterms:W3CDTF">2021-03-05T05:20:49Z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