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675" w:firstLineChars="1461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克孜勒苏柯尔克孜自治州环境监测站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ascii="方正小标宋_GBK" w:hAnsi="宋体" w:eastAsia="方正小标宋_GBK"/>
          <w:kern w:val="0"/>
          <w:sz w:val="44"/>
          <w:szCs w:val="44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</w:t>
      </w:r>
      <w:r>
        <w:rPr>
          <w:rFonts w:ascii="黑体" w:hAnsi="黑体" w:eastAsia="黑体"/>
          <w:kern w:val="0"/>
          <w:sz w:val="36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6"/>
          <w:szCs w:val="32"/>
        </w:rPr>
        <w:t>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克孜勒苏柯尔克孜自治州环境监测站概况</w:t>
      </w:r>
    </w:p>
    <w:p>
      <w:pPr>
        <w:widowControl/>
        <w:ind w:firstLine="627" w:firstLineChars="196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(单位）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/>
          <w:bCs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九、关于克孜勒苏柯尔克孜自治州环境监测站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第一部分</w:t>
      </w:r>
      <w:r>
        <w:rPr>
          <w:rFonts w:ascii="黑体" w:hAnsi="黑体" w:eastAsia="黑体"/>
          <w:b/>
          <w:kern w:val="0"/>
          <w:sz w:val="32"/>
          <w:szCs w:val="32"/>
        </w:rPr>
        <w:t xml:space="preserve">   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克孜勒苏柯尔克孜自治州环境监测站</w:t>
      </w:r>
      <w:r>
        <w:rPr>
          <w:rFonts w:hint="eastAsia" w:ascii="黑体" w:hAnsi="黑体" w:eastAsia="黑体"/>
          <w:b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依据《环境保护法》，负责全州一市三县环境质量方面的环境监测业务，根据有关的环境保护法律、法规、规章、制度等，负责全州境内的建设项目环评《报告书》及竣工验收监测报告；负责全州重点污染源的监测工作；负责全州境内发生的突发性污染事件的应急监测及上报工作；负责全州境内的生态遥感监测及地面调查验证工作；指导各县、市监测部门的具体业务工作；承办上级业务部门交办的其他业务工作。</w:t>
      </w: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>7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个科室，分别是：水室、大气室、污染源室、办公室、质控室、在线监测室、生态室。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ascii="仿宋_GB2312" w:hAnsi="宋体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ascii="仿宋_GB2312" w:hAnsi="宋体" w:eastAsia="仿宋_GB2312" w:cs="宋体"/>
          <w:kern w:val="0"/>
          <w:sz w:val="32"/>
          <w:szCs w:val="32"/>
        </w:rPr>
        <w:t>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ascii="仿宋_GB2312" w:hAnsi="宋体" w:eastAsia="仿宋_GB2312" w:cs="宋体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66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widowControl/>
        <w:spacing w:line="280" w:lineRule="exact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40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</w:t>
      </w:r>
      <w:r>
        <w:rPr>
          <w:rFonts w:ascii="黑体" w:hAnsi="黑体" w:eastAsia="黑体"/>
          <w:kern w:val="0"/>
          <w:sz w:val="32"/>
          <w:szCs w:val="32"/>
        </w:rPr>
        <w:t xml:space="preserve">  *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4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40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编制部门（单位）：克孜勒苏柯尔克孜自治州环境监测站</w:t>
      </w:r>
      <w:r>
        <w:rPr>
          <w:rFonts w:ascii="仿宋_GB2312" w:hAnsi="宋体" w:eastAsia="仿宋_GB2312"/>
          <w:kern w:val="0"/>
          <w:sz w:val="24"/>
        </w:rPr>
        <w:t xml:space="preserve">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474.80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474.80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499.80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宋体"/>
                <w:kern w:val="0"/>
                <w:sz w:val="16"/>
                <w:szCs w:val="16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234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本年收入小计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474.80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  年  支  出  小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499.80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  <w:t>25.00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>499.80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499.80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编制部门（单位）：克孜勒苏柯尔克孜自治州环境监测站</w:t>
      </w:r>
      <w:r>
        <w:rPr>
          <w:rFonts w:ascii="仿宋_GB2312" w:hAnsi="宋体" w:eastAsia="仿宋_GB2312"/>
          <w:kern w:val="0"/>
          <w:sz w:val="24"/>
        </w:rPr>
        <w:t xml:space="preserve">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10110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449"/>
        <w:gridCol w:w="426"/>
        <w:gridCol w:w="1491"/>
        <w:gridCol w:w="994"/>
        <w:gridCol w:w="886"/>
        <w:gridCol w:w="611"/>
        <w:gridCol w:w="716"/>
        <w:gridCol w:w="524"/>
        <w:gridCol w:w="562"/>
        <w:gridCol w:w="562"/>
        <w:gridCol w:w="544"/>
        <w:gridCol w:w="540"/>
        <w:gridCol w:w="531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499.80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474.80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污染减排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499.80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474.80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生态环境监测与信息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419.80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419.80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其他污染减排支出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80.00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.00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Times New Roman" w:eastAsia="仿宋_GB2312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合  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499.80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474.80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25.00</w:t>
            </w:r>
          </w:p>
        </w:tc>
      </w:tr>
    </w:tbl>
    <w:p>
      <w:pPr>
        <w:widowControl/>
        <w:spacing w:line="40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0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40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编制部门（单位）：克孜勒苏柯尔克孜自治州环境监测站</w:t>
      </w:r>
      <w:r>
        <w:rPr>
          <w:rFonts w:ascii="仿宋_GB2312" w:hAnsi="宋体" w:eastAsia="仿宋_GB2312"/>
          <w:kern w:val="0"/>
          <w:sz w:val="24"/>
        </w:rPr>
        <w:t xml:space="preserve">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6"/>
        <w:gridCol w:w="426"/>
        <w:gridCol w:w="2392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3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419.80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污染减排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419.80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生态环境监测与信息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419.80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419.80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其他污染减排支出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80.00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80.00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Times New Roman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499.80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419.80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80.00</w:t>
            </w:r>
          </w:p>
        </w:tc>
      </w:tr>
    </w:tbl>
    <w:p>
      <w:pPr>
        <w:widowControl/>
        <w:spacing w:beforeLines="50" w:line="40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 w:line="40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</w:rPr>
        <w:t>克孜勒苏柯尔克孜自治州环境监测站</w:t>
      </w:r>
      <w:r>
        <w:rPr>
          <w:rFonts w:ascii="仿宋_GB2312" w:hAnsi="宋体" w:eastAsia="仿宋_GB2312"/>
          <w:kern w:val="0"/>
          <w:szCs w:val="21"/>
        </w:rPr>
        <w:t xml:space="preserve">                </w:t>
      </w:r>
      <w:r>
        <w:rPr>
          <w:rFonts w:hint="eastAsia" w:ascii="仿宋_GB2312" w:hAnsi="宋体" w:eastAsia="仿宋_GB2312"/>
          <w:kern w:val="0"/>
          <w:szCs w:val="21"/>
        </w:rPr>
        <w:t>单位：万元</w:t>
      </w:r>
    </w:p>
    <w:tbl>
      <w:tblPr>
        <w:tblStyle w:val="7"/>
        <w:tblW w:w="480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016"/>
        <w:gridCol w:w="2556"/>
        <w:gridCol w:w="816"/>
        <w:gridCol w:w="816"/>
        <w:gridCol w:w="666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344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能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20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474.80</w:t>
            </w:r>
          </w:p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20"/>
              <w:jc w:val="both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474.80</w:t>
            </w:r>
          </w:p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  <w:t>474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国有资本经营预算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474.80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474.80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抗疫特别国债还本支出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474.80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474.80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474.80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39"/>
        <w:gridCol w:w="639"/>
        <w:gridCol w:w="2141"/>
        <w:gridCol w:w="1684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beforeLines="50" w:line="280" w:lineRule="exact"/>
              <w:outlineLvl w:val="1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编制部门（单位）：克孜勒苏柯尔克孜自治州环境监测站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1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474.80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419.80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污染减排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474.80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419.80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生态环境监测与信息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419.80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419.80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其他污染减排支出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474.80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419.80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编制部门（单位）：克孜勒苏柯尔克孜自治州环境监测站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r>
              <w:rPr>
                <w:rFonts w:hint="eastAsia" w:ascii="仿宋_GB2312" w:hAnsi="宋体" w:eastAsia="仿宋_GB2312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121.47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39.82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39.82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委托业务费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公务用车维护费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公务用车维护费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419.80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27.88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776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73"/>
        <w:gridCol w:w="435"/>
        <w:gridCol w:w="540"/>
        <w:gridCol w:w="829"/>
        <w:gridCol w:w="1113"/>
        <w:gridCol w:w="750"/>
        <w:gridCol w:w="569"/>
        <w:gridCol w:w="763"/>
        <w:gridCol w:w="661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68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72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克孜勒苏柯尔克孜自治州环境监测站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6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编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829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113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6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81" w:type="dxa"/>
            <w:gridSpan w:val="2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35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113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污染减排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其他污染减排支出　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环境监测业务经费</w:t>
            </w:r>
          </w:p>
        </w:tc>
        <w:tc>
          <w:tcPr>
            <w:tcW w:w="750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55.00</w:t>
            </w: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63" w:type="dxa"/>
            <w:vAlign w:val="top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55.00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829" w:type="dxa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569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763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81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2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</w:t>
            </w:r>
            <w:r>
              <w:rPr>
                <w:rFonts w:ascii="仿宋_GB2312" w:hAnsi="宋体" w:eastAsia="仿宋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ascii="仿宋_GB2312" w:hAnsi="宋体" w:eastAsia="仿宋_GB2312"/>
                <w:kern w:val="0"/>
                <w:sz w:val="16"/>
                <w:szCs w:val="16"/>
              </w:rPr>
              <w:t>55.00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</w:p>
        </w:tc>
        <w:tc>
          <w:tcPr>
            <w:tcW w:w="76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　</w:t>
            </w:r>
            <w:r>
              <w:rPr>
                <w:rFonts w:ascii="仿宋_GB2312" w:hAnsi="宋体" w:eastAsia="仿宋_GB2312"/>
                <w:kern w:val="0"/>
                <w:sz w:val="16"/>
                <w:szCs w:val="16"/>
              </w:rPr>
              <w:t>55.00</w:t>
            </w:r>
          </w:p>
        </w:tc>
        <w:tc>
          <w:tcPr>
            <w:tcW w:w="66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编制部门（单位）：克孜勒苏柯尔克孜自治州环境监测站</w:t>
      </w:r>
      <w:r>
        <w:rPr>
          <w:rFonts w:ascii="仿宋_GB2312" w:hAnsi="宋体" w:eastAsia="仿宋_GB2312"/>
          <w:kern w:val="0"/>
          <w:sz w:val="24"/>
        </w:rPr>
        <w:t xml:space="preserve">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40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40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编制部门（单位）：克孜勒苏柯尔克孜自治州环境监测站</w:t>
      </w:r>
      <w:r>
        <w:rPr>
          <w:rFonts w:ascii="仿宋_GB2312" w:hAnsi="宋体" w:eastAsia="仿宋_GB2312"/>
          <w:kern w:val="0"/>
          <w:sz w:val="24"/>
        </w:rPr>
        <w:t xml:space="preserve">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备注：</w:t>
      </w:r>
      <w:r>
        <w:rPr>
          <w:rFonts w:hint="eastAsia" w:ascii="仿宋_GB2312" w:hAnsi="宋体" w:eastAsia="仿宋_GB2312" w:cs="宋体"/>
          <w:b/>
          <w:spacing w:val="-20"/>
          <w:kern w:val="0"/>
          <w:sz w:val="28"/>
          <w:szCs w:val="28"/>
        </w:rPr>
        <w:t>克</w:t>
      </w:r>
      <w:r>
        <w:rPr>
          <w:rFonts w:hint="eastAsia" w:ascii="仿宋_GB2312" w:hAnsi="宋体" w:eastAsia="仿宋_GB2312"/>
          <w:b/>
          <w:spacing w:val="-20"/>
          <w:kern w:val="0"/>
          <w:sz w:val="28"/>
          <w:szCs w:val="28"/>
        </w:rPr>
        <w:t>孜勒苏柯尔克孜自治州环境监测站</w:t>
      </w:r>
      <w:r>
        <w:rPr>
          <w:rFonts w:ascii="仿宋_GB2312" w:hAnsi="宋体" w:eastAsia="仿宋_GB2312"/>
          <w:b/>
          <w:kern w:val="0"/>
          <w:sz w:val="28"/>
          <w:szCs w:val="28"/>
        </w:rPr>
        <w:t>2021</w:t>
      </w:r>
      <w:r>
        <w:rPr>
          <w:rFonts w:hint="eastAsia" w:ascii="仿宋_GB2312" w:hAnsi="宋体" w:eastAsia="仿宋_GB2312"/>
          <w:b/>
          <w:kern w:val="0"/>
          <w:sz w:val="28"/>
          <w:szCs w:val="28"/>
        </w:rPr>
        <w:t>年未安排政府性基金预算拨款支出，故此表为空表。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</w:t>
      </w:r>
      <w:r>
        <w:rPr>
          <w:rFonts w:ascii="黑体" w:hAnsi="黑体" w:eastAsia="黑体"/>
          <w:kern w:val="0"/>
          <w:sz w:val="32"/>
          <w:szCs w:val="32"/>
        </w:rPr>
        <w:t xml:space="preserve">  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预算管理。收支总预算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499.80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474.80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万元、上年结余专项收入</w:t>
      </w:r>
      <w:r>
        <w:rPr>
          <w:rFonts w:ascii="仿宋_GB2312" w:hAnsi="宋体" w:eastAsia="仿宋_GB2312" w:cs="宋体"/>
          <w:kern w:val="0"/>
          <w:sz w:val="32"/>
          <w:szCs w:val="32"/>
        </w:rPr>
        <w:t>25.00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支出预算包括：节能环保支出</w:t>
      </w:r>
      <w:r>
        <w:rPr>
          <w:rFonts w:ascii="仿宋_GB2312" w:hAnsi="宋体" w:eastAsia="仿宋_GB2312" w:cs="宋体"/>
          <w:kern w:val="0"/>
          <w:sz w:val="32"/>
          <w:szCs w:val="32"/>
        </w:rPr>
        <w:t>499.80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ascii="仿宋_GB2312" w:hAnsi="宋体" w:eastAsia="仿宋_GB2312" w:cs="宋体"/>
          <w:kern w:val="0"/>
          <w:sz w:val="32"/>
          <w:szCs w:val="32"/>
        </w:rPr>
        <w:t>499.80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474.80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95%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26.18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万元，主要原因是增加了项目经费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2111101生态环境监测与信息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419.80万元，占88.42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%，2111199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其他污染减排支出55万元，占11.58%。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国有资本经营预算未安排。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单位上年结余（不包括国库集中支付额度结余）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万元，占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5%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，比上年减少</w:t>
      </w: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31.4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万元，主要原是：项目经费结余减少。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ascii="仿宋_GB2312" w:hAnsi="宋体" w:eastAsia="仿宋_GB2312" w:cs="宋体"/>
          <w:kern w:val="0"/>
          <w:sz w:val="32"/>
          <w:szCs w:val="32"/>
        </w:rPr>
        <w:t>499.80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419.80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83.99 %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4.58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万元，主要原因是增加了人员经费。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2111101生态环境监测与信息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419.80万元，占100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ascii="仿宋_GB2312" w:hAnsi="宋体" w:eastAsia="仿宋_GB2312" w:cs="宋体"/>
          <w:kern w:val="0"/>
          <w:sz w:val="32"/>
          <w:szCs w:val="32"/>
        </w:rPr>
        <w:t>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16.01 %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ascii="仿宋_GB2312" w:hAnsi="宋体" w:eastAsia="仿宋_GB2312" w:cs="宋体"/>
          <w:kern w:val="0"/>
          <w:sz w:val="32"/>
          <w:szCs w:val="32"/>
        </w:rPr>
        <w:t>9.8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万元，主要原因是减少了项目支出。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2111199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其他污染减排支出80万元，占100%。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474.80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和和国有资本经营预算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收入预算包括：一般公共预算拨款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474.80万元。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包括：一般公共服务支出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474.80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万元，主要用于人员经费和项目经费支出。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474.80万元，其中：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基本支出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419.80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主要原因是：增加了人员经费。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项目支出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55万元，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比上年预算增加21.6万元，增长40.28%，主要原因是：增加环保监测委托费，故增加项目预算。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 w:cs="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节能环保支出（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474.80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万元，占</w:t>
      </w:r>
      <w:r>
        <w:rPr>
          <w:rFonts w:ascii="仿宋_GB2312" w:hAnsi="仿宋" w:eastAsia="仿宋_GB2312" w:cs="仿宋"/>
          <w:bCs/>
          <w:color w:val="000000"/>
          <w:kern w:val="0"/>
          <w:sz w:val="32"/>
          <w:szCs w:val="32"/>
        </w:rPr>
        <w:t>100 %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节能环保支出（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）污染减排（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）生态环境监测与信息（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:2021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年预算数为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419.80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，比上年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4.58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2.1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。主要原因是：节约开支，压减开支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故增长差较小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节能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环保支出（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211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）污染减排（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11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）其他污染减排支出（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99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）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55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预算增加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21.6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40.28</w:t>
      </w:r>
      <w:r>
        <w:rPr>
          <w:rFonts w:ascii="仿宋_GB2312" w:hAnsi="宋体" w:eastAsia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增加环保监测委托费，故增加项目预算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419.80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ascii="仿宋_GB2312" w:hAnsi="宋体" w:eastAsia="仿宋_GB2312" w:cs="宋体"/>
          <w:kern w:val="0"/>
          <w:sz w:val="32"/>
          <w:szCs w:val="32"/>
        </w:rPr>
        <w:t>391.92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ascii="仿宋_GB2312" w:hAnsi="宋体" w:eastAsia="仿宋_GB2312" w:cs="宋体"/>
          <w:kern w:val="0"/>
          <w:sz w:val="32"/>
          <w:szCs w:val="32"/>
        </w:rPr>
        <w:t>121.47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ascii="仿宋_GB2312" w:hAnsi="宋体" w:eastAsia="仿宋_GB2312" w:cs="宋体"/>
          <w:kern w:val="0"/>
          <w:sz w:val="32"/>
          <w:szCs w:val="32"/>
        </w:rPr>
        <w:t>148.85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ascii="仿宋_GB2312" w:hAnsi="宋体" w:eastAsia="仿宋_GB2312" w:cs="宋体"/>
          <w:kern w:val="0"/>
          <w:sz w:val="32"/>
          <w:szCs w:val="32"/>
        </w:rPr>
        <w:t>26.06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ascii="仿宋_GB2312" w:hAnsi="宋体" w:eastAsia="仿宋_GB2312" w:cs="宋体"/>
          <w:kern w:val="0"/>
          <w:sz w:val="32"/>
          <w:szCs w:val="32"/>
        </w:rPr>
        <w:t>39.82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ascii="仿宋_GB2312" w:hAnsi="宋体" w:eastAsia="仿宋_GB2312" w:cs="宋体"/>
          <w:kern w:val="0"/>
          <w:sz w:val="32"/>
          <w:szCs w:val="32"/>
        </w:rPr>
        <w:t>19.44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</w:t>
      </w:r>
      <w:r>
        <w:rPr>
          <w:rFonts w:ascii="仿宋_GB2312" w:hAnsi="宋体" w:eastAsia="仿宋_GB2312" w:cs="宋体"/>
          <w:kern w:val="0"/>
          <w:sz w:val="32"/>
          <w:szCs w:val="32"/>
        </w:rPr>
        <w:t>28.65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</w:t>
      </w:r>
      <w:r>
        <w:rPr>
          <w:rFonts w:ascii="仿宋_GB2312" w:hAnsi="宋体" w:eastAsia="仿宋_GB2312" w:cs="宋体"/>
          <w:kern w:val="0"/>
          <w:sz w:val="32"/>
          <w:szCs w:val="32"/>
        </w:rPr>
        <w:t>6.44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</w:t>
      </w:r>
      <w:r>
        <w:rPr>
          <w:rFonts w:ascii="仿宋_GB2312" w:hAnsi="宋体" w:eastAsia="仿宋_GB2312" w:cs="宋体"/>
          <w:kern w:val="0"/>
          <w:sz w:val="32"/>
          <w:szCs w:val="32"/>
        </w:rPr>
        <w:t>1.19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ascii="仿宋_GB2312" w:hAnsi="宋体" w:eastAsia="仿宋_GB2312" w:cs="宋体"/>
          <w:kern w:val="0"/>
          <w:sz w:val="32"/>
          <w:szCs w:val="32"/>
        </w:rPr>
        <w:t>27.88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ascii="仿宋_GB2312" w:hAnsi="宋体" w:eastAsia="仿宋_GB2312" w:cs="宋体"/>
          <w:kern w:val="0"/>
          <w:sz w:val="32"/>
          <w:szCs w:val="32"/>
        </w:rPr>
        <w:t>7.20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万元、电费</w:t>
      </w:r>
      <w:r>
        <w:rPr>
          <w:rFonts w:ascii="仿宋_GB2312" w:hAnsi="宋体" w:eastAsia="仿宋_GB2312" w:cs="宋体"/>
          <w:kern w:val="0"/>
          <w:sz w:val="32"/>
          <w:szCs w:val="32"/>
        </w:rPr>
        <w:t>1.75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万元、取暖费</w:t>
      </w:r>
      <w:r>
        <w:rPr>
          <w:rFonts w:ascii="仿宋_GB2312" w:hAnsi="宋体" w:eastAsia="仿宋_GB2312" w:cs="宋体"/>
          <w:kern w:val="0"/>
          <w:sz w:val="32"/>
          <w:szCs w:val="32"/>
        </w:rPr>
        <w:t>6.11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万元、差旅费</w:t>
      </w:r>
      <w:r>
        <w:rPr>
          <w:rFonts w:ascii="仿宋_GB2312" w:hAnsi="宋体" w:eastAsia="仿宋_GB2312" w:cs="宋体"/>
          <w:kern w:val="0"/>
          <w:sz w:val="32"/>
          <w:szCs w:val="32"/>
        </w:rPr>
        <w:t>3.00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万元、公务接待费</w:t>
      </w:r>
      <w:r>
        <w:rPr>
          <w:rFonts w:ascii="仿宋_GB2312" w:hAnsi="宋体" w:eastAsia="仿宋_GB2312" w:cs="宋体"/>
          <w:kern w:val="0"/>
          <w:sz w:val="32"/>
          <w:szCs w:val="32"/>
        </w:rPr>
        <w:t>1.00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</w:t>
      </w:r>
      <w:r>
        <w:rPr>
          <w:rFonts w:ascii="仿宋_GB2312" w:hAnsi="宋体" w:eastAsia="仿宋_GB2312" w:cs="宋体"/>
          <w:kern w:val="0"/>
          <w:sz w:val="32"/>
          <w:szCs w:val="32"/>
        </w:rPr>
        <w:t>1.72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</w:t>
      </w:r>
      <w:r>
        <w:rPr>
          <w:rFonts w:ascii="仿宋_GB2312" w:hAnsi="宋体" w:eastAsia="仿宋_GB2312" w:cs="宋体"/>
          <w:kern w:val="0"/>
          <w:sz w:val="32"/>
          <w:szCs w:val="32"/>
        </w:rPr>
        <w:t>3.10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</w:t>
      </w:r>
      <w:r>
        <w:rPr>
          <w:rFonts w:ascii="仿宋_GB2312" w:hAnsi="宋体" w:eastAsia="仿宋_GB2312" w:cs="宋体"/>
          <w:kern w:val="0"/>
          <w:sz w:val="32"/>
          <w:szCs w:val="32"/>
        </w:rPr>
        <w:t>4.00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情况一：（项目支出、专项业务费按下列内容说明）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项目名称：环境监测业务经费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设立的政策依据：根据环境监测工作相关文件设立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ascii="仿宋_GB2312" w:hAnsi="宋体" w:eastAsia="仿宋_GB2312" w:cs="宋体"/>
          <w:kern w:val="0"/>
          <w:sz w:val="32"/>
          <w:szCs w:val="32"/>
        </w:rPr>
        <w:t>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项目承担单位：克州环境监测站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资金分配情况：委托业务费</w:t>
      </w:r>
      <w:r>
        <w:rPr>
          <w:rFonts w:ascii="仿宋_GB2312" w:hAnsi="宋体" w:eastAsia="仿宋_GB2312" w:cs="宋体"/>
          <w:kern w:val="0"/>
          <w:sz w:val="32"/>
          <w:szCs w:val="32"/>
        </w:rPr>
        <w:t>21.6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万元，公务用车运行维护费</w:t>
      </w:r>
      <w:r>
        <w:rPr>
          <w:rFonts w:ascii="仿宋_GB2312" w:hAnsi="宋体" w:eastAsia="仿宋_GB2312" w:cs="宋体"/>
          <w:kern w:val="0"/>
          <w:sz w:val="32"/>
          <w:szCs w:val="32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万元，办公商品及设备采购</w:t>
      </w:r>
      <w:r>
        <w:rPr>
          <w:rFonts w:ascii="仿宋_GB2312" w:hAnsi="宋体" w:eastAsia="仿宋_GB2312" w:cs="宋体"/>
          <w:kern w:val="0"/>
          <w:sz w:val="32"/>
          <w:szCs w:val="32"/>
        </w:rPr>
        <w:t>25.4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年全年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196"/>
        <w:jc w:val="left"/>
        <w:textAlignment w:val="auto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情况二：（属于对个人补贴的项目支出按下列内容说明）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left"/>
        <w:textAlignment w:val="auto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ascii="仿宋_GB2312" w:hAnsi="宋体" w:eastAsia="仿宋_GB2312" w:cs="宋体"/>
          <w:kern w:val="0"/>
          <w:sz w:val="32"/>
          <w:szCs w:val="32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ascii="仿宋_GB2312" w:hAnsi="宋体" w:eastAsia="仿宋_GB2312" w:cs="宋体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年一般公共预算“三公”经费比上年减少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6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万元，主要原因是未安排预算；公务用车购置费为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万元，未安排预算；公务用车运行费减少</w:t>
      </w:r>
      <w:r>
        <w:rPr>
          <w:rFonts w:ascii="仿宋_GB2312" w:hAnsi="宋体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bookmarkStart w:id="0" w:name="OLE_LINK4"/>
      <w:r>
        <w:rPr>
          <w:rFonts w:hint="eastAsia" w:ascii="仿宋_GB2312" w:hAnsi="宋体" w:eastAsia="仿宋_GB2312" w:cs="宋体"/>
          <w:kern w:val="0"/>
          <w:sz w:val="32"/>
          <w:szCs w:val="32"/>
        </w:rPr>
        <w:t>节约经费，压缩开支</w:t>
      </w:r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万元，主要原因是节约经费，压缩开支。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/>
          <w:kern w:val="0"/>
          <w:sz w:val="32"/>
          <w:szCs w:val="32"/>
        </w:rPr>
        <w:t>克孜勒苏柯尔克孜自治州环境监测站</w:t>
      </w:r>
      <w:r>
        <w:rPr>
          <w:rFonts w:ascii="黑体" w:hAnsi="宋体" w:eastAsia="黑体" w:cs="宋体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27.88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ascii="仿宋_GB2312" w:hAnsi="宋体" w:eastAsia="仿宋_GB2312" w:cs="宋体"/>
          <w:kern w:val="0"/>
          <w:sz w:val="32"/>
          <w:szCs w:val="32"/>
        </w:rPr>
        <w:t>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ascii="仿宋_GB2312" w:hAnsi="宋体" w:eastAsia="仿宋_GB2312" w:cs="宋体"/>
          <w:kern w:val="0"/>
          <w:sz w:val="32"/>
          <w:szCs w:val="32"/>
        </w:rPr>
        <w:t>0.3 %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。主要原因是增加了人员经费。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37.40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ascii="仿宋_GB2312" w:hAnsi="宋体" w:eastAsia="仿宋_GB2312" w:cs="宋体"/>
          <w:kern w:val="0"/>
          <w:sz w:val="32"/>
          <w:szCs w:val="32"/>
        </w:rPr>
        <w:t>9.40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ascii="仿宋_GB2312" w:hAnsi="宋体" w:eastAsia="仿宋_GB2312" w:cs="宋体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/>
          <w:sz w:val="32"/>
        </w:rPr>
        <w:t>2021</w:t>
      </w:r>
      <w:r>
        <w:rPr>
          <w:rFonts w:hint="eastAsia" w:ascii="仿宋_GB2312" w:hAnsi="仿宋_GB2312" w:eastAsia="仿宋_GB2312"/>
          <w:sz w:val="32"/>
        </w:rPr>
        <w:t>年度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仿宋_GB2312" w:eastAsia="仿宋_GB2312"/>
          <w:sz w:val="32"/>
        </w:rPr>
        <w:t>面向中小企业预留政府采购项目预算金额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房屋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万元。主要原因是由州生态环境局牵头</w:t>
      </w:r>
      <w:r>
        <w:rPr>
          <w:rFonts w:ascii="仿宋_GB2312" w:hAnsi="宋体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州生态环境局、州农业推广中心、州农机推广站、州食药局、州建设局）出资建</w:t>
      </w:r>
      <w:r>
        <w:rPr>
          <w:rFonts w:ascii="仿宋_GB2312" w:hAnsi="宋体" w:eastAsia="仿宋_GB2312" w:cs="宋体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层综合办公大楼，因消防一直没法达标，没有办理产权手续，未分摊面积。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车辆</w:t>
      </w: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137.31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58.91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78.40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办公家具价值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107.65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其他资产价值</w:t>
      </w:r>
      <w:r>
        <w:rPr>
          <w:rFonts w:ascii="仿宋_GB2312" w:hAnsi="宋体" w:eastAsia="仿宋_GB2312" w:cs="宋体"/>
          <w:kern w:val="0"/>
          <w:sz w:val="32"/>
          <w:szCs w:val="32"/>
        </w:rPr>
        <w:t>1247.11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50.00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50.00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年部门预算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未安排购置车辆经费，安排购置</w:t>
      </w:r>
      <w:r>
        <w:rPr>
          <w:rFonts w:ascii="仿宋_GB2312" w:hAnsi="宋体" w:eastAsia="仿宋_GB2312" w:cs="宋体"/>
          <w:kern w:val="0"/>
          <w:sz w:val="32"/>
          <w:szCs w:val="32"/>
        </w:rPr>
        <w:t>50.00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台，单位价值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年度，本年度实行绩效管理的一般公共预算项目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ascii="仿宋_GB2312" w:hAnsi="宋体" w:eastAsia="仿宋_GB2312" w:cs="宋体"/>
          <w:kern w:val="0"/>
          <w:sz w:val="32"/>
          <w:szCs w:val="32"/>
        </w:rPr>
        <w:t>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tbl>
      <w:tblPr>
        <w:tblStyle w:val="7"/>
        <w:tblW w:w="8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42"/>
        <w:gridCol w:w="1216"/>
        <w:gridCol w:w="1466"/>
        <w:gridCol w:w="1032"/>
        <w:gridCol w:w="1471"/>
        <w:gridCol w:w="1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绩效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克州环境监测站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ind w:firstLine="352" w:firstLineChars="196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环境监测业务经费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ind w:firstLine="360" w:firstLineChars="200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主要用于贯彻和执行国家和自治区的环保法律、法规和办法并监督实施；对大气、水、土壤、噪声监测，重点排污企业监督性监测等工作。更好地保障各族群众环境安全。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噪声监测次数（次）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水质监测次数（次）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空气监测次数（次）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重点企业监测次数（次）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水质达标率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噪声达标率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项目完成时间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2021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资金到位及时率（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环境监测工作经费（万元）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加强环境监测，确保环境安全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有效加强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改善生态环境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有效改善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群众对环境质量的满意度（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3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受益群众满意度（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%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≥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90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4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 w:firstLineChars="196"/>
        <w:jc w:val="left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克孜勒苏柯尔克孜自治州环境监测站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无其他需说明的事项。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克州环境监测站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 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Style w:val="11"/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Style w:val="11"/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- 31 -</w:t>
    </w:r>
    <w:r>
      <w:rPr>
        <w:rStyle w:val="11"/>
        <w:rFonts w:ascii="宋体" w:hAnsi="宋体" w:eastAsia="宋体"/>
        <w:sz w:val="28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Style w:val="11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DBE8FE"/>
    <w:multiLevelType w:val="singleLevel"/>
    <w:tmpl w:val="DADBE8FE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F"/>
    <w:rsid w:val="00006AED"/>
    <w:rsid w:val="0009522A"/>
    <w:rsid w:val="00097D70"/>
    <w:rsid w:val="000A46F4"/>
    <w:rsid w:val="000E6801"/>
    <w:rsid w:val="000F6118"/>
    <w:rsid w:val="00121764"/>
    <w:rsid w:val="001410DA"/>
    <w:rsid w:val="001662FE"/>
    <w:rsid w:val="00172C01"/>
    <w:rsid w:val="0018423C"/>
    <w:rsid w:val="00186398"/>
    <w:rsid w:val="001B5315"/>
    <w:rsid w:val="001D3009"/>
    <w:rsid w:val="00210939"/>
    <w:rsid w:val="002166BA"/>
    <w:rsid w:val="0024245B"/>
    <w:rsid w:val="002526AC"/>
    <w:rsid w:val="003008E2"/>
    <w:rsid w:val="00322111"/>
    <w:rsid w:val="00324290"/>
    <w:rsid w:val="00344514"/>
    <w:rsid w:val="003660CF"/>
    <w:rsid w:val="0037700F"/>
    <w:rsid w:val="003844F4"/>
    <w:rsid w:val="003943A4"/>
    <w:rsid w:val="00396814"/>
    <w:rsid w:val="003B4B5F"/>
    <w:rsid w:val="003C61E3"/>
    <w:rsid w:val="004053BE"/>
    <w:rsid w:val="004152A2"/>
    <w:rsid w:val="00432267"/>
    <w:rsid w:val="00461BC7"/>
    <w:rsid w:val="00477052"/>
    <w:rsid w:val="00493EEC"/>
    <w:rsid w:val="0049735E"/>
    <w:rsid w:val="004B5A44"/>
    <w:rsid w:val="004B64F5"/>
    <w:rsid w:val="004D084D"/>
    <w:rsid w:val="004D2619"/>
    <w:rsid w:val="004D3D8E"/>
    <w:rsid w:val="004F62F9"/>
    <w:rsid w:val="00520D5A"/>
    <w:rsid w:val="00532210"/>
    <w:rsid w:val="00571317"/>
    <w:rsid w:val="005942B6"/>
    <w:rsid w:val="005F4804"/>
    <w:rsid w:val="006025F8"/>
    <w:rsid w:val="0060343E"/>
    <w:rsid w:val="0064683A"/>
    <w:rsid w:val="006B6A8C"/>
    <w:rsid w:val="006D5EAD"/>
    <w:rsid w:val="007219F8"/>
    <w:rsid w:val="007743C3"/>
    <w:rsid w:val="007B1CAE"/>
    <w:rsid w:val="007E2CEA"/>
    <w:rsid w:val="007F1852"/>
    <w:rsid w:val="008774F2"/>
    <w:rsid w:val="008C0C39"/>
    <w:rsid w:val="008D0ED9"/>
    <w:rsid w:val="008E2C6F"/>
    <w:rsid w:val="00903107"/>
    <w:rsid w:val="009035BA"/>
    <w:rsid w:val="00907796"/>
    <w:rsid w:val="0096028F"/>
    <w:rsid w:val="009715AA"/>
    <w:rsid w:val="0099744C"/>
    <w:rsid w:val="009C6198"/>
    <w:rsid w:val="009E77AD"/>
    <w:rsid w:val="00A03494"/>
    <w:rsid w:val="00A12A8E"/>
    <w:rsid w:val="00A13E2E"/>
    <w:rsid w:val="00A81033"/>
    <w:rsid w:val="00A9706D"/>
    <w:rsid w:val="00B05913"/>
    <w:rsid w:val="00B127E0"/>
    <w:rsid w:val="00B27B2A"/>
    <w:rsid w:val="00BA582F"/>
    <w:rsid w:val="00BB1DA2"/>
    <w:rsid w:val="00C03397"/>
    <w:rsid w:val="00C117E5"/>
    <w:rsid w:val="00C37408"/>
    <w:rsid w:val="00CA4E1E"/>
    <w:rsid w:val="00CE7944"/>
    <w:rsid w:val="00D05BD6"/>
    <w:rsid w:val="00DC05BF"/>
    <w:rsid w:val="00DD4284"/>
    <w:rsid w:val="00DF06A7"/>
    <w:rsid w:val="00E1169D"/>
    <w:rsid w:val="00E72E1E"/>
    <w:rsid w:val="00EB4AB7"/>
    <w:rsid w:val="00EE2C80"/>
    <w:rsid w:val="00F23808"/>
    <w:rsid w:val="00F31902"/>
    <w:rsid w:val="00F54FE8"/>
    <w:rsid w:val="00F830A1"/>
    <w:rsid w:val="00F83503"/>
    <w:rsid w:val="00F90952"/>
    <w:rsid w:val="02F80A43"/>
    <w:rsid w:val="05D86646"/>
    <w:rsid w:val="063B46C5"/>
    <w:rsid w:val="0653649B"/>
    <w:rsid w:val="092006F9"/>
    <w:rsid w:val="0B79277B"/>
    <w:rsid w:val="0C554ED9"/>
    <w:rsid w:val="1071779D"/>
    <w:rsid w:val="147D4BE8"/>
    <w:rsid w:val="166C6CC7"/>
    <w:rsid w:val="1989550E"/>
    <w:rsid w:val="1ADB67D3"/>
    <w:rsid w:val="1C1D1444"/>
    <w:rsid w:val="1C702066"/>
    <w:rsid w:val="1C970448"/>
    <w:rsid w:val="281D336F"/>
    <w:rsid w:val="2F7241BF"/>
    <w:rsid w:val="2FF744DA"/>
    <w:rsid w:val="474F3720"/>
    <w:rsid w:val="4B7D646D"/>
    <w:rsid w:val="4DF05002"/>
    <w:rsid w:val="4DF22AA1"/>
    <w:rsid w:val="4EE514F8"/>
    <w:rsid w:val="4F6262E1"/>
    <w:rsid w:val="4F8D6F4B"/>
    <w:rsid w:val="549643D4"/>
    <w:rsid w:val="568468AB"/>
    <w:rsid w:val="59E25D0E"/>
    <w:rsid w:val="5CB6641A"/>
    <w:rsid w:val="5DEA1CA1"/>
    <w:rsid w:val="60994666"/>
    <w:rsid w:val="61E435C8"/>
    <w:rsid w:val="62FB2734"/>
    <w:rsid w:val="68BC75B3"/>
    <w:rsid w:val="69701AE4"/>
    <w:rsid w:val="729A1BF7"/>
    <w:rsid w:val="72CF2FE8"/>
    <w:rsid w:val="73A713BE"/>
    <w:rsid w:val="79556C31"/>
    <w:rsid w:val="7C6D3C47"/>
    <w:rsid w:val="7CA8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等线" w:hAnsi="等线" w:eastAsia="等线"/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styleId="5">
    <w:name w:val="Body Text Indent 3"/>
    <w:basedOn w:val="1"/>
    <w:link w:val="15"/>
    <w:qFormat/>
    <w:uiPriority w:val="99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ascii="等线" w:hAnsi="等线" w:eastAsia="仿宋_GB2312"/>
      <w:kern w:val="0"/>
      <w:sz w:val="32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Balloon Text Char"/>
    <w:basedOn w:val="9"/>
    <w:link w:val="2"/>
    <w:semiHidden/>
    <w:qFormat/>
    <w:locked/>
    <w:uiPriority w:val="99"/>
    <w:rPr>
      <w:rFonts w:cs="Times New Roman"/>
      <w:sz w:val="18"/>
    </w:rPr>
  </w:style>
  <w:style w:type="character" w:customStyle="1" w:styleId="13">
    <w:name w:val="Footer Char"/>
    <w:basedOn w:val="9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3 Char"/>
    <w:basedOn w:val="9"/>
    <w:link w:val="5"/>
    <w:qFormat/>
    <w:locked/>
    <w:uiPriority w:val="99"/>
    <w:rPr>
      <w:rFonts w:eastAsia="仿宋_GB2312" w:cs="Times New Roman"/>
      <w:sz w:val="24"/>
    </w:rPr>
  </w:style>
  <w:style w:type="paragraph" w:customStyle="1" w:styleId="16">
    <w:name w:val="普通(网站)2"/>
    <w:basedOn w:val="1"/>
    <w:qFormat/>
    <w:uiPriority w:val="99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99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99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22</Pages>
  <Words>1640</Words>
  <Characters>9349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幸福</cp:lastModifiedBy>
  <cp:lastPrinted>2021-02-16T09:44:00Z</cp:lastPrinted>
  <dcterms:modified xsi:type="dcterms:W3CDTF">2021-03-02T02:56:16Z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388861510_btnclosed</vt:lpwstr>
  </property>
</Properties>
</file>