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b/>
          <w:bCs/>
          <w:kern w:val="0"/>
          <w:sz w:val="44"/>
          <w:szCs w:val="44"/>
        </w:rPr>
      </w:pPr>
      <w:r>
        <w:rPr>
          <w:rFonts w:hint="eastAsia" w:ascii="黑体" w:hAnsi="黑体" w:eastAsia="黑体"/>
          <w:sz w:val="32"/>
          <w:szCs w:val="32"/>
        </w:rPr>
        <w:t>附件：</w:t>
      </w:r>
    </w:p>
    <w:p>
      <w:pPr>
        <w:rPr>
          <w:rFonts w:ascii="宋体" w:cs="宋体"/>
          <w:b/>
          <w:bCs/>
          <w:kern w:val="0"/>
          <w:sz w:val="44"/>
          <w:szCs w:val="44"/>
        </w:rPr>
      </w:pPr>
    </w:p>
    <w:p>
      <w:pPr>
        <w:rPr>
          <w:rFonts w:ascii="宋体" w:cs="宋体"/>
          <w:b/>
          <w:bCs/>
          <w:kern w:val="0"/>
          <w:sz w:val="44"/>
          <w:szCs w:val="44"/>
        </w:rPr>
      </w:pPr>
    </w:p>
    <w:p>
      <w:pPr>
        <w:rPr>
          <w:rFonts w:ascii="黑体" w:hAnsi="黑体" w:eastAsia="黑体"/>
          <w:sz w:val="32"/>
          <w:szCs w:val="32"/>
        </w:rPr>
      </w:pPr>
    </w:p>
    <w:p>
      <w:pPr>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克孜勒苏柯尔克孜自治州克孜勒苏出版社</w:t>
      </w:r>
      <w:r>
        <w:rPr>
          <w:rFonts w:ascii="方正小标宋_GBK" w:hAnsi="宋体" w:eastAsia="方正小标宋_GBK"/>
          <w:kern w:val="0"/>
          <w:sz w:val="44"/>
          <w:szCs w:val="44"/>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spacing w:line="560" w:lineRule="exact"/>
        <w:ind w:firstLine="4675" w:firstLineChars="1461"/>
        <w:rPr>
          <w:rFonts w:ascii="仿宋_GB2312" w:hAnsi="仿宋" w:eastAsia="仿宋_GB2312"/>
          <w:sz w:val="32"/>
          <w:szCs w:val="32"/>
        </w:rPr>
      </w:pPr>
      <w:r>
        <w:rPr>
          <w:rFonts w:ascii="仿宋_GB2312" w:hAnsi="仿宋" w:eastAsia="仿宋_GB2312"/>
          <w:sz w:val="32"/>
          <w:szCs w:val="32"/>
        </w:rPr>
        <w:t>2021</w:t>
      </w:r>
      <w:r>
        <w:rPr>
          <w:rFonts w:hint="eastAsia" w:ascii="仿宋_GB2312" w:hAnsi="仿宋" w:eastAsia="仿宋_GB2312"/>
          <w:sz w:val="32"/>
          <w:szCs w:val="32"/>
        </w:rPr>
        <w:t>年</w:t>
      </w:r>
      <w:r>
        <w:rPr>
          <w:rFonts w:ascii="仿宋_GB2312" w:hAnsi="仿宋" w:eastAsia="仿宋_GB2312"/>
          <w:sz w:val="32"/>
          <w:szCs w:val="32"/>
        </w:rPr>
        <w:t>2</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40" w:lineRule="exact"/>
        <w:ind w:firstLine="883" w:firstLineChars="200"/>
        <w:outlineLvl w:val="1"/>
        <w:rPr>
          <w:rFonts w:asci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克孜勒苏出版社概况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年部门（单位）预算公开表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一、部门（单位）收支总体情况表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二、部门（单位）收入总体情况表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三、部门（单位）支出总体情况表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年部门（单位）预算情况说明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四、关于克孜勒苏出版社</w:t>
      </w:r>
      <w:r>
        <w:rPr>
          <w:rFonts w:ascii="仿宋_GB2312" w:hAnsi="宋体" w:eastAsia="仿宋_GB2312"/>
          <w:bCs/>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九、关于克孜勒苏出版社</w:t>
      </w:r>
      <w:r>
        <w:rPr>
          <w:rFonts w:ascii="仿宋_GB2312" w:hAnsi="宋体" w:eastAsia="仿宋_GB2312"/>
          <w:kern w:val="0"/>
          <w:sz w:val="32"/>
          <w:szCs w:val="32"/>
        </w:rPr>
        <w:t>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克孜勒苏出版社概况</w:t>
      </w:r>
    </w:p>
    <w:p>
      <w:pPr>
        <w:widowControl/>
        <w:jc w:val="center"/>
        <w:outlineLvl w:val="1"/>
        <w:rPr>
          <w:rFonts w:asci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以“邓小平理论”、“三个代表”重要思想统领全局，认真学习宣传贯彻习近平新时代中国特色社会主义思想和党的十九大精神</w:t>
      </w:r>
      <w:bookmarkStart w:id="0" w:name="_GoBack"/>
      <w:bookmarkEnd w:id="0"/>
      <w:r>
        <w:rPr>
          <w:rFonts w:hint="eastAsia" w:ascii="仿宋_GB2312" w:hAnsi="黑体" w:eastAsia="仿宋_GB2312" w:cs="宋体"/>
          <w:bCs/>
          <w:kern w:val="0"/>
          <w:sz w:val="32"/>
          <w:szCs w:val="32"/>
        </w:rPr>
        <w:t>，坚持先进文化的前进方向，弘扬主旋律，提倡多样化，推动文化产业蓬勃发展，为满足人民群众的精神文明需要，是坚持以公益性出版、少数民族文字出版为主的出版方针，动员和组织著译力量从事创作、编著和翻译，出版为国家和人民所需要的图书、期刊及音像制品，出版国家、自治区，自治州交办的重大政治、经济、文化、教育类出版物，为克孜勒苏文化建设和经济建设作出新的贡献。</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30"/>
        <w:jc w:val="left"/>
        <w:rPr>
          <w:rFonts w:ascii="仿宋_GB2312" w:hAnsi="黑体" w:eastAsia="仿宋_GB2312" w:cs="宋体"/>
          <w:b/>
          <w:bCs/>
          <w:kern w:val="0"/>
          <w:sz w:val="32"/>
          <w:szCs w:val="32"/>
        </w:rPr>
      </w:pPr>
      <w:r>
        <w:rPr>
          <w:rFonts w:hint="eastAsia" w:ascii="仿宋_GB2312" w:hAnsi="宋体" w:eastAsia="仿宋_GB2312" w:cs="宋体"/>
          <w:b/>
          <w:kern w:val="0"/>
          <w:sz w:val="32"/>
          <w:szCs w:val="32"/>
        </w:rPr>
        <w:t>情况二：</w:t>
      </w:r>
      <w:r>
        <w:rPr>
          <w:rFonts w:hint="eastAsia" w:ascii="仿宋_GB2312" w:hAnsi="黑体" w:eastAsia="仿宋_GB2312" w:cs="宋体"/>
          <w:b/>
          <w:bCs/>
          <w:kern w:val="0"/>
          <w:sz w:val="32"/>
          <w:szCs w:val="32"/>
        </w:rPr>
        <w:t>无下属预算单位按以下内容说明：</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克孜勒苏出版社无下属预算单位，下设</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个处室</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个部门，分别是：综合办公室、总编室、审读室、发行科和编辑部。克孜勒苏出版社编制数</w:t>
      </w:r>
      <w:r>
        <w:rPr>
          <w:rFonts w:ascii="仿宋_GB2312" w:hAnsi="黑体" w:eastAsia="仿宋_GB2312" w:cs="宋体"/>
          <w:bCs/>
          <w:kern w:val="0"/>
          <w:sz w:val="32"/>
          <w:szCs w:val="32"/>
        </w:rPr>
        <w:t>19</w:t>
      </w:r>
      <w:r>
        <w:rPr>
          <w:rFonts w:hint="eastAsia" w:ascii="仿宋_GB2312" w:hAnsi="黑体" w:eastAsia="仿宋_GB2312" w:cs="宋体"/>
          <w:bCs/>
          <w:kern w:val="0"/>
          <w:sz w:val="32"/>
          <w:szCs w:val="32"/>
        </w:rPr>
        <w:t>，实有人数</w:t>
      </w:r>
      <w:r>
        <w:rPr>
          <w:rFonts w:ascii="仿宋_GB2312" w:hAnsi="黑体" w:eastAsia="仿宋_GB2312" w:cs="宋体"/>
          <w:bCs/>
          <w:kern w:val="0"/>
          <w:sz w:val="32"/>
          <w:szCs w:val="32"/>
        </w:rPr>
        <w:t>34</w:t>
      </w:r>
      <w:r>
        <w:rPr>
          <w:rFonts w:hint="eastAsia" w:ascii="仿宋_GB2312" w:hAnsi="黑体" w:eastAsia="仿宋_GB2312" w:cs="宋体"/>
          <w:bCs/>
          <w:kern w:val="0"/>
          <w:sz w:val="32"/>
          <w:szCs w:val="32"/>
        </w:rPr>
        <w:t>人，其中：在职</w:t>
      </w:r>
      <w:r>
        <w:rPr>
          <w:rFonts w:ascii="仿宋_GB2312" w:hAnsi="黑体" w:eastAsia="仿宋_GB2312" w:cs="宋体"/>
          <w:bCs/>
          <w:kern w:val="0"/>
          <w:sz w:val="32"/>
          <w:szCs w:val="32"/>
        </w:rPr>
        <w:t>17</w:t>
      </w:r>
      <w:r>
        <w:rPr>
          <w:rFonts w:hint="eastAsia" w:ascii="仿宋_GB2312" w:hAnsi="黑体" w:eastAsia="仿宋_GB2312" w:cs="宋体"/>
          <w:bCs/>
          <w:kern w:val="0"/>
          <w:sz w:val="32"/>
          <w:szCs w:val="32"/>
        </w:rPr>
        <w:t>人，增加</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人，增加原因调入一名领导；</w:t>
      </w:r>
      <w:r>
        <w:rPr>
          <w:rFonts w:ascii="仿宋_GB2312" w:hAnsi="黑体" w:eastAsia="仿宋_GB2312" w:cs="宋体"/>
          <w:bCs/>
          <w:kern w:val="0"/>
          <w:sz w:val="32"/>
          <w:szCs w:val="32"/>
        </w:rPr>
        <w:t xml:space="preserve"> </w:t>
      </w:r>
      <w:r>
        <w:rPr>
          <w:rFonts w:hint="eastAsia" w:ascii="仿宋_GB2312" w:hAnsi="黑体" w:eastAsia="仿宋_GB2312" w:cs="宋体"/>
          <w:bCs/>
          <w:kern w:val="0"/>
          <w:sz w:val="32"/>
          <w:szCs w:val="32"/>
        </w:rPr>
        <w:t>退休</w:t>
      </w:r>
      <w:r>
        <w:rPr>
          <w:rFonts w:ascii="仿宋_GB2312" w:hAnsi="黑体" w:eastAsia="仿宋_GB2312" w:cs="宋体"/>
          <w:bCs/>
          <w:kern w:val="0"/>
          <w:sz w:val="32"/>
          <w:szCs w:val="32"/>
        </w:rPr>
        <w:t>17</w:t>
      </w:r>
      <w:r>
        <w:rPr>
          <w:rFonts w:hint="eastAsia" w:ascii="仿宋_GB2312" w:hAnsi="黑体" w:eastAsia="仿宋_GB2312" w:cs="宋体"/>
          <w:bCs/>
          <w:kern w:val="0"/>
          <w:sz w:val="32"/>
          <w:szCs w:val="32"/>
        </w:rPr>
        <w:t>人，增加</w:t>
      </w:r>
      <w:r>
        <w:rPr>
          <w:rFonts w:ascii="仿宋_GB2312" w:hAnsi="黑体" w:eastAsia="仿宋_GB2312" w:cs="宋体"/>
          <w:bCs/>
          <w:kern w:val="0"/>
          <w:sz w:val="32"/>
          <w:szCs w:val="32"/>
        </w:rPr>
        <w:t>0</w:t>
      </w:r>
      <w:r>
        <w:rPr>
          <w:rFonts w:hint="eastAsia" w:ascii="仿宋_GB2312" w:hAnsi="黑体" w:eastAsia="仿宋_GB2312" w:cs="宋体"/>
          <w:bCs/>
          <w:kern w:val="0"/>
          <w:sz w:val="32"/>
          <w:szCs w:val="32"/>
        </w:rPr>
        <w:t>人；离休</w:t>
      </w:r>
      <w:r>
        <w:rPr>
          <w:rFonts w:ascii="仿宋_GB2312" w:hAnsi="黑体" w:eastAsia="仿宋_GB2312" w:cs="宋体"/>
          <w:bCs/>
          <w:kern w:val="0"/>
          <w:sz w:val="32"/>
          <w:szCs w:val="32"/>
        </w:rPr>
        <w:t>0</w:t>
      </w:r>
      <w:r>
        <w:rPr>
          <w:rFonts w:hint="eastAsia" w:ascii="仿宋_GB2312" w:hAnsi="黑体" w:eastAsia="仿宋_GB2312" w:cs="宋体"/>
          <w:bCs/>
          <w:kern w:val="0"/>
          <w:sz w:val="32"/>
          <w:szCs w:val="32"/>
        </w:rPr>
        <w:t>人，增加</w:t>
      </w:r>
      <w:r>
        <w:rPr>
          <w:rFonts w:ascii="仿宋_GB2312" w:hAnsi="黑体" w:eastAsia="仿宋_GB2312" w:cs="宋体"/>
          <w:bCs/>
          <w:kern w:val="0"/>
          <w:sz w:val="32"/>
          <w:szCs w:val="32"/>
        </w:rPr>
        <w:t>0</w:t>
      </w:r>
      <w:r>
        <w:rPr>
          <w:rFonts w:hint="eastAsia" w:ascii="仿宋_GB2312" w:hAnsi="黑体" w:eastAsia="仿宋_GB2312" w:cs="宋体"/>
          <w:bCs/>
          <w:kern w:val="0"/>
          <w:sz w:val="32"/>
          <w:szCs w:val="32"/>
        </w:rPr>
        <w:t>人。</w:t>
      </w:r>
    </w:p>
    <w:p>
      <w:pPr>
        <w:widowControl/>
        <w:spacing w:line="560" w:lineRule="exact"/>
        <w:ind w:firstLine="630"/>
        <w:jc w:val="left"/>
        <w:rPr>
          <w:rFonts w:ascii="仿宋_GB2312" w:hAnsi="黑体" w:eastAsia="仿宋_GB2312" w:cs="宋体"/>
          <w:b/>
          <w:bCs/>
          <w:kern w:val="0"/>
          <w:sz w:val="32"/>
          <w:szCs w:val="32"/>
        </w:rPr>
      </w:pPr>
    </w:p>
    <w:p>
      <w:pPr>
        <w:widowControl/>
        <w:spacing w:line="280" w:lineRule="exact"/>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w:t>
      </w:r>
      <w:r>
        <w:rPr>
          <w:rFonts w:hint="eastAsia" w:ascii="黑体" w:hAnsi="黑体" w:eastAsia="黑体"/>
          <w:kern w:val="0"/>
          <w:sz w:val="32"/>
          <w:szCs w:val="32"/>
        </w:rPr>
        <w:t>克孜勒苏出版社预算公开表</w:t>
      </w:r>
    </w:p>
    <w:p>
      <w:pPr>
        <w:widowControl/>
        <w:spacing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克孜勒苏出版社</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321.08</w:t>
            </w:r>
          </w:p>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321.08</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321.08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上级专项收入</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210</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cs="宋体"/>
                <w:color w:val="000000"/>
                <w:sz w:val="18"/>
                <w:szCs w:val="18"/>
              </w:rPr>
            </w:pPr>
            <w:r>
              <w:rPr>
                <w:rFonts w:ascii="仿宋_GB2312" w:hAnsi="宋体" w:eastAsia="仿宋_GB2312" w:cs="宋体"/>
                <w:color w:val="000000"/>
                <w:kern w:val="0"/>
                <w:sz w:val="18"/>
                <w:szCs w:val="18"/>
              </w:rPr>
              <w:t xml:space="preserve">234 </w:t>
            </w:r>
            <w:r>
              <w:rPr>
                <w:rFonts w:hint="eastAsia" w:ascii="仿宋_GB2312" w:hAnsi="宋体" w:eastAsia="仿宋_GB2312" w:cs="宋体"/>
                <w:color w:val="000000"/>
                <w:kern w:val="0"/>
                <w:sz w:val="18"/>
                <w:szCs w:val="18"/>
              </w:rPr>
              <w:t>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321.08</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321.08</w:t>
            </w:r>
          </w:p>
        </w:tc>
      </w:tr>
    </w:tbl>
    <w:p>
      <w:pPr>
        <w:widowControl/>
        <w:spacing w:line="280" w:lineRule="exac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克孜勒苏出版社收入总体情况表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编制部门（单位）：克孜勒苏出版社</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10651" w:type="dxa"/>
        <w:tblInd w:w="-450" w:type="dxa"/>
        <w:tblLayout w:type="fixed"/>
        <w:tblCellMar>
          <w:top w:w="0" w:type="dxa"/>
          <w:left w:w="108" w:type="dxa"/>
          <w:bottom w:w="0" w:type="dxa"/>
          <w:right w:w="108" w:type="dxa"/>
        </w:tblCellMar>
      </w:tblPr>
      <w:tblGrid>
        <w:gridCol w:w="535"/>
        <w:gridCol w:w="449"/>
        <w:gridCol w:w="426"/>
        <w:gridCol w:w="1065"/>
        <w:gridCol w:w="805"/>
        <w:gridCol w:w="851"/>
        <w:gridCol w:w="850"/>
        <w:gridCol w:w="709"/>
        <w:gridCol w:w="619"/>
        <w:gridCol w:w="657"/>
        <w:gridCol w:w="567"/>
        <w:gridCol w:w="567"/>
        <w:gridCol w:w="567"/>
        <w:gridCol w:w="425"/>
        <w:gridCol w:w="709"/>
        <w:gridCol w:w="850"/>
      </w:tblGrid>
      <w:tr>
        <w:tblPrEx>
          <w:tblLayout w:type="fixed"/>
          <w:tblCellMar>
            <w:top w:w="0" w:type="dxa"/>
            <w:left w:w="108" w:type="dxa"/>
            <w:bottom w:w="0" w:type="dxa"/>
            <w:right w:w="108" w:type="dxa"/>
          </w:tblCellMar>
        </w:tblPrEx>
        <w:trPr>
          <w:trHeight w:val="2671" w:hRule="atLeast"/>
        </w:trPr>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06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05"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5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85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19" w:type="dxa"/>
            <w:tcBorders>
              <w:top w:val="single" w:color="auto" w:sz="4" w:space="0"/>
              <w:left w:val="single" w:color="auto" w:sz="4" w:space="0"/>
              <w:bottom w:val="single" w:color="000000"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国有资本经营预算</w:t>
            </w:r>
          </w:p>
        </w:tc>
        <w:tc>
          <w:tcPr>
            <w:tcW w:w="65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67" w:type="dxa"/>
            <w:tcBorders>
              <w:top w:val="single" w:color="auto" w:sz="4" w:space="0"/>
              <w:left w:val="single" w:color="auto" w:sz="4" w:space="0"/>
              <w:bottom w:val="single" w:color="000000"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ascii="仿宋_GB2312" w:eastAsia="仿宋_GB2312"/>
                <w:b/>
                <w:color w:val="000000"/>
                <w:sz w:val="20"/>
                <w:szCs w:val="20"/>
              </w:rPr>
            </w:pPr>
            <w:r>
              <w:rPr>
                <w:rFonts w:hint="eastAsia" w:ascii="仿宋_GB2312" w:eastAsia="仿宋_GB2312"/>
                <w:b/>
                <w:color w:val="000000"/>
                <w:sz w:val="20"/>
                <w:szCs w:val="20"/>
              </w:rPr>
              <w:t>补助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eastAsia="仿宋_GB2312"/>
                <w:b/>
                <w:color w:val="000000"/>
                <w:sz w:val="20"/>
                <w:szCs w:val="20"/>
              </w:rPr>
            </w:pPr>
            <w:r>
              <w:rPr>
                <w:rFonts w:hint="eastAsia" w:ascii="仿宋_GB2312" w:eastAsia="仿宋_GB2312"/>
                <w:b/>
                <w:color w:val="000000"/>
                <w:sz w:val="20"/>
                <w:szCs w:val="20"/>
              </w:rPr>
              <w:t>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6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425"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709"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850"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Layout w:type="fixed"/>
          <w:tblCellMar>
            <w:top w:w="0" w:type="dxa"/>
            <w:left w:w="108" w:type="dxa"/>
            <w:bottom w:w="0" w:type="dxa"/>
            <w:right w:w="108" w:type="dxa"/>
          </w:tblCellMar>
        </w:tblPrEx>
        <w:trPr>
          <w:trHeight w:val="578"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ascii="仿宋_GB2312" w:eastAsia="仿宋_GB2312"/>
                <w:color w:val="000000"/>
                <w:sz w:val="15"/>
                <w:szCs w:val="15"/>
              </w:rPr>
              <w:t>207</w:t>
            </w:r>
            <w:r>
              <w:rPr>
                <w:rFonts w:hint="eastAsia" w:ascii="仿宋_GB2312" w:eastAsia="仿宋_GB2312"/>
                <w:color w:val="000000"/>
                <w:sz w:val="15"/>
                <w:szCs w:val="15"/>
              </w:rPr>
              <w:t>　</w:t>
            </w:r>
          </w:p>
        </w:tc>
        <w:tc>
          <w:tcPr>
            <w:tcW w:w="449"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p>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426"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p>
          <w:p>
            <w:pPr>
              <w:jc w:val="right"/>
              <w:rPr>
                <w:rFonts w:ascii="仿宋_GB2312" w:eastAsia="仿宋_GB2312"/>
                <w:color w:val="000000"/>
                <w:sz w:val="15"/>
                <w:szCs w:val="15"/>
              </w:rPr>
            </w:pPr>
          </w:p>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10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15"/>
                <w:szCs w:val="15"/>
              </w:rPr>
              <w:t>文化旅游体育与传媒</w:t>
            </w:r>
          </w:p>
        </w:tc>
        <w:tc>
          <w:tcPr>
            <w:tcW w:w="805"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1"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207</w:t>
            </w:r>
            <w:r>
              <w:rPr>
                <w:rFonts w:hint="eastAsia" w:ascii="仿宋_GB2312" w:eastAsia="仿宋_GB2312"/>
                <w:color w:val="000000"/>
                <w:sz w:val="15"/>
                <w:szCs w:val="15"/>
              </w:rPr>
              <w:t>　</w:t>
            </w:r>
          </w:p>
        </w:tc>
        <w:tc>
          <w:tcPr>
            <w:tcW w:w="449"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06</w:t>
            </w:r>
            <w:r>
              <w:rPr>
                <w:rFonts w:hint="eastAsia" w:ascii="仿宋_GB2312" w:eastAsia="仿宋_GB2312"/>
                <w:color w:val="000000"/>
                <w:sz w:val="15"/>
                <w:szCs w:val="15"/>
              </w:rPr>
              <w:t>　</w:t>
            </w:r>
          </w:p>
        </w:tc>
        <w:tc>
          <w:tcPr>
            <w:tcW w:w="426"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hint="eastAsia" w:ascii="仿宋_GB2312" w:eastAsia="仿宋_GB2312"/>
                <w:color w:val="000000"/>
                <w:sz w:val="15"/>
                <w:szCs w:val="15"/>
              </w:rPr>
              <w:t>　</w:t>
            </w:r>
          </w:p>
        </w:tc>
        <w:tc>
          <w:tcPr>
            <w:tcW w:w="10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15"/>
                <w:szCs w:val="15"/>
              </w:rPr>
              <w:t>财政事务</w:t>
            </w:r>
          </w:p>
        </w:tc>
        <w:tc>
          <w:tcPr>
            <w:tcW w:w="805"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1"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207</w:t>
            </w:r>
            <w:r>
              <w:rPr>
                <w:rFonts w:hint="eastAsia" w:ascii="仿宋_GB2312" w:eastAsia="仿宋_GB2312"/>
                <w:color w:val="000000"/>
                <w:sz w:val="15"/>
                <w:szCs w:val="15"/>
              </w:rPr>
              <w:t>　</w:t>
            </w:r>
          </w:p>
        </w:tc>
        <w:tc>
          <w:tcPr>
            <w:tcW w:w="449"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06</w:t>
            </w:r>
            <w:r>
              <w:rPr>
                <w:rFonts w:hint="eastAsia" w:ascii="仿宋_GB2312" w:eastAsia="仿宋_GB2312"/>
                <w:color w:val="000000"/>
                <w:sz w:val="15"/>
                <w:szCs w:val="15"/>
              </w:rPr>
              <w:t>　</w:t>
            </w:r>
          </w:p>
        </w:tc>
        <w:tc>
          <w:tcPr>
            <w:tcW w:w="426"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01</w:t>
            </w:r>
            <w:r>
              <w:rPr>
                <w:rFonts w:hint="eastAsia" w:ascii="仿宋_GB2312" w:eastAsia="仿宋_GB2312"/>
                <w:color w:val="000000"/>
                <w:sz w:val="15"/>
                <w:szCs w:val="15"/>
              </w:rPr>
              <w:t>　</w:t>
            </w:r>
          </w:p>
        </w:tc>
        <w:tc>
          <w:tcPr>
            <w:tcW w:w="10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15"/>
                <w:szCs w:val="15"/>
              </w:rPr>
              <w:t>行政运行</w:t>
            </w:r>
          </w:p>
        </w:tc>
        <w:tc>
          <w:tcPr>
            <w:tcW w:w="805"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1"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811"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6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81" w:hRule="atLeast"/>
        </w:trPr>
        <w:tc>
          <w:tcPr>
            <w:tcW w:w="53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4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10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w:t>
            </w:r>
            <w:r>
              <w:rPr>
                <w:rFonts w:ascii="仿宋_GB2312" w:eastAsia="仿宋_GB2312"/>
                <w:b/>
                <w:bCs/>
                <w:color w:val="000000"/>
                <w:sz w:val="20"/>
                <w:szCs w:val="20"/>
              </w:rPr>
              <w:t xml:space="preserve">  </w:t>
            </w:r>
            <w:r>
              <w:rPr>
                <w:rFonts w:hint="eastAsia" w:ascii="仿宋_GB2312" w:eastAsia="仿宋_GB2312"/>
                <w:b/>
                <w:bCs/>
                <w:color w:val="000000"/>
                <w:sz w:val="20"/>
                <w:szCs w:val="20"/>
              </w:rPr>
              <w:t>计</w:t>
            </w:r>
            <w:r>
              <w:rPr>
                <w:rFonts w:hint="eastAsia" w:ascii="仿宋_GB2312" w:eastAsia="仿宋_GB2312"/>
                <w:color w:val="000000"/>
                <w:sz w:val="20"/>
                <w:szCs w:val="20"/>
              </w:rPr>
              <w:t>　</w:t>
            </w:r>
          </w:p>
        </w:tc>
        <w:tc>
          <w:tcPr>
            <w:tcW w:w="805"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1" w:type="dxa"/>
            <w:tcBorders>
              <w:top w:val="nil"/>
              <w:left w:val="nil"/>
              <w:bottom w:val="single" w:color="auto" w:sz="4" w:space="0"/>
              <w:right w:val="single" w:color="auto" w:sz="4" w:space="0"/>
            </w:tcBorders>
            <w:vAlign w:val="center"/>
          </w:tcPr>
          <w:p>
            <w:pPr>
              <w:jc w:val="right"/>
              <w:rPr>
                <w:rFonts w:ascii="仿宋_GB2312" w:eastAsia="仿宋_GB2312"/>
                <w:color w:val="000000"/>
                <w:sz w:val="15"/>
                <w:szCs w:val="15"/>
              </w:rPr>
            </w:pPr>
            <w:r>
              <w:rPr>
                <w:rFonts w:ascii="仿宋_GB2312" w:eastAsia="仿宋_GB2312"/>
                <w:color w:val="000000"/>
                <w:sz w:val="15"/>
                <w:szCs w:val="15"/>
              </w:rPr>
              <w:t>321.08</w:t>
            </w:r>
            <w:r>
              <w:rPr>
                <w:rFonts w:hint="eastAsia" w:ascii="仿宋_GB2312" w:eastAsia="仿宋_GB2312"/>
                <w:color w:val="000000"/>
                <w:sz w:val="15"/>
                <w:szCs w:val="15"/>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9" w:type="dxa"/>
            <w:tcBorders>
              <w:top w:val="nil"/>
              <w:left w:val="nil"/>
              <w:bottom w:val="single" w:color="auto" w:sz="4" w:space="0"/>
              <w:right w:val="nil"/>
            </w:tcBorders>
          </w:tcPr>
          <w:p>
            <w:pPr>
              <w:jc w:val="right"/>
              <w:rPr>
                <w:rFonts w:ascii="仿宋_GB2312" w:eastAsia="仿宋_GB2312"/>
                <w:color w:val="000000"/>
                <w:sz w:val="20"/>
                <w:szCs w:val="20"/>
              </w:rPr>
            </w:pPr>
          </w:p>
        </w:tc>
        <w:tc>
          <w:tcPr>
            <w:tcW w:w="6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nil"/>
            </w:tcBorders>
          </w:tcPr>
          <w:p>
            <w:pPr>
              <w:jc w:val="right"/>
              <w:rPr>
                <w:rFonts w:ascii="仿宋_GB2312" w:eastAsia="仿宋_GB2312"/>
                <w:color w:val="000000"/>
                <w:sz w:val="20"/>
                <w:szCs w:val="20"/>
              </w:rPr>
            </w:pP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709"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c>
          <w:tcPr>
            <w:tcW w:w="850"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p>
        </w:tc>
      </w:tr>
    </w:tbl>
    <w:p>
      <w:pPr>
        <w:widowControl/>
        <w:spacing w:line="280" w:lineRule="exact"/>
        <w:outlineLvl w:val="1"/>
        <w:rPr>
          <w:rFonts w:ascii="仿宋_GB2312" w:hAnsi="宋体" w:eastAsia="仿宋_GB2312"/>
          <w:b/>
          <w:kern w:val="0"/>
          <w:sz w:val="28"/>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克孜勒苏出版社支出总体情况表</w:t>
      </w: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克孜勒苏出版社</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420" w:type="dxa"/>
        <w:tblInd w:w="-240" w:type="dxa"/>
        <w:tblLayout w:type="fixed"/>
        <w:tblCellMar>
          <w:top w:w="0" w:type="dxa"/>
          <w:left w:w="108" w:type="dxa"/>
          <w:bottom w:w="0" w:type="dxa"/>
          <w:right w:w="108" w:type="dxa"/>
        </w:tblCellMar>
      </w:tblPr>
      <w:tblGrid>
        <w:gridCol w:w="561"/>
        <w:gridCol w:w="426"/>
        <w:gridCol w:w="426"/>
        <w:gridCol w:w="2392"/>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1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9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39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cs="宋体"/>
                <w:b/>
                <w:bCs/>
                <w:color w:val="000000"/>
                <w:kern w:val="0"/>
                <w:sz w:val="18"/>
                <w:szCs w:val="18"/>
              </w:rPr>
              <w:t>207</w:t>
            </w:r>
          </w:p>
        </w:tc>
        <w:tc>
          <w:tcPr>
            <w:tcW w:w="426" w:type="dxa"/>
            <w:tcBorders>
              <w:top w:val="nil"/>
              <w:left w:val="nil"/>
              <w:bottom w:val="single" w:color="auto" w:sz="4" w:space="0"/>
              <w:right w:val="single" w:color="auto" w:sz="4" w:space="0"/>
            </w:tcBorders>
            <w:vAlign w:val="center"/>
          </w:tcPr>
          <w:p>
            <w:pPr>
              <w:widowControl/>
              <w:spacing w:line="280" w:lineRule="exact"/>
              <w:rPr>
                <w:rFonts w:ascii="宋体"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pPr>
              <w:widowControl/>
              <w:spacing w:line="280" w:lineRule="exact"/>
              <w:rPr>
                <w:rFonts w:ascii="宋体" w:cs="宋体"/>
                <w:b/>
                <w:bCs/>
                <w:color w:val="000000"/>
                <w:kern w:val="0"/>
                <w:sz w:val="18"/>
                <w:szCs w:val="18"/>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hint="eastAsia" w:ascii="宋体" w:hAnsi="宋体" w:cs="宋体"/>
                <w:b/>
                <w:bCs/>
                <w:color w:val="000000"/>
                <w:kern w:val="0"/>
                <w:sz w:val="18"/>
                <w:szCs w:val="18"/>
              </w:rPr>
              <w:t>文化旅游体育与传媒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321.08</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297.08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24</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ascii="宋体" w:cs="宋体"/>
                <w:b/>
                <w:bCs/>
                <w:color w:val="000000"/>
                <w:kern w:val="0"/>
                <w:sz w:val="16"/>
                <w:szCs w:val="16"/>
              </w:rPr>
              <w:t>207</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ascii="宋体" w:cs="宋体"/>
                <w:b/>
                <w:bCs/>
                <w:color w:val="000000"/>
                <w:kern w:val="0"/>
                <w:sz w:val="16"/>
                <w:szCs w:val="16"/>
              </w:rPr>
              <w:t>06</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18"/>
                <w:szCs w:val="18"/>
              </w:rPr>
              <w:t>财政事务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321.08</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297.08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24</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ascii="宋体" w:cs="宋体"/>
                <w:b/>
                <w:bCs/>
                <w:color w:val="000000"/>
                <w:kern w:val="0"/>
                <w:sz w:val="16"/>
                <w:szCs w:val="16"/>
              </w:rPr>
              <w:t>207</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ascii="宋体" w:cs="宋体"/>
                <w:b/>
                <w:bCs/>
                <w:color w:val="000000"/>
                <w:kern w:val="0"/>
                <w:sz w:val="16"/>
                <w:szCs w:val="16"/>
              </w:rPr>
              <w:t>06</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ascii="宋体" w:cs="宋体"/>
                <w:b/>
                <w:bCs/>
                <w:color w:val="000000"/>
                <w:kern w:val="0"/>
                <w:sz w:val="16"/>
                <w:szCs w:val="16"/>
              </w:rPr>
              <w:t>01</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18"/>
                <w:szCs w:val="18"/>
              </w:rPr>
              <w:t>行政运行</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321.08</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297.08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24</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　</w:t>
            </w: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579"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p>
        </w:tc>
        <w:tc>
          <w:tcPr>
            <w:tcW w:w="2392"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22"/>
                <w:szCs w:val="22"/>
              </w:rPr>
            </w:pPr>
            <w:r>
              <w:rPr>
                <w:rFonts w:hint="eastAsia" w:ascii="宋体" w:hAnsi="宋体" w:cs="宋体"/>
                <w:b/>
                <w:bCs/>
                <w:color w:val="000000"/>
                <w:kern w:val="0"/>
                <w:sz w:val="22"/>
                <w:szCs w:val="22"/>
              </w:rPr>
              <w:t>合</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321.08</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ascii="宋体" w:hAnsi="宋体" w:cs="宋体"/>
                <w:b/>
                <w:bCs/>
                <w:color w:val="000000"/>
                <w:kern w:val="0"/>
                <w:sz w:val="18"/>
                <w:szCs w:val="18"/>
              </w:rPr>
              <w:t>297.08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8"/>
                <w:szCs w:val="18"/>
              </w:rPr>
            </w:pPr>
            <w:r>
              <w:rPr>
                <w:rFonts w:hint="eastAsia" w:ascii="宋体" w:hAnsi="宋体" w:cs="宋体"/>
                <w:b/>
                <w:bCs/>
                <w:color w:val="000000"/>
                <w:kern w:val="0"/>
                <w:sz w:val="18"/>
                <w:szCs w:val="18"/>
              </w:rPr>
              <w:t>　</w:t>
            </w:r>
            <w:r>
              <w:rPr>
                <w:rFonts w:ascii="宋体" w:hAnsi="宋体" w:cs="宋体"/>
                <w:b/>
                <w:bCs/>
                <w:color w:val="000000"/>
                <w:kern w:val="0"/>
                <w:sz w:val="18"/>
                <w:szCs w:val="18"/>
              </w:rPr>
              <w:t>24</w:t>
            </w:r>
          </w:p>
        </w:tc>
      </w:tr>
    </w:tbl>
    <w:p>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克孜勒苏出版社财政拨款收支预算总体情况表</w:t>
      </w:r>
    </w:p>
    <w:p>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编制部门（单位）：克孜勒苏出版社</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7"/>
        <w:tblpPr w:leftFromText="180" w:rightFromText="180" w:vertAnchor="text" w:tblpY="1"/>
        <w:tblOverlap w:val="never"/>
        <w:tblW w:w="9449" w:type="dxa"/>
        <w:tblInd w:w="0" w:type="dxa"/>
        <w:tblLayout w:type="fixed"/>
        <w:tblCellMar>
          <w:top w:w="0" w:type="dxa"/>
          <w:left w:w="108" w:type="dxa"/>
          <w:bottom w:w="0" w:type="dxa"/>
          <w:right w:w="108" w:type="dxa"/>
        </w:tblCellMar>
      </w:tblPr>
      <w:tblGrid>
        <w:gridCol w:w="1795"/>
        <w:gridCol w:w="1055"/>
        <w:gridCol w:w="2580"/>
        <w:gridCol w:w="901"/>
        <w:gridCol w:w="850"/>
        <w:gridCol w:w="1134"/>
        <w:gridCol w:w="1134"/>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546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Layout w:type="fixed"/>
          <w:tblCellMar>
            <w:top w:w="0" w:type="dxa"/>
            <w:left w:w="108" w:type="dxa"/>
            <w:bottom w:w="0" w:type="dxa"/>
            <w:right w:w="108" w:type="dxa"/>
          </w:tblCellMar>
        </w:tblPrEx>
        <w:trPr>
          <w:trHeight w:val="465" w:hRule="atLeas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计</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一、财政拨款（补助）</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258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901"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国有资本经营预算</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9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850"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医疗卫生与计划生育支出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资源勘探工业信息等支出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w:t>
            </w:r>
            <w:r>
              <w:rPr>
                <w:rFonts w:hint="eastAsia" w:ascii="仿宋_GB2312" w:hAnsi="宋体" w:eastAsia="仿宋_GB2312" w:cs="宋体"/>
                <w:kern w:val="0"/>
                <w:sz w:val="18"/>
                <w:szCs w:val="18"/>
              </w:rPr>
              <w:t>灾害防治及应急管理支出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230</w:t>
            </w:r>
            <w:r>
              <w:rPr>
                <w:rFonts w:hint="eastAsia" w:ascii="仿宋_GB2312" w:hAnsi="宋体" w:eastAsia="仿宋_GB2312" w:cs="宋体"/>
                <w:kern w:val="0"/>
                <w:sz w:val="18"/>
                <w:szCs w:val="18"/>
              </w:rPr>
              <w:t>转移性支出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债务发行费用支出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234 </w:t>
            </w:r>
            <w:r>
              <w:rPr>
                <w:rFonts w:hint="eastAsia" w:ascii="仿宋_GB2312" w:hAnsi="宋体" w:eastAsia="仿宋_GB2312" w:cs="宋体"/>
                <w:kern w:val="0"/>
                <w:sz w:val="18"/>
                <w:szCs w:val="18"/>
              </w:rPr>
              <w:t>抗疫特别国债还本支出</w:t>
            </w: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1055"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1"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79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rPr>
            </w:pPr>
            <w:r>
              <w:rPr>
                <w:rFonts w:ascii="宋体" w:hAnsi="宋体" w:cs="宋体"/>
                <w:kern w:val="0"/>
                <w:sz w:val="18"/>
                <w:szCs w:val="18"/>
              </w:rPr>
              <w:t>321.08</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9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850"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kern w:val="0"/>
                <w:sz w:val="18"/>
                <w:szCs w:val="18"/>
              </w:rPr>
              <w:t>321.08</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cs="宋体"/>
                <w:kern w:val="0"/>
                <w:sz w:val="18"/>
                <w:szCs w:val="18"/>
              </w:rPr>
            </w:pPr>
            <w:r>
              <w:rPr>
                <w:rFonts w:hint="eastAsia" w:ascii="宋体" w:hAnsi="宋体" w:cs="宋体"/>
                <w:kern w:val="0"/>
                <w:sz w:val="18"/>
                <w:szCs w:val="18"/>
              </w:rPr>
              <w:t>　</w:t>
            </w:r>
          </w:p>
        </w:tc>
        <w:tc>
          <w:tcPr>
            <w:tcW w:w="1134" w:type="dxa"/>
            <w:tcBorders>
              <w:top w:val="single" w:color="auto" w:sz="4" w:space="0"/>
              <w:bottom w:val="single" w:color="auto" w:sz="4" w:space="0"/>
              <w:right w:val="single" w:color="auto" w:sz="4" w:space="0"/>
            </w:tcBorders>
            <w:vAlign w:val="center"/>
          </w:tcPr>
          <w:p>
            <w:pPr>
              <w:widowControl/>
              <w:spacing w:line="280" w:lineRule="exact"/>
              <w:jc w:val="right"/>
              <w:rPr>
                <w:rFonts w:ascii="宋体" w:cs="宋体"/>
                <w:kern w:val="0"/>
                <w:sz w:val="18"/>
                <w:szCs w:val="18"/>
              </w:rPr>
            </w:pPr>
          </w:p>
        </w:tc>
      </w:tr>
    </w:tbl>
    <w:p>
      <w:pPr>
        <w:widowControl/>
        <w:outlineLvl w:val="1"/>
        <w:rPr>
          <w:rFonts w:ascii="仿宋_GB2312" w:hAnsi="宋体" w:eastAsia="仿宋_GB2312"/>
          <w:b/>
          <w:kern w:val="0"/>
          <w:sz w:val="28"/>
          <w:szCs w:val="32"/>
        </w:rPr>
      </w:pPr>
      <w:r>
        <w:rPr>
          <w:rFonts w:ascii="仿宋_GB2312" w:hAnsi="宋体" w:eastAsia="仿宋_GB2312"/>
          <w:b/>
          <w:kern w:val="0"/>
          <w:sz w:val="28"/>
          <w:szCs w:val="32"/>
        </w:rPr>
        <w:br w:type="textWrapping" w:clear="all"/>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编制部门（单位）：克孜勒苏出版社</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w:t>
            </w:r>
            <w:r>
              <w:rPr>
                <w:rFonts w:ascii="仿宋_GB2312" w:hAnsi="宋体" w:eastAsia="仿宋_GB2312" w:cs="宋体"/>
                <w:b/>
                <w:bCs/>
                <w:color w:val="000000"/>
                <w:kern w:val="0"/>
                <w:sz w:val="20"/>
                <w:szCs w:val="20"/>
              </w:rPr>
              <w:t xml:space="preserve">  </w:t>
            </w:r>
            <w:r>
              <w:rPr>
                <w:rFonts w:hint="eastAsia" w:ascii="仿宋_GB2312" w:hAnsi="宋体" w:eastAsia="仿宋_GB2312" w:cs="宋体"/>
                <w:b/>
                <w:bCs/>
                <w:color w:val="000000"/>
                <w:kern w:val="0"/>
                <w:sz w:val="20"/>
                <w:szCs w:val="20"/>
              </w:rPr>
              <w:t>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207</w:t>
            </w:r>
          </w:p>
        </w:tc>
        <w:tc>
          <w:tcPr>
            <w:tcW w:w="492" w:type="dxa"/>
            <w:tcBorders>
              <w:top w:val="nil"/>
              <w:left w:val="nil"/>
              <w:bottom w:val="single" w:color="auto" w:sz="4" w:space="0"/>
              <w:right w:val="single" w:color="auto" w:sz="4" w:space="0"/>
            </w:tcBorders>
            <w:vAlign w:val="center"/>
          </w:tcPr>
          <w:p>
            <w:pPr>
              <w:widowControl/>
              <w:spacing w:line="280" w:lineRule="exact"/>
              <w:rPr>
                <w:rFonts w:ascii="宋体" w:cs="宋体"/>
                <w:kern w:val="0"/>
                <w:sz w:val="18"/>
                <w:szCs w:val="18"/>
              </w:rPr>
            </w:pPr>
          </w:p>
        </w:tc>
        <w:tc>
          <w:tcPr>
            <w:tcW w:w="417" w:type="dxa"/>
            <w:tcBorders>
              <w:top w:val="nil"/>
              <w:left w:val="nil"/>
              <w:bottom w:val="single" w:color="auto" w:sz="4" w:space="0"/>
              <w:right w:val="single" w:color="auto" w:sz="4" w:space="0"/>
            </w:tcBorders>
            <w:vAlign w:val="center"/>
          </w:tcPr>
          <w:p>
            <w:pPr>
              <w:widowControl/>
              <w:spacing w:line="280" w:lineRule="exact"/>
              <w:rPr>
                <w:rFonts w:ascii="宋体" w:cs="宋体"/>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文化旅游体育与传媒</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321.08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297.08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207</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06</w:t>
            </w: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kern w:val="0"/>
                <w:sz w:val="18"/>
                <w:szCs w:val="18"/>
              </w:rPr>
              <w:t>财政事务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321.08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297.08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207</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06</w:t>
            </w: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kern w:val="0"/>
                <w:sz w:val="18"/>
                <w:szCs w:val="18"/>
              </w:rPr>
              <w:t>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321.08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297.08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321.08</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297.08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24</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编制部门（单位）：克孜勒苏出版社</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w:t>
            </w:r>
            <w:r>
              <w:rPr>
                <w:rFonts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rPr>
              <w:t>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31</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01</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86.53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86.53</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42</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办公用品及设备采购</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7.3</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29</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2.12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2.12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03</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7.21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7.21</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05</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13.44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13.44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08</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27.3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27.3</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02</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13</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19.7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19.7</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09</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奖励金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0.44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0.44</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303</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02</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12.53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12.53</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302</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28</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1.18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1.18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sz w:val="18"/>
                <w:szCs w:val="18"/>
              </w:rPr>
              <w:t>301</w:t>
            </w:r>
          </w:p>
        </w:tc>
        <w:tc>
          <w:tcPr>
            <w:tcW w:w="577" w:type="dxa"/>
            <w:tcBorders>
              <w:top w:val="nil"/>
              <w:left w:val="nil"/>
              <w:bottom w:val="single" w:color="auto" w:sz="4" w:space="0"/>
              <w:right w:val="single" w:color="auto" w:sz="4" w:space="0"/>
            </w:tcBorders>
            <w:vAlign w:val="center"/>
          </w:tcPr>
          <w:p>
            <w:pPr>
              <w:jc w:val="center"/>
              <w:rPr>
                <w:rFonts w:ascii="宋体" w:cs="宋体"/>
                <w:sz w:val="18"/>
                <w:szCs w:val="18"/>
              </w:rPr>
            </w:pPr>
            <w:r>
              <w:rPr>
                <w:sz w:val="18"/>
                <w:szCs w:val="18"/>
              </w:rPr>
              <w:t>12</w:t>
            </w:r>
          </w:p>
        </w:tc>
        <w:tc>
          <w:tcPr>
            <w:tcW w:w="2891" w:type="dxa"/>
            <w:tcBorders>
              <w:top w:val="nil"/>
              <w:left w:val="nil"/>
              <w:bottom w:val="single" w:color="auto" w:sz="4" w:space="0"/>
              <w:right w:val="single" w:color="auto" w:sz="4" w:space="0"/>
            </w:tcBorders>
            <w:vAlign w:val="center"/>
          </w:tcPr>
          <w:p>
            <w:pPr>
              <w:rPr>
                <w:rFonts w:ascii="宋体" w:cs="宋体"/>
                <w:sz w:val="18"/>
                <w:szCs w:val="18"/>
              </w:rPr>
            </w:pPr>
            <w:r>
              <w:rPr>
                <w:rFonts w:hint="eastAsia"/>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16.83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16.83</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297.08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283.98</w:t>
            </w:r>
          </w:p>
        </w:tc>
        <w:tc>
          <w:tcPr>
            <w:tcW w:w="170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13.10</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460"/>
        <w:gridCol w:w="426"/>
        <w:gridCol w:w="426"/>
        <w:gridCol w:w="852"/>
        <w:gridCol w:w="1491"/>
        <w:gridCol w:w="585"/>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编制部门（单位）：克孜勒苏出版社</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91"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58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68" w:type="dxa"/>
            <w:gridSpan w:val="2"/>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6"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2" w:type="dxa"/>
            <w:vMerge w:val="continue"/>
            <w:vAlign w:val="center"/>
          </w:tcPr>
          <w:p>
            <w:pPr>
              <w:widowControl/>
              <w:jc w:val="left"/>
              <w:outlineLvl w:val="1"/>
              <w:rPr>
                <w:rFonts w:ascii="仿宋_GB2312" w:hAnsi="宋体" w:eastAsia="仿宋_GB2312"/>
                <w:b/>
                <w:kern w:val="0"/>
                <w:sz w:val="18"/>
                <w:szCs w:val="18"/>
              </w:rPr>
            </w:pPr>
          </w:p>
        </w:tc>
        <w:tc>
          <w:tcPr>
            <w:tcW w:w="1491" w:type="dxa"/>
            <w:vMerge w:val="continue"/>
          </w:tcPr>
          <w:p>
            <w:pPr>
              <w:widowControl/>
              <w:jc w:val="left"/>
              <w:outlineLvl w:val="1"/>
              <w:rPr>
                <w:rFonts w:ascii="仿宋_GB2312" w:hAnsi="宋体" w:eastAsia="仿宋_GB2312"/>
                <w:b/>
                <w:kern w:val="0"/>
                <w:sz w:val="18"/>
                <w:szCs w:val="18"/>
              </w:rPr>
            </w:pPr>
          </w:p>
        </w:tc>
        <w:tc>
          <w:tcPr>
            <w:tcW w:w="585" w:type="dxa"/>
            <w:vMerge w:val="continue"/>
          </w:tcPr>
          <w:p>
            <w:pPr>
              <w:widowControl/>
              <w:jc w:val="left"/>
              <w:outlineLvl w:val="1"/>
              <w:rPr>
                <w:rFonts w:ascii="仿宋_GB2312" w:hAnsi="宋体" w:eastAsia="仿宋_GB2312"/>
                <w:b/>
                <w:kern w:val="0"/>
                <w:sz w:val="18"/>
                <w:szCs w:val="18"/>
              </w:rPr>
            </w:pPr>
          </w:p>
        </w:tc>
        <w:tc>
          <w:tcPr>
            <w:tcW w:w="569" w:type="dxa"/>
            <w:gridSpan w:val="2"/>
            <w:vMerge w:val="continue"/>
          </w:tcPr>
          <w:p>
            <w:pPr>
              <w:widowControl/>
              <w:jc w:val="left"/>
              <w:outlineLvl w:val="1"/>
              <w:rPr>
                <w:rFonts w:ascii="仿宋_GB2312" w:hAnsi="宋体" w:eastAsia="仿宋_GB2312"/>
                <w:b/>
                <w:kern w:val="0"/>
                <w:sz w:val="18"/>
                <w:szCs w:val="18"/>
              </w:rPr>
            </w:pPr>
          </w:p>
        </w:tc>
        <w:tc>
          <w:tcPr>
            <w:tcW w:w="536"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652" w:type="dxa"/>
            <w:vMerge w:val="continue"/>
          </w:tcPr>
          <w:p>
            <w:pPr>
              <w:widowControl/>
              <w:jc w:val="left"/>
              <w:outlineLvl w:val="1"/>
              <w:rPr>
                <w:rFonts w:ascii="仿宋_GB2312" w:hAnsi="宋体" w:eastAsia="仿宋_GB2312"/>
                <w:b/>
                <w:kern w:val="0"/>
                <w:sz w:val="18"/>
                <w:szCs w:val="18"/>
              </w:rPr>
            </w:pPr>
          </w:p>
        </w:tc>
        <w:tc>
          <w:tcPr>
            <w:tcW w:w="578" w:type="dxa"/>
            <w:gridSpan w:val="2"/>
            <w:vMerge w:val="continue"/>
          </w:tcPr>
          <w:p>
            <w:pPr>
              <w:widowControl/>
              <w:jc w:val="left"/>
              <w:outlineLvl w:val="1"/>
              <w:rPr>
                <w:rFonts w:ascii="仿宋_GB2312" w:hAnsi="宋体" w:eastAsia="仿宋_GB2312"/>
                <w:b/>
                <w:kern w:val="0"/>
                <w:sz w:val="18"/>
                <w:szCs w:val="18"/>
              </w:rPr>
            </w:pPr>
          </w:p>
        </w:tc>
        <w:tc>
          <w:tcPr>
            <w:tcW w:w="419" w:type="dxa"/>
            <w:vMerge w:val="continue"/>
          </w:tcPr>
          <w:p>
            <w:pPr>
              <w:widowControl/>
              <w:jc w:val="left"/>
              <w:outlineLvl w:val="1"/>
              <w:rPr>
                <w:rFonts w:ascii="仿宋_GB2312" w:hAnsi="宋体" w:eastAsia="仿宋_GB2312"/>
                <w:b/>
                <w:kern w:val="0"/>
                <w:sz w:val="18"/>
                <w:szCs w:val="18"/>
              </w:rPr>
            </w:pPr>
          </w:p>
        </w:tc>
        <w:tc>
          <w:tcPr>
            <w:tcW w:w="578"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468"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207</w:t>
            </w:r>
          </w:p>
        </w:tc>
        <w:tc>
          <w:tcPr>
            <w:tcW w:w="426" w:type="dxa"/>
          </w:tcPr>
          <w:p>
            <w:pPr>
              <w:widowControl/>
              <w:outlineLvl w:val="1"/>
              <w:rPr>
                <w:rFonts w:ascii="仿宋_GB2312" w:hAnsi="宋体" w:eastAsia="仿宋_GB2312"/>
                <w:kern w:val="0"/>
                <w:sz w:val="13"/>
                <w:szCs w:val="13"/>
              </w:rPr>
            </w:pPr>
          </w:p>
        </w:tc>
        <w:tc>
          <w:tcPr>
            <w:tcW w:w="426" w:type="dxa"/>
          </w:tcPr>
          <w:p>
            <w:pPr>
              <w:widowControl/>
              <w:outlineLvl w:val="1"/>
              <w:rPr>
                <w:rFonts w:ascii="仿宋_GB2312" w:hAnsi="宋体" w:eastAsia="仿宋_GB2312"/>
                <w:kern w:val="0"/>
                <w:sz w:val="13"/>
                <w:szCs w:val="13"/>
              </w:rPr>
            </w:pPr>
          </w:p>
        </w:tc>
        <w:tc>
          <w:tcPr>
            <w:tcW w:w="852"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文化旅游体育与传媒</w:t>
            </w:r>
          </w:p>
        </w:tc>
        <w:tc>
          <w:tcPr>
            <w:tcW w:w="1491"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联建工作经费和为民办实事工作经费</w:t>
            </w:r>
          </w:p>
        </w:tc>
        <w:tc>
          <w:tcPr>
            <w:tcW w:w="585" w:type="dxa"/>
            <w:vAlign w:val="center"/>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569" w:type="dxa"/>
            <w:gridSpan w:val="2"/>
          </w:tcPr>
          <w:p>
            <w:pPr>
              <w:widowControl/>
              <w:jc w:val="center"/>
              <w:outlineLvl w:val="1"/>
              <w:rPr>
                <w:rFonts w:ascii="仿宋_GB2312" w:hAnsi="宋体" w:eastAsia="仿宋_GB2312"/>
                <w:kern w:val="0"/>
                <w:sz w:val="13"/>
                <w:szCs w:val="13"/>
              </w:rPr>
            </w:pPr>
          </w:p>
        </w:tc>
        <w:tc>
          <w:tcPr>
            <w:tcW w:w="536" w:type="dxa"/>
            <w:vAlign w:val="center"/>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207</w:t>
            </w:r>
          </w:p>
        </w:tc>
        <w:tc>
          <w:tcPr>
            <w:tcW w:w="426" w:type="dxa"/>
          </w:tcPr>
          <w:p>
            <w:pPr>
              <w:widowControl/>
              <w:outlineLvl w:val="1"/>
              <w:rPr>
                <w:rFonts w:ascii="仿宋_GB2312" w:hAnsi="宋体" w:eastAsia="仿宋_GB2312"/>
                <w:kern w:val="0"/>
                <w:sz w:val="13"/>
                <w:szCs w:val="13"/>
              </w:rPr>
            </w:pPr>
            <w:r>
              <w:rPr>
                <w:rFonts w:ascii="仿宋_GB2312" w:hAnsi="宋体" w:eastAsia="仿宋_GB2312"/>
                <w:kern w:val="0"/>
                <w:sz w:val="13"/>
                <w:szCs w:val="13"/>
              </w:rPr>
              <w:t>06</w:t>
            </w:r>
          </w:p>
        </w:tc>
        <w:tc>
          <w:tcPr>
            <w:tcW w:w="426" w:type="dxa"/>
          </w:tcPr>
          <w:p>
            <w:pPr>
              <w:widowControl/>
              <w:outlineLvl w:val="1"/>
              <w:rPr>
                <w:rFonts w:ascii="仿宋_GB2312" w:hAnsi="宋体" w:eastAsia="仿宋_GB2312"/>
                <w:kern w:val="0"/>
                <w:sz w:val="13"/>
                <w:szCs w:val="13"/>
              </w:rPr>
            </w:pPr>
          </w:p>
        </w:tc>
        <w:tc>
          <w:tcPr>
            <w:tcW w:w="852"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财政事务</w:t>
            </w:r>
          </w:p>
        </w:tc>
        <w:tc>
          <w:tcPr>
            <w:tcW w:w="1491" w:type="dxa"/>
            <w:vAlign w:val="center"/>
          </w:tcPr>
          <w:p>
            <w:pPr>
              <w:widowControl/>
              <w:jc w:val="center"/>
              <w:outlineLvl w:val="1"/>
              <w:rPr>
                <w:rFonts w:ascii="仿宋_GB2312" w:hAnsi="宋体" w:eastAsia="仿宋_GB2312"/>
                <w:kern w:val="0"/>
                <w:sz w:val="13"/>
                <w:szCs w:val="13"/>
              </w:rPr>
            </w:pPr>
            <w:r>
              <w:rPr>
                <w:rFonts w:hint="eastAsia" w:ascii="仿宋_GB2312" w:hAnsi="宋体" w:eastAsia="仿宋_GB2312"/>
                <w:kern w:val="0"/>
                <w:sz w:val="13"/>
                <w:szCs w:val="13"/>
              </w:rPr>
              <w:t>联建工作经费和为民办实事工作经费</w:t>
            </w:r>
          </w:p>
        </w:tc>
        <w:tc>
          <w:tcPr>
            <w:tcW w:w="585" w:type="dxa"/>
            <w:vAlign w:val="center"/>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569" w:type="dxa"/>
            <w:gridSpan w:val="2"/>
          </w:tcPr>
          <w:p>
            <w:pPr>
              <w:widowControl/>
              <w:jc w:val="center"/>
              <w:outlineLvl w:val="1"/>
              <w:rPr>
                <w:rFonts w:ascii="仿宋_GB2312" w:hAnsi="宋体" w:eastAsia="仿宋_GB2312"/>
                <w:kern w:val="0"/>
                <w:sz w:val="13"/>
                <w:szCs w:val="13"/>
              </w:rPr>
            </w:pPr>
          </w:p>
        </w:tc>
        <w:tc>
          <w:tcPr>
            <w:tcW w:w="536" w:type="dxa"/>
            <w:vAlign w:val="center"/>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207</w:t>
            </w:r>
            <w:r>
              <w:rPr>
                <w:rFonts w:hint="eastAsia" w:ascii="仿宋_GB2312" w:hAnsi="宋体" w:eastAsia="仿宋_GB2312"/>
                <w:kern w:val="0"/>
                <w:sz w:val="13"/>
                <w:szCs w:val="13"/>
              </w:rPr>
              <w:t>　</w:t>
            </w:r>
          </w:p>
        </w:tc>
        <w:tc>
          <w:tcPr>
            <w:tcW w:w="426" w:type="dxa"/>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06</w:t>
            </w:r>
            <w:r>
              <w:rPr>
                <w:rFonts w:hint="eastAsia" w:ascii="仿宋_GB2312" w:hAnsi="宋体" w:eastAsia="仿宋_GB2312"/>
                <w:kern w:val="0"/>
                <w:sz w:val="13"/>
                <w:szCs w:val="13"/>
              </w:rPr>
              <w:t>　</w:t>
            </w:r>
          </w:p>
        </w:tc>
        <w:tc>
          <w:tcPr>
            <w:tcW w:w="426" w:type="dxa"/>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99</w:t>
            </w:r>
            <w:r>
              <w:rPr>
                <w:rFonts w:hint="eastAsia" w:ascii="仿宋_GB2312" w:hAnsi="宋体" w:eastAsia="仿宋_GB2312"/>
                <w:kern w:val="0"/>
                <w:sz w:val="13"/>
                <w:szCs w:val="13"/>
              </w:rPr>
              <w:t>　</w:t>
            </w:r>
          </w:p>
        </w:tc>
        <w:tc>
          <w:tcPr>
            <w:tcW w:w="852"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3"/>
                <w:szCs w:val="13"/>
              </w:rPr>
              <w:t>其他新闻出版电影指出</w:t>
            </w:r>
          </w:p>
        </w:tc>
        <w:tc>
          <w:tcPr>
            <w:tcW w:w="1491"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3"/>
                <w:szCs w:val="13"/>
              </w:rPr>
              <w:t>联建工作经费和为民办实事工作经费</w:t>
            </w:r>
          </w:p>
        </w:tc>
        <w:tc>
          <w:tcPr>
            <w:tcW w:w="585" w:type="dxa"/>
            <w:vAlign w:val="center"/>
          </w:tcPr>
          <w:p>
            <w:pPr>
              <w:widowControl/>
              <w:jc w:val="center"/>
              <w:outlineLvl w:val="1"/>
              <w:rPr>
                <w:rFonts w:ascii="仿宋_GB2312" w:hAnsi="宋体" w:eastAsia="仿宋_GB2312"/>
                <w:kern w:val="0"/>
                <w:sz w:val="32"/>
                <w:szCs w:val="32"/>
              </w:rPr>
            </w:pPr>
            <w:r>
              <w:rPr>
                <w:rFonts w:ascii="仿宋_GB2312" w:hAnsi="宋体" w:eastAsia="仿宋_GB2312"/>
                <w:kern w:val="0"/>
                <w:sz w:val="13"/>
                <w:szCs w:val="13"/>
              </w:rPr>
              <w:t>24</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center"/>
          </w:tcPr>
          <w:p>
            <w:pPr>
              <w:widowControl/>
              <w:jc w:val="center"/>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p>
        </w:tc>
        <w:tc>
          <w:tcPr>
            <w:tcW w:w="426" w:type="dxa"/>
          </w:tcPr>
          <w:p>
            <w:pPr>
              <w:widowControl/>
              <w:jc w:val="left"/>
              <w:outlineLvl w:val="1"/>
              <w:rPr>
                <w:rFonts w:ascii="仿宋_GB2312" w:hAnsi="宋体" w:eastAsia="仿宋_GB2312"/>
                <w:kern w:val="0"/>
                <w:sz w:val="32"/>
                <w:szCs w:val="32"/>
              </w:rPr>
            </w:pPr>
          </w:p>
        </w:tc>
        <w:tc>
          <w:tcPr>
            <w:tcW w:w="426" w:type="dxa"/>
          </w:tcPr>
          <w:p>
            <w:pPr>
              <w:widowControl/>
              <w:jc w:val="left"/>
              <w:outlineLvl w:val="1"/>
              <w:rPr>
                <w:rFonts w:ascii="仿宋_GB2312" w:hAnsi="宋体" w:eastAsia="仿宋_GB2312"/>
                <w:kern w:val="0"/>
                <w:sz w:val="32"/>
                <w:szCs w:val="32"/>
              </w:rPr>
            </w:pPr>
          </w:p>
        </w:tc>
        <w:tc>
          <w:tcPr>
            <w:tcW w:w="852" w:type="dxa"/>
          </w:tcPr>
          <w:p>
            <w:pPr>
              <w:widowControl/>
              <w:jc w:val="left"/>
              <w:outlineLvl w:val="1"/>
              <w:rPr>
                <w:rFonts w:ascii="仿宋_GB2312" w:hAnsi="宋体" w:eastAsia="仿宋_GB2312"/>
                <w:kern w:val="0"/>
                <w:sz w:val="32"/>
                <w:szCs w:val="32"/>
              </w:rPr>
            </w:pPr>
          </w:p>
        </w:tc>
        <w:tc>
          <w:tcPr>
            <w:tcW w:w="1491" w:type="dxa"/>
          </w:tcPr>
          <w:p>
            <w:pPr>
              <w:widowControl/>
              <w:jc w:val="left"/>
              <w:outlineLvl w:val="1"/>
              <w:rPr>
                <w:rFonts w:ascii="仿宋_GB2312" w:hAnsi="宋体" w:eastAsia="仿宋_GB2312"/>
                <w:kern w:val="0"/>
                <w:sz w:val="32"/>
                <w:szCs w:val="32"/>
              </w:rPr>
            </w:pPr>
          </w:p>
        </w:tc>
        <w:tc>
          <w:tcPr>
            <w:tcW w:w="585"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68" w:type="dxa"/>
            <w:gridSpan w:val="2"/>
          </w:tcPr>
          <w:p>
            <w:pPr>
              <w:widowControl/>
              <w:jc w:val="left"/>
              <w:outlineLvl w:val="1"/>
              <w:rPr>
                <w:rFonts w:ascii="仿宋_GB2312" w:hAnsi="宋体" w:eastAsia="仿宋_GB2312"/>
                <w:kern w:val="0"/>
                <w:sz w:val="13"/>
                <w:szCs w:val="13"/>
              </w:rPr>
            </w:pPr>
          </w:p>
        </w:tc>
        <w:tc>
          <w:tcPr>
            <w:tcW w:w="426" w:type="dxa"/>
          </w:tcPr>
          <w:p>
            <w:pPr>
              <w:widowControl/>
              <w:jc w:val="left"/>
              <w:outlineLvl w:val="1"/>
              <w:rPr>
                <w:rFonts w:ascii="仿宋_GB2312" w:hAnsi="宋体" w:eastAsia="仿宋_GB2312"/>
                <w:kern w:val="0"/>
                <w:sz w:val="13"/>
                <w:szCs w:val="13"/>
              </w:rPr>
            </w:pPr>
          </w:p>
        </w:tc>
        <w:tc>
          <w:tcPr>
            <w:tcW w:w="426" w:type="dxa"/>
          </w:tcPr>
          <w:p>
            <w:pPr>
              <w:widowControl/>
              <w:jc w:val="left"/>
              <w:outlineLvl w:val="1"/>
              <w:rPr>
                <w:rFonts w:ascii="仿宋_GB2312" w:hAnsi="宋体" w:eastAsia="仿宋_GB2312"/>
                <w:kern w:val="0"/>
                <w:sz w:val="13"/>
                <w:szCs w:val="13"/>
              </w:rPr>
            </w:pPr>
          </w:p>
        </w:tc>
        <w:tc>
          <w:tcPr>
            <w:tcW w:w="8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91"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w:t>
            </w:r>
            <w:r>
              <w:rPr>
                <w:rFonts w:ascii="仿宋_GB2312" w:hAnsi="宋体" w:eastAsia="仿宋_GB2312"/>
                <w:b/>
                <w:bCs/>
                <w:kern w:val="0"/>
                <w:szCs w:val="21"/>
              </w:rPr>
              <w:t xml:space="preserve"> </w:t>
            </w:r>
            <w:r>
              <w:rPr>
                <w:rFonts w:hint="eastAsia" w:ascii="仿宋_GB2312" w:hAnsi="宋体" w:eastAsia="仿宋_GB2312"/>
                <w:b/>
                <w:bCs/>
                <w:kern w:val="0"/>
                <w:szCs w:val="21"/>
              </w:rPr>
              <w:t>计</w:t>
            </w:r>
          </w:p>
        </w:tc>
        <w:tc>
          <w:tcPr>
            <w:tcW w:w="585" w:type="dxa"/>
            <w:vAlign w:val="center"/>
          </w:tcPr>
          <w:p>
            <w:pPr>
              <w:widowControl/>
              <w:jc w:val="left"/>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569" w:type="dxa"/>
            <w:gridSpan w:val="2"/>
            <w:vAlign w:val="center"/>
          </w:tcPr>
          <w:p>
            <w:pPr>
              <w:widowControl/>
              <w:jc w:val="left"/>
              <w:outlineLvl w:val="1"/>
              <w:rPr>
                <w:rFonts w:ascii="仿宋_GB2312" w:hAnsi="宋体" w:eastAsia="仿宋_GB2312"/>
                <w:kern w:val="0"/>
                <w:sz w:val="13"/>
                <w:szCs w:val="13"/>
              </w:rPr>
            </w:pPr>
          </w:p>
        </w:tc>
        <w:tc>
          <w:tcPr>
            <w:tcW w:w="536" w:type="dxa"/>
            <w:vAlign w:val="center"/>
          </w:tcPr>
          <w:p>
            <w:pPr>
              <w:widowControl/>
              <w:jc w:val="left"/>
              <w:outlineLvl w:val="1"/>
              <w:rPr>
                <w:rFonts w:ascii="仿宋_GB2312" w:hAnsi="宋体" w:eastAsia="仿宋_GB2312"/>
                <w:kern w:val="0"/>
                <w:sz w:val="13"/>
                <w:szCs w:val="13"/>
              </w:rPr>
            </w:pPr>
            <w:r>
              <w:rPr>
                <w:rFonts w:ascii="仿宋_GB2312" w:hAnsi="宋体" w:eastAsia="仿宋_GB2312"/>
                <w:kern w:val="0"/>
                <w:sz w:val="13"/>
                <w:szCs w:val="13"/>
              </w:rPr>
              <w:t>24</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编制部门（单位）：克孜勒苏出版社</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2.7</w:t>
            </w:r>
          </w:p>
        </w:tc>
        <w:tc>
          <w:tcPr>
            <w:tcW w:w="1417"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2.5</w:t>
            </w:r>
          </w:p>
        </w:tc>
        <w:tc>
          <w:tcPr>
            <w:tcW w:w="1418"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2.5</w:t>
            </w:r>
          </w:p>
        </w:tc>
        <w:tc>
          <w:tcPr>
            <w:tcW w:w="1712"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　</w:t>
            </w:r>
            <w:r>
              <w:rPr>
                <w:rFonts w:ascii="仿宋_GB2312" w:hAnsi="宋体" w:eastAsia="仿宋_GB2312"/>
                <w:kern w:val="0"/>
                <w:sz w:val="18"/>
                <w:szCs w:val="18"/>
              </w:rPr>
              <w:t>0.2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编制部门（单位）：克孜勒苏出版社</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57"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9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2544"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166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1701"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155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9"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4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57"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69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6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1701"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c>
          <w:tcPr>
            <w:tcW w:w="1559" w:type="dxa"/>
            <w:tcBorders>
              <w:top w:val="nil"/>
              <w:left w:val="nil"/>
              <w:bottom w:val="single" w:color="auto" w:sz="4" w:space="0"/>
              <w:right w:val="single" w:color="auto" w:sz="4" w:space="0"/>
            </w:tcBorders>
            <w:vAlign w:val="center"/>
          </w:tcPr>
          <w:p>
            <w:pPr>
              <w:widowControl/>
              <w:jc w:val="center"/>
              <w:outlineLvl w:val="1"/>
              <w:rPr>
                <w:rFonts w:ascii="仿宋_GB2312" w:hAnsi="宋体" w:eastAsia="仿宋_GB2312"/>
                <w:kern w:val="0"/>
                <w:sz w:val="15"/>
                <w:szCs w:val="15"/>
              </w:rPr>
            </w:pPr>
          </w:p>
        </w:tc>
      </w:tr>
    </w:tbl>
    <w:p>
      <w:pPr>
        <w:widowControl/>
        <w:spacing w:line="280" w:lineRule="exact"/>
        <w:outlineLvl w:val="1"/>
        <w:rPr>
          <w:rFonts w:ascii="仿宋_GB2312" w:hAnsi="宋体" w:eastAsia="仿宋_GB2312"/>
          <w:b/>
          <w:kern w:val="0"/>
          <w:sz w:val="28"/>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注：克孜勒苏出版社</w:t>
      </w:r>
      <w:r>
        <w:rPr>
          <w:rFonts w:ascii="仿宋_GB2312" w:hAnsi="宋体" w:eastAsia="仿宋_GB2312"/>
          <w:b/>
          <w:kern w:val="0"/>
          <w:sz w:val="28"/>
          <w:szCs w:val="32"/>
        </w:rPr>
        <w:t>2021</w:t>
      </w:r>
      <w:r>
        <w:rPr>
          <w:rFonts w:hint="eastAsia" w:ascii="仿宋_GB2312" w:hAnsi="宋体" w:eastAsia="仿宋_GB2312"/>
          <w:b/>
          <w:kern w:val="0"/>
          <w:sz w:val="28"/>
          <w:szCs w:val="32"/>
        </w:rPr>
        <w:t>年政府性基金故为表空。</w:t>
      </w:r>
    </w:p>
    <w:p>
      <w:pPr>
        <w:spacing w:line="560" w:lineRule="exact"/>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2021</w:t>
      </w:r>
      <w:r>
        <w:rPr>
          <w:rFonts w:hint="eastAsia" w:ascii="黑体" w:hAnsi="黑体" w:eastAsia="黑体"/>
          <w:kern w:val="0"/>
          <w:sz w:val="32"/>
          <w:szCs w:val="32"/>
        </w:rPr>
        <w:t>年克孜勒苏出版社预算情况说明</w:t>
      </w: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年所有收入和支出均纳入部门（单位）预算管理。收支总预算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克孜勒苏出版社收入预算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，比上年预算增加（减少）</w:t>
      </w:r>
      <w:r>
        <w:rPr>
          <w:rFonts w:ascii="仿宋_GB2312" w:hAnsi="宋体" w:eastAsia="仿宋_GB2312" w:cs="宋体"/>
          <w:kern w:val="0"/>
          <w:sz w:val="32"/>
          <w:szCs w:val="32"/>
        </w:rPr>
        <w:t>99</w:t>
      </w:r>
      <w:r>
        <w:rPr>
          <w:rFonts w:hint="eastAsia" w:ascii="仿宋_GB2312" w:hAnsi="宋体" w:eastAsia="仿宋_GB2312" w:cs="宋体"/>
          <w:kern w:val="0"/>
          <w:sz w:val="32"/>
          <w:szCs w:val="32"/>
        </w:rPr>
        <w:t>万元，主要原因是新增人员和新增项目；</w:t>
      </w:r>
      <w:r>
        <w:rPr>
          <w:rFonts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三、关于克孜勒苏出版社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297.08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92.5%</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75</w:t>
      </w:r>
      <w:r>
        <w:rPr>
          <w:rFonts w:hint="eastAsia" w:ascii="仿宋_GB2312" w:hAnsi="宋体" w:eastAsia="仿宋_GB2312" w:cs="宋体"/>
          <w:kern w:val="0"/>
          <w:sz w:val="32"/>
          <w:szCs w:val="32"/>
        </w:rPr>
        <w:t>万元，主要原因是新增人员。</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7.5%</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万元，主要原因是今年有新增项目。</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四、关于克孜勒苏出版社</w:t>
      </w:r>
      <w:r>
        <w:rPr>
          <w:rFonts w:ascii="黑体" w:hAnsi="黑体" w:eastAsia="黑体" w:cs="宋体"/>
          <w:bCs/>
          <w:kern w:val="0"/>
          <w:sz w:val="32"/>
          <w:szCs w:val="32"/>
        </w:rPr>
        <w:t>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ascii="仿宋_GB2312" w:hAnsi="宋体" w:eastAsia="仿宋_GB2312" w:cs="宋体"/>
          <w:spacing w:val="-6"/>
          <w:kern w:val="0"/>
          <w:sz w:val="32"/>
          <w:szCs w:val="32"/>
        </w:rPr>
        <w:t>321.08</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w:t>
      </w:r>
      <w:r>
        <w:rPr>
          <w:rFonts w:ascii="仿宋_GB2312" w:hAnsi="宋体" w:eastAsia="仿宋_GB2312" w:cs="宋体"/>
          <w:spacing w:val="-6"/>
          <w:kern w:val="0"/>
          <w:sz w:val="32"/>
          <w:szCs w:val="32"/>
        </w:rPr>
        <w:t>321.08</w:t>
      </w:r>
      <w:r>
        <w:rPr>
          <w:rFonts w:hint="eastAsia" w:ascii="仿宋_GB2312" w:hAnsi="宋体" w:eastAsia="仿宋_GB2312" w:cs="宋体"/>
          <w:spacing w:val="-6"/>
          <w:kern w:val="0"/>
          <w:sz w:val="32"/>
          <w:szCs w:val="32"/>
        </w:rPr>
        <w:t>万元，主要用于基本支出，项目支出等。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年一般公共预算拨款合计</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万元，其中：基本支出</w:t>
      </w:r>
      <w:r>
        <w:rPr>
          <w:rFonts w:ascii="仿宋_GB2312" w:hAnsi="宋体" w:eastAsia="仿宋_GB2312" w:cs="宋体"/>
          <w:kern w:val="0"/>
          <w:sz w:val="32"/>
          <w:szCs w:val="32"/>
        </w:rPr>
        <w:t>297.08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75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25.25%</w:t>
      </w:r>
      <w:r>
        <w:rPr>
          <w:rFonts w:hint="eastAsia" w:ascii="仿宋_GB2312" w:hAnsi="宋体" w:eastAsia="仿宋_GB2312" w:cs="宋体"/>
          <w:kern w:val="0"/>
          <w:sz w:val="32"/>
          <w:szCs w:val="32"/>
        </w:rPr>
        <w:t>。主要原因是：有新增人员和追加公用经费。项目支出</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。主要原因是：有新增项目。</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文化旅游体育与传媒支出（</w:t>
      </w:r>
      <w:r>
        <w:rPr>
          <w:rFonts w:ascii="仿宋_GB2312" w:eastAsia="仿宋_GB2312"/>
          <w:sz w:val="32"/>
          <w:szCs w:val="32"/>
        </w:rPr>
        <w:t>207</w:t>
      </w:r>
      <w:r>
        <w:rPr>
          <w:rFonts w:hint="eastAsia" w:ascii="仿宋_GB2312" w:eastAsia="仿宋_GB2312"/>
          <w:sz w:val="32"/>
          <w:szCs w:val="32"/>
        </w:rPr>
        <w:t>类）</w:t>
      </w:r>
      <w:r>
        <w:rPr>
          <w:rFonts w:ascii="楷体_GB2312" w:eastAsia="楷体_GB2312"/>
          <w:b/>
          <w:sz w:val="32"/>
          <w:szCs w:val="32"/>
        </w:rPr>
        <w:t>321.08</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文化旅游体育与传媒（</w:t>
      </w:r>
      <w:r>
        <w:rPr>
          <w:rFonts w:ascii="仿宋_GB2312" w:hAnsi="宋体" w:eastAsia="仿宋_GB2312" w:cs="宋体"/>
          <w:kern w:val="0"/>
          <w:sz w:val="32"/>
          <w:szCs w:val="32"/>
        </w:rPr>
        <w:t>207</w:t>
      </w:r>
      <w:r>
        <w:rPr>
          <w:rFonts w:hint="eastAsia" w:ascii="仿宋_GB2312" w:hAnsi="宋体" w:eastAsia="仿宋_GB2312" w:cs="宋体"/>
          <w:kern w:val="0"/>
          <w:sz w:val="32"/>
          <w:szCs w:val="32"/>
        </w:rPr>
        <w:t>类）财政事务（</w:t>
      </w:r>
      <w:r>
        <w:rPr>
          <w:rFonts w:ascii="仿宋_GB2312" w:hAnsi="宋体" w:eastAsia="仿宋_GB2312" w:cs="宋体"/>
          <w:kern w:val="0"/>
          <w:sz w:val="32"/>
          <w:szCs w:val="32"/>
        </w:rPr>
        <w:t>06</w:t>
      </w:r>
      <w:r>
        <w:rPr>
          <w:rFonts w:hint="eastAsia" w:ascii="仿宋_GB2312" w:hAnsi="宋体" w:eastAsia="仿宋_GB2312" w:cs="宋体"/>
          <w:kern w:val="0"/>
          <w:sz w:val="32"/>
          <w:szCs w:val="32"/>
        </w:rPr>
        <w:t>款）行政运行（</w:t>
      </w:r>
      <w:r>
        <w:rPr>
          <w:rFonts w:ascii="仿宋_GB2312" w:hAnsi="宋体" w:eastAsia="仿宋_GB2312" w:cs="宋体"/>
          <w:kern w:val="0"/>
          <w:sz w:val="32"/>
          <w:szCs w:val="32"/>
        </w:rPr>
        <w:t>01</w:t>
      </w:r>
      <w:r>
        <w:rPr>
          <w:rFonts w:hint="eastAsia" w:ascii="仿宋_GB2312" w:hAnsi="宋体" w:eastAsia="仿宋_GB2312" w:cs="宋体"/>
          <w:kern w:val="0"/>
          <w:sz w:val="32"/>
          <w:szCs w:val="32"/>
        </w:rPr>
        <w:t>项）</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321.08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99</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30.8%</w:t>
      </w:r>
      <w:r>
        <w:rPr>
          <w:rFonts w:hint="eastAsia" w:ascii="仿宋_GB2312" w:hAnsi="宋体" w:eastAsia="仿宋_GB2312" w:cs="宋体"/>
          <w:kern w:val="0"/>
          <w:sz w:val="32"/>
          <w:szCs w:val="32"/>
        </w:rPr>
        <w:t>。主要原因是我社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年度有新增人员和新增项目。</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 xml:space="preserve">      297.08</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283.98</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86.53</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95.85</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7.21</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27.</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16.83</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19.</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万元、退休费</w:t>
      </w:r>
      <w:r>
        <w:rPr>
          <w:rFonts w:ascii="仿宋_GB2312" w:hAnsi="宋体" w:eastAsia="仿宋_GB2312" w:cs="宋体"/>
          <w:kern w:val="0"/>
          <w:sz w:val="32"/>
          <w:szCs w:val="32"/>
        </w:rPr>
        <w:t>12.5</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万元、生活补助</w:t>
      </w:r>
      <w:r>
        <w:rPr>
          <w:rFonts w:hint="eastAsia" w:ascii="仿宋_GB2312" w:hAnsi="宋体" w:eastAsia="仿宋_GB2312" w:cs="宋体"/>
          <w:kern w:val="0"/>
          <w:sz w:val="32"/>
          <w:szCs w:val="32"/>
          <w:lang w:val="en-US" w:eastAsia="zh-CN"/>
        </w:rPr>
        <w:t>0</w:t>
      </w:r>
      <w:r>
        <w:rPr>
          <w:rFonts w:ascii="仿宋_GB2312" w:hAnsi="宋体" w:eastAsia="仿宋_GB2312" w:cs="宋体"/>
          <w:kern w:val="0"/>
          <w:sz w:val="32"/>
          <w:szCs w:val="32"/>
        </w:rPr>
        <w:t>.44</w:t>
      </w:r>
      <w:r>
        <w:rPr>
          <w:rFonts w:hint="eastAsia" w:ascii="仿宋_GB2312" w:hAnsi="宋体" w:eastAsia="仿宋_GB2312" w:cs="宋体"/>
          <w:kern w:val="0"/>
          <w:sz w:val="32"/>
          <w:szCs w:val="32"/>
        </w:rPr>
        <w:t>万元、医奖励金</w:t>
      </w:r>
      <w:r>
        <w:rPr>
          <w:rFonts w:ascii="仿宋_GB2312" w:hAnsi="宋体" w:eastAsia="仿宋_GB2312" w:cs="宋体"/>
          <w:kern w:val="0"/>
          <w:sz w:val="32"/>
          <w:szCs w:val="32"/>
        </w:rPr>
        <w:t>0.44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，其他对个人和家庭补助</w:t>
      </w:r>
      <w:r>
        <w:rPr>
          <w:rFonts w:hint="eastAsia" w:ascii="仿宋_GB2312" w:hAnsi="宋体" w:eastAsia="仿宋_GB2312" w:cs="宋体"/>
          <w:kern w:val="0"/>
          <w:sz w:val="32"/>
          <w:szCs w:val="32"/>
          <w:lang w:val="en-US" w:eastAsia="zh-CN"/>
        </w:rPr>
        <w:t>12.96万元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13.1</w:t>
      </w:r>
      <w:r>
        <w:rPr>
          <w:rFonts w:hint="eastAsia" w:ascii="仿宋_GB2312" w:hAnsi="宋体" w:eastAsia="仿宋_GB2312" w:cs="宋体"/>
          <w:kern w:val="0"/>
          <w:sz w:val="32"/>
          <w:szCs w:val="32"/>
        </w:rPr>
        <w:t>万元，主要包括：工会经费</w:t>
      </w:r>
      <w:r>
        <w:rPr>
          <w:rFonts w:ascii="仿宋_GB2312" w:hAnsi="宋体" w:eastAsia="仿宋_GB2312" w:cs="宋体"/>
          <w:kern w:val="0"/>
          <w:sz w:val="32"/>
          <w:szCs w:val="32"/>
        </w:rPr>
        <w:t>1.18</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2.12</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万元、办公设备购置</w:t>
      </w:r>
      <w:r>
        <w:rPr>
          <w:rFonts w:ascii="仿宋_GB2312" w:hAnsi="宋体" w:eastAsia="仿宋_GB2312" w:cs="宋体"/>
          <w:kern w:val="0"/>
          <w:sz w:val="32"/>
          <w:szCs w:val="32"/>
        </w:rPr>
        <w:t>7.3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项目名称：</w:t>
      </w:r>
      <w:r>
        <w:rPr>
          <w:rFonts w:hint="eastAsia" w:ascii="仿宋_GB2312" w:hAnsi="宋体" w:eastAsia="仿宋_GB2312" w:cs="宋体"/>
          <w:kern w:val="0"/>
          <w:sz w:val="32"/>
          <w:szCs w:val="32"/>
          <w:lang w:eastAsia="zh-CN"/>
        </w:rPr>
        <w:t>群众</w:t>
      </w:r>
      <w:r>
        <w:rPr>
          <w:rFonts w:hint="eastAsia" w:ascii="仿宋_GB2312" w:hAnsi="宋体" w:eastAsia="仿宋_GB2312" w:cs="宋体"/>
          <w:kern w:val="0"/>
          <w:sz w:val="32"/>
          <w:szCs w:val="32"/>
        </w:rPr>
        <w:t>工作经费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自治州党委安排</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7</w:t>
      </w:r>
      <w:r>
        <w:rPr>
          <w:rFonts w:hint="eastAsia" w:ascii="仿宋_GB2312" w:hAnsi="宋体" w:eastAsia="仿宋_GB2312" w:cs="宋体"/>
          <w:kern w:val="0"/>
          <w:sz w:val="32"/>
          <w:szCs w:val="32"/>
        </w:rPr>
        <w:t>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克孜勒苏出版社</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全年</w:t>
      </w:r>
      <w:r>
        <w:rPr>
          <w:rFonts w:ascii="仿宋_GB2312" w:hAnsi="宋体" w:eastAsia="仿宋_GB2312" w:cs="宋体"/>
          <w:kern w:val="0"/>
          <w:sz w:val="32"/>
          <w:szCs w:val="32"/>
        </w:rPr>
        <w:t>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1-12</w:t>
      </w:r>
      <w:r>
        <w:rPr>
          <w:rFonts w:hint="eastAsia" w:ascii="仿宋_GB2312" w:hAnsi="宋体" w:eastAsia="仿宋_GB2312" w:cs="宋体"/>
          <w:kern w:val="0"/>
          <w:sz w:val="32"/>
          <w:szCs w:val="32"/>
        </w:rPr>
        <w:t>月</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hint="eastAsia" w:ascii="仿宋_GB2312" w:hAnsi="宋体" w:eastAsia="仿宋_GB2312"/>
          <w:b/>
          <w:sz w:val="32"/>
          <w:szCs w:val="22"/>
        </w:rPr>
        <w:t>属于</w:t>
      </w:r>
      <w:r>
        <w:rPr>
          <w:rFonts w:hint="eastAsia"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项目名称：无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设立的政策依据：无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资金来源：无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补贴人数：无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补贴标准：无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补贴范围：无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补贴方式：无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发放程序：无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年一般公共预算“三公”经费数为</w:t>
      </w:r>
      <w:r>
        <w:rPr>
          <w:rFonts w:ascii="仿宋_GB2312" w:hAnsi="宋体" w:eastAsia="仿宋_GB2312" w:cs="宋体"/>
          <w:kern w:val="0"/>
          <w:sz w:val="32"/>
          <w:szCs w:val="32"/>
        </w:rPr>
        <w:t>2.7</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年一般公共预算“三公”经费比上年减少</w:t>
      </w:r>
      <w:r>
        <w:rPr>
          <w:rFonts w:ascii="仿宋_GB2312" w:hAnsi="宋体" w:eastAsia="仿宋_GB2312" w:cs="宋体"/>
          <w:kern w:val="0"/>
          <w:sz w:val="32"/>
          <w:szCs w:val="32"/>
        </w:rPr>
        <w:t>0.8</w:t>
      </w:r>
      <w:r>
        <w:rPr>
          <w:rFonts w:hint="eastAsia" w:ascii="仿宋_GB2312" w:hAnsi="宋体" w:eastAsia="仿宋_GB2312" w:cs="宋体"/>
          <w:kern w:val="0"/>
          <w:sz w:val="32"/>
          <w:szCs w:val="32"/>
        </w:rPr>
        <w:t>万元，其中：因公出国（境）费增加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，未安排预算。公务用车运行费减少</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万元，主要原因是减少一辆车的费用；公务接待费增加</w:t>
      </w:r>
      <w:r>
        <w:rPr>
          <w:rFonts w:ascii="仿宋_GB2312" w:hAnsi="宋体" w:eastAsia="仿宋_GB2312" w:cs="宋体"/>
          <w:kern w:val="0"/>
          <w:sz w:val="32"/>
          <w:szCs w:val="32"/>
        </w:rPr>
        <w:t>0.2</w:t>
      </w:r>
      <w:r>
        <w:rPr>
          <w:rFonts w:hint="eastAsia" w:ascii="仿宋_GB2312" w:hAnsi="宋体" w:eastAsia="仿宋_GB2312" w:cs="宋体"/>
          <w:kern w:val="0"/>
          <w:sz w:val="32"/>
          <w:szCs w:val="32"/>
        </w:rPr>
        <w:t>万元，主要原因是本年度新增预备金。</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九、关于克孜勒苏出版社</w:t>
      </w:r>
      <w:r>
        <w:rPr>
          <w:rFonts w:ascii="黑体" w:hAnsi="宋体" w:eastAsia="黑体" w:cs="宋体"/>
          <w:kern w:val="0"/>
          <w:sz w:val="32"/>
          <w:szCs w:val="32"/>
        </w:rPr>
        <w:t>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克孜勒苏出版社</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年，克孜勒苏出版社机关运行经费财政拨款预算</w:t>
      </w:r>
      <w:r>
        <w:rPr>
          <w:rFonts w:ascii="仿宋_GB2312" w:hAnsi="宋体" w:eastAsia="仿宋_GB2312" w:cs="宋体"/>
          <w:kern w:val="0"/>
          <w:sz w:val="32"/>
          <w:szCs w:val="32"/>
        </w:rPr>
        <w:t xml:space="preserve">     9.8</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5.25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53.6%</w:t>
      </w:r>
      <w:r>
        <w:rPr>
          <w:rFonts w:hint="eastAsia" w:ascii="仿宋_GB2312" w:hAnsi="宋体" w:eastAsia="仿宋_GB2312" w:cs="宋体"/>
          <w:kern w:val="0"/>
          <w:sz w:val="32"/>
          <w:szCs w:val="32"/>
        </w:rPr>
        <w:t>。主要原因是我社实在无力承担保安人员的劳务报酬申请追加公用经费。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年，克孜勒苏出版社政府采购预算</w:t>
      </w:r>
      <w:r>
        <w:rPr>
          <w:rFonts w:ascii="仿宋_GB2312" w:hAnsi="宋体" w:eastAsia="仿宋_GB2312" w:cs="宋体"/>
          <w:kern w:val="0"/>
          <w:sz w:val="32"/>
          <w:szCs w:val="32"/>
        </w:rPr>
        <w:t>33.2</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 xml:space="preserve">       30.7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2021</w:t>
      </w:r>
      <w:r>
        <w:rPr>
          <w:rFonts w:hint="eastAsia" w:ascii="仿宋_GB2312" w:hAnsi="仿宋_GB2312" w:eastAsia="仿宋_GB2312"/>
          <w:sz w:val="32"/>
        </w:rPr>
        <w:t>年度克孜勒苏出版社面向中小企业预留政府采购项目预算金额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年底，克孜勒苏出版社占用使用国有资产总体情况为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1421</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38.9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45</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45</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 xml:space="preserve"> 0 </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1.3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92.4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1</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年克孜勒苏出版社预算未安排购置车辆经费，安排购置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年度，本年度实行绩效管理的一般公共预算项目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tbl>
      <w:tblPr>
        <w:tblStyle w:val="7"/>
        <w:tblW w:w="8815" w:type="dxa"/>
        <w:tblInd w:w="276"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支</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绩</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效</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标</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2021</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hAnsi="宋体" w:cs="宋体"/>
                <w:color w:val="000000"/>
                <w:kern w:val="0"/>
                <w:sz w:val="18"/>
                <w:szCs w:val="18"/>
              </w:rPr>
              <w:t>克孜勒苏出版社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cs="宋体"/>
                <w:color w:val="000000"/>
                <w:sz w:val="18"/>
                <w:szCs w:val="18"/>
              </w:rPr>
            </w:pPr>
            <w:r>
              <w:rPr>
                <w:rFonts w:hint="eastAsia" w:ascii="宋体" w:hAnsi="宋体" w:cs="宋体"/>
                <w:color w:val="000000"/>
                <w:kern w:val="0"/>
                <w:sz w:val="18"/>
                <w:szCs w:val="18"/>
              </w:rPr>
              <w:t>联建工作经费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ascii="宋体" w:cs="宋体"/>
                <w:color w:val="000000"/>
                <w:sz w:val="18"/>
                <w:szCs w:val="18"/>
              </w:rPr>
            </w:pPr>
          </w:p>
        </w:tc>
      </w:tr>
      <w:tr>
        <w:tblPrEx>
          <w:tblLayout w:type="fixed"/>
          <w:tblCellMar>
            <w:top w:w="0" w:type="dxa"/>
            <w:left w:w="0" w:type="dxa"/>
            <w:bottom w:w="0" w:type="dxa"/>
            <w:right w:w="0" w:type="dxa"/>
          </w:tblCellMar>
        </w:tblPrEx>
        <w:trPr>
          <w:trHeight w:val="2255"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jc w:val="left"/>
              <w:rPr>
                <w:rFonts w:ascii="宋体" w:cs="宋体"/>
                <w:sz w:val="18"/>
                <w:szCs w:val="18"/>
              </w:rPr>
            </w:pPr>
            <w:r>
              <w:rPr>
                <w:rFonts w:hint="eastAsia"/>
                <w:sz w:val="18"/>
                <w:szCs w:val="18"/>
              </w:rPr>
              <w:t>该项经费用于群众工作经费，开展各项文化体育活动，节假日慰问老党员，四老人员，通过该项目实施有助于提升公共服务水平，维护社会稳定。</w:t>
            </w:r>
          </w:p>
          <w:p>
            <w:pPr>
              <w:spacing w:line="480" w:lineRule="exact"/>
              <w:jc w:val="left"/>
              <w:rPr>
                <w:rFonts w:asci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537"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开展文化活动次数（次）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color w:val="000000"/>
                <w:sz w:val="20"/>
                <w:szCs w:val="20"/>
              </w:rPr>
            </w:pPr>
            <w:r>
              <w:rPr>
                <w:color w:val="000000"/>
                <w:sz w:val="20"/>
                <w:szCs w:val="20"/>
              </w:rPr>
              <w:t>5</w:t>
            </w:r>
          </w:p>
        </w:tc>
      </w:tr>
      <w:tr>
        <w:tblPrEx>
          <w:tblLayout w:type="fixed"/>
          <w:tblCellMar>
            <w:top w:w="0" w:type="dxa"/>
            <w:left w:w="0" w:type="dxa"/>
            <w:bottom w:w="0" w:type="dxa"/>
            <w:right w:w="0" w:type="dxa"/>
          </w:tblCellMar>
        </w:tblPrEx>
        <w:trPr>
          <w:trHeight w:val="257"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39" w:type="dxa"/>
            <w:gridSpan w:val="3"/>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jc w:val="center"/>
              <w:rPr>
                <w:color w:val="000000"/>
                <w:sz w:val="20"/>
                <w:szCs w:val="20"/>
              </w:rPr>
            </w:pPr>
            <w:r>
              <w:rPr>
                <w:rFonts w:hint="eastAsia"/>
                <w:color w:val="000000"/>
                <w:sz w:val="20"/>
                <w:szCs w:val="20"/>
              </w:rPr>
              <w:t>慰问老党员，四老人员（人）</w:t>
            </w:r>
          </w:p>
        </w:tc>
        <w:tc>
          <w:tcPr>
            <w:tcW w:w="2664" w:type="dxa"/>
            <w:gridSpan w:val="2"/>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480" w:lineRule="exact"/>
              <w:jc w:val="center"/>
              <w:rPr>
                <w:color w:val="000000"/>
                <w:sz w:val="20"/>
                <w:szCs w:val="20"/>
              </w:rPr>
            </w:pPr>
            <w:r>
              <w:rPr>
                <w:color w:val="000000"/>
                <w:sz w:val="20"/>
                <w:szCs w:val="20"/>
              </w:rPr>
              <w:t>11</w:t>
            </w:r>
          </w:p>
        </w:tc>
      </w:tr>
      <w:tr>
        <w:tblPrEx>
          <w:tblLayout w:type="fixed"/>
          <w:tblCellMar>
            <w:top w:w="0" w:type="dxa"/>
            <w:left w:w="0" w:type="dxa"/>
            <w:bottom w:w="0" w:type="dxa"/>
            <w:right w:w="0" w:type="dxa"/>
          </w:tblCellMar>
        </w:tblPrEx>
        <w:trPr>
          <w:trHeight w:val="59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39" w:type="dxa"/>
            <w:gridSpan w:val="3"/>
            <w:tcBorders>
              <w:top w:val="single" w:color="auto"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办公用品及宣传活动次数（次）</w:t>
            </w:r>
          </w:p>
        </w:tc>
        <w:tc>
          <w:tcPr>
            <w:tcW w:w="2664" w:type="dxa"/>
            <w:gridSpan w:val="2"/>
            <w:tcBorders>
              <w:top w:val="single" w:color="auto"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5</w:t>
            </w:r>
          </w:p>
        </w:tc>
      </w:tr>
      <w:tr>
        <w:tblPrEx>
          <w:tblLayout w:type="fixed"/>
          <w:tblCellMar>
            <w:top w:w="0" w:type="dxa"/>
            <w:left w:w="0" w:type="dxa"/>
            <w:bottom w:w="0" w:type="dxa"/>
            <w:right w:w="0" w:type="dxa"/>
          </w:tblCellMar>
        </w:tblPrEx>
        <w:trPr>
          <w:trHeight w:val="537"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资金使用合格率（</w:t>
            </w:r>
            <w:r>
              <w:rPr>
                <w:color w:val="000000"/>
              </w:rPr>
              <w:t>%)</w:t>
            </w: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2021</w:t>
            </w:r>
            <w:r>
              <w:rPr>
                <w:rFonts w:hint="eastAsia" w:ascii="宋体" w:cs="宋体"/>
                <w:color w:val="000000"/>
                <w:sz w:val="18"/>
                <w:szCs w:val="18"/>
              </w:rPr>
              <w:t>年</w:t>
            </w:r>
            <w:r>
              <w:rPr>
                <w:rFonts w:ascii="宋体" w:cs="宋体"/>
                <w:color w:val="000000"/>
                <w:sz w:val="18"/>
                <w:szCs w:val="18"/>
              </w:rPr>
              <w:t>12</w:t>
            </w:r>
            <w:r>
              <w:rPr>
                <w:rFonts w:hint="eastAsia" w:ascii="宋体" w:cs="宋体"/>
                <w:color w:val="000000"/>
                <w:sz w:val="18"/>
                <w:szCs w:val="18"/>
              </w:rPr>
              <w:t>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资金拨付及时率（</w:t>
            </w:r>
            <w:r>
              <w:rPr>
                <w:color w:val="000000"/>
              </w:rPr>
              <w:t>%</w:t>
            </w:r>
            <w:r>
              <w:rPr>
                <w:rFonts w:hint="eastAsia"/>
                <w:color w:val="000000"/>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100%</w:t>
            </w:r>
          </w:p>
        </w:tc>
      </w:tr>
      <w:tr>
        <w:tblPrEx>
          <w:tblLayout w:type="fixed"/>
          <w:tblCellMar>
            <w:top w:w="0" w:type="dxa"/>
            <w:left w:w="0" w:type="dxa"/>
            <w:bottom w:w="0" w:type="dxa"/>
            <w:right w:w="0" w:type="dxa"/>
          </w:tblCellMar>
        </w:tblPrEx>
        <w:trPr>
          <w:trHeight w:val="542"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联建工作经费（万元）</w:t>
            </w: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7</w:t>
            </w:r>
          </w:p>
        </w:tc>
      </w:tr>
      <w:tr>
        <w:tblPrEx>
          <w:tblLayout w:type="fixed"/>
          <w:tblCellMar>
            <w:top w:w="0" w:type="dxa"/>
            <w:left w:w="0" w:type="dxa"/>
            <w:bottom w:w="0" w:type="dxa"/>
            <w:right w:w="0" w:type="dxa"/>
          </w:tblCellMar>
        </w:tblPrEx>
        <w:trPr>
          <w:trHeight w:val="436"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p>
        </w:tc>
      </w:tr>
      <w:tr>
        <w:tblPrEx>
          <w:tblLayout w:type="fixed"/>
          <w:tblCellMar>
            <w:top w:w="0" w:type="dxa"/>
            <w:left w:w="0" w:type="dxa"/>
            <w:bottom w:w="0" w:type="dxa"/>
            <w:right w:w="0"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提升公共服务水平</w:t>
            </w: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有效提升</w:t>
            </w:r>
          </w:p>
        </w:tc>
      </w:tr>
      <w:tr>
        <w:tblPrEx>
          <w:tblLayout w:type="fixed"/>
          <w:tblCellMar>
            <w:top w:w="0" w:type="dxa"/>
            <w:left w:w="0" w:type="dxa"/>
            <w:bottom w:w="0" w:type="dxa"/>
            <w:right w:w="0"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r>
      <w:tr>
        <w:tblPrEx>
          <w:tblLayout w:type="fixed"/>
          <w:tblCellMar>
            <w:top w:w="0" w:type="dxa"/>
            <w:left w:w="0" w:type="dxa"/>
            <w:bottom w:w="0" w:type="dxa"/>
            <w:right w:w="0" w:type="dxa"/>
          </w:tblCellMar>
        </w:tblPrEx>
        <w:trPr>
          <w:trHeight w:val="41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3739" w:type="dxa"/>
            <w:gridSpan w:val="3"/>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维护社会稳定</w:t>
            </w:r>
          </w:p>
        </w:tc>
        <w:tc>
          <w:tcPr>
            <w:tcW w:w="2664" w:type="dxa"/>
            <w:gridSpan w:val="2"/>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有效维护</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受益工作人员满意度（</w:t>
            </w:r>
            <w:r>
              <w:rPr>
                <w:color w:val="000000"/>
              </w:rPr>
              <w:t>%</w:t>
            </w:r>
            <w:r>
              <w:rPr>
                <w:rFonts w:hint="eastAsia"/>
                <w:color w:val="000000"/>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w:t>
            </w:r>
            <w:r>
              <w:rPr>
                <w:rFonts w:ascii="Arial" w:hAnsi="Arial" w:cs="Arial"/>
                <w:color w:val="000000"/>
                <w:sz w:val="20"/>
                <w:szCs w:val="20"/>
              </w:rPr>
              <w:t>90</w:t>
            </w:r>
          </w:p>
        </w:tc>
      </w:tr>
      <w:tr>
        <w:tblPrEx>
          <w:tblLayout w:type="fixed"/>
          <w:tblCellMar>
            <w:top w:w="0" w:type="dxa"/>
            <w:left w:w="0" w:type="dxa"/>
            <w:bottom w:w="0" w:type="dxa"/>
            <w:right w:w="0" w:type="dxa"/>
          </w:tblCellMar>
        </w:tblPrEx>
        <w:trPr>
          <w:trHeight w:val="195"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4"/>
              </w:rPr>
            </w:pPr>
            <w:r>
              <w:rPr>
                <w:rFonts w:hint="eastAsia"/>
                <w:color w:val="000000"/>
              </w:rPr>
              <w:t>受益群众满意度（</w:t>
            </w:r>
            <w:r>
              <w:rPr>
                <w:color w:val="000000"/>
              </w:rPr>
              <w:t>%</w:t>
            </w:r>
            <w:r>
              <w:rPr>
                <w:rFonts w:hint="eastAsia"/>
                <w:color w:val="000000"/>
              </w:rPr>
              <w:t>）</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 w:val="20"/>
                <w:szCs w:val="20"/>
              </w:rPr>
            </w:pPr>
            <w:r>
              <w:rPr>
                <w:rFonts w:hint="eastAsia"/>
                <w:color w:val="000000"/>
                <w:sz w:val="20"/>
                <w:szCs w:val="20"/>
              </w:rPr>
              <w:t>≥</w:t>
            </w:r>
            <w:r>
              <w:rPr>
                <w:rFonts w:ascii="Arial" w:hAnsi="Arial" w:cs="Arial"/>
                <w:color w:val="000000"/>
                <w:sz w:val="20"/>
                <w:szCs w:val="20"/>
              </w:rPr>
              <w:t>93</w:t>
            </w:r>
          </w:p>
        </w:tc>
      </w:tr>
    </w:tbl>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800" w:firstLineChars="250"/>
        <w:jc w:val="left"/>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年度克孜勒苏出版社没有其他需说明事项</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黑体" w:hAnsi="黑体" w:eastAsia="黑体"/>
          <w:sz w:val="32"/>
          <w:szCs w:val="32"/>
        </w:rPr>
      </w:pPr>
      <w:r>
        <w:rPr>
          <w:rFonts w:hint="eastAsia" w:ascii="黑体" w:hAnsi="黑体" w:eastAsia="黑体"/>
          <w:sz w:val="32"/>
          <w:szCs w:val="32"/>
        </w:rPr>
        <w:t>一、财政拨款：指由一般公共预算、政府性基金预算、国有资本经营预算安排的财政拨款数。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二、一般公共预算：包括公</w:t>
      </w:r>
      <w:r>
        <w:rPr>
          <w:rFonts w:hint="eastAsia" w:ascii="仿宋_GB2312" w:eastAsia="仿宋_GB2312"/>
          <w:spacing w:val="-6"/>
          <w:sz w:val="32"/>
          <w:szCs w:val="32"/>
        </w:rPr>
        <w:t>共财政拨款（补助）资金。</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克孜勒苏出版社支出预算的组成部分，是自治区本级部门（单位）为完成其特定的行政任务或事业发展目标，在基本支出预算之外编制的年度项目支出计划。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州本级部门（单位）用一般公共预算财政拨款安排的因公出国（境）费、公务用车购置及运行费和公务接待费。其中，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指各部门（单位）的公用经费，包括办公费、邮电费、差旅费、福利费、日常维修费、设备购置费、办公用房水电费、公务用车运行维护费及其他费用。</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克孜勒苏出版社</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5</w:t>
      </w:r>
      <w:r>
        <w:rPr>
          <w:rFonts w:hint="eastAsia"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600" w:lineRule="exact"/>
        <w:ind w:left="3150" w:leftChars="1500"/>
        <w:jc w:val="center"/>
        <w:rPr>
          <w:rFonts w:ascii="仿宋_GB2312" w:eastAsia="仿宋_GB2312"/>
          <w:sz w:val="32"/>
          <w:szCs w:val="32"/>
        </w:rPr>
      </w:pPr>
    </w:p>
    <w:sectPr>
      <w:footerReference r:id="rId5" w:type="default"/>
      <w:footerReference r:id="rId6"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31" w:y="37"/>
      <w:jc w:val="right"/>
      <w:rPr>
        <w:rStyle w:val="11"/>
        <w:rFonts w:ascii="宋体" w:hAnsi="宋体" w:eastAsia="宋体"/>
        <w:sz w:val="28"/>
      </w:rPr>
    </w:pPr>
    <w:r>
      <w:rPr>
        <w:rStyle w:val="11"/>
        <w:rFonts w:ascii="宋体" w:hAnsi="宋体" w:eastAsia="宋体"/>
        <w:sz w:val="28"/>
      </w:rPr>
      <w:fldChar w:fldCharType="begin"/>
    </w:r>
    <w:r>
      <w:rPr>
        <w:rStyle w:val="11"/>
        <w:rFonts w:ascii="宋体" w:hAnsi="宋体" w:eastAsia="宋体"/>
        <w:sz w:val="28"/>
      </w:rPr>
      <w:instrText xml:space="preserve"> PAGE </w:instrText>
    </w:r>
    <w:r>
      <w:rPr>
        <w:rStyle w:val="11"/>
        <w:rFonts w:ascii="宋体" w:hAnsi="宋体" w:eastAsia="宋体"/>
        <w:sz w:val="28"/>
      </w:rPr>
      <w:fldChar w:fldCharType="separate"/>
    </w:r>
    <w:r>
      <w:rPr>
        <w:rStyle w:val="11"/>
        <w:rFonts w:ascii="宋体" w:hAnsi="宋体" w:eastAsia="宋体"/>
        <w:sz w:val="28"/>
      </w:rPr>
      <w:t>- 33 -</w:t>
    </w:r>
    <w:r>
      <w:rPr>
        <w:rStyle w:val="11"/>
        <w:rFonts w:ascii="宋体" w:hAnsi="宋体" w:eastAsia="宋体"/>
        <w:sz w:val="28"/>
      </w:rPr>
      <w:fldChar w:fldCharType="end"/>
    </w:r>
    <w:r>
      <w:rPr>
        <w:rStyle w:val="11"/>
        <w:rFonts w:ascii="宋体" w:hAnsi="宋体" w:eastAsia="宋体"/>
        <w:sz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56" w:y="37"/>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- 34 -</w:t>
    </w:r>
    <w:r>
      <w:rPr>
        <w:rStyle w:val="11"/>
        <w:rFonts w:ascii="宋体" w:hAnsi="宋体" w:eastAsia="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F7704"/>
    <w:multiLevelType w:val="multilevel"/>
    <w:tmpl w:val="3E6F7704"/>
    <w:lvl w:ilvl="0" w:tentative="0">
      <w:start w:val="1"/>
      <w:numFmt w:val="japaneseCounting"/>
      <w:lvlText w:val="%1、"/>
      <w:lvlJc w:val="left"/>
      <w:pPr>
        <w:tabs>
          <w:tab w:val="left" w:pos="1350"/>
        </w:tabs>
        <w:ind w:left="1350" w:hanging="720"/>
      </w:pPr>
      <w:rPr>
        <w:rFonts w:hint="default"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BF"/>
    <w:rsid w:val="00000C04"/>
    <w:rsid w:val="00013DC5"/>
    <w:rsid w:val="00020BAA"/>
    <w:rsid w:val="00026382"/>
    <w:rsid w:val="00033F8D"/>
    <w:rsid w:val="00043335"/>
    <w:rsid w:val="0004390C"/>
    <w:rsid w:val="000528BB"/>
    <w:rsid w:val="00052CEC"/>
    <w:rsid w:val="00054ABF"/>
    <w:rsid w:val="00062F34"/>
    <w:rsid w:val="00085F6B"/>
    <w:rsid w:val="0009522A"/>
    <w:rsid w:val="000A031A"/>
    <w:rsid w:val="000C2AA9"/>
    <w:rsid w:val="000E64FD"/>
    <w:rsid w:val="000F5212"/>
    <w:rsid w:val="000F7CB8"/>
    <w:rsid w:val="00100305"/>
    <w:rsid w:val="00100307"/>
    <w:rsid w:val="00101FD2"/>
    <w:rsid w:val="00105E52"/>
    <w:rsid w:val="0011456C"/>
    <w:rsid w:val="00121764"/>
    <w:rsid w:val="00147735"/>
    <w:rsid w:val="001641D6"/>
    <w:rsid w:val="001662FE"/>
    <w:rsid w:val="00172C01"/>
    <w:rsid w:val="00180F5A"/>
    <w:rsid w:val="00186398"/>
    <w:rsid w:val="00186D61"/>
    <w:rsid w:val="001A0297"/>
    <w:rsid w:val="001D3009"/>
    <w:rsid w:val="001E024F"/>
    <w:rsid w:val="001F08DF"/>
    <w:rsid w:val="001F47B9"/>
    <w:rsid w:val="002002F8"/>
    <w:rsid w:val="002044C5"/>
    <w:rsid w:val="002136C3"/>
    <w:rsid w:val="002166BA"/>
    <w:rsid w:val="002253C5"/>
    <w:rsid w:val="002376A0"/>
    <w:rsid w:val="00245565"/>
    <w:rsid w:val="00275982"/>
    <w:rsid w:val="00283C18"/>
    <w:rsid w:val="002E0F14"/>
    <w:rsid w:val="002E4B2A"/>
    <w:rsid w:val="0031281F"/>
    <w:rsid w:val="003140F0"/>
    <w:rsid w:val="003210A3"/>
    <w:rsid w:val="00324290"/>
    <w:rsid w:val="00326037"/>
    <w:rsid w:val="003270AD"/>
    <w:rsid w:val="00350AE2"/>
    <w:rsid w:val="00373E1D"/>
    <w:rsid w:val="00375D13"/>
    <w:rsid w:val="0038281F"/>
    <w:rsid w:val="00393E25"/>
    <w:rsid w:val="00396814"/>
    <w:rsid w:val="003B4B5F"/>
    <w:rsid w:val="003C389B"/>
    <w:rsid w:val="003C61E3"/>
    <w:rsid w:val="00403575"/>
    <w:rsid w:val="004167C7"/>
    <w:rsid w:val="00416B38"/>
    <w:rsid w:val="0042387D"/>
    <w:rsid w:val="00432267"/>
    <w:rsid w:val="004422D6"/>
    <w:rsid w:val="004629BA"/>
    <w:rsid w:val="004718F2"/>
    <w:rsid w:val="00487B91"/>
    <w:rsid w:val="004936BB"/>
    <w:rsid w:val="00493EEC"/>
    <w:rsid w:val="004A179E"/>
    <w:rsid w:val="004A5B01"/>
    <w:rsid w:val="004B4CD2"/>
    <w:rsid w:val="004C06DA"/>
    <w:rsid w:val="004D7670"/>
    <w:rsid w:val="004F5086"/>
    <w:rsid w:val="004F6142"/>
    <w:rsid w:val="004F62F9"/>
    <w:rsid w:val="00503FCC"/>
    <w:rsid w:val="00505833"/>
    <w:rsid w:val="00517AAC"/>
    <w:rsid w:val="00520D5A"/>
    <w:rsid w:val="00524BD9"/>
    <w:rsid w:val="00524BDB"/>
    <w:rsid w:val="005341BE"/>
    <w:rsid w:val="00536F9C"/>
    <w:rsid w:val="00545054"/>
    <w:rsid w:val="00557AF9"/>
    <w:rsid w:val="0056121E"/>
    <w:rsid w:val="005715BC"/>
    <w:rsid w:val="005A4E64"/>
    <w:rsid w:val="005A5902"/>
    <w:rsid w:val="005C3CE9"/>
    <w:rsid w:val="005C63C1"/>
    <w:rsid w:val="00611850"/>
    <w:rsid w:val="00623F9D"/>
    <w:rsid w:val="00627C99"/>
    <w:rsid w:val="006445B6"/>
    <w:rsid w:val="006802D0"/>
    <w:rsid w:val="00686640"/>
    <w:rsid w:val="006A3660"/>
    <w:rsid w:val="006A62A7"/>
    <w:rsid w:val="006B1D94"/>
    <w:rsid w:val="006B6A8C"/>
    <w:rsid w:val="006B7284"/>
    <w:rsid w:val="006F7665"/>
    <w:rsid w:val="00711B86"/>
    <w:rsid w:val="007219F8"/>
    <w:rsid w:val="00730B74"/>
    <w:rsid w:val="0077493E"/>
    <w:rsid w:val="00787599"/>
    <w:rsid w:val="007A5553"/>
    <w:rsid w:val="007E2CEA"/>
    <w:rsid w:val="008003C7"/>
    <w:rsid w:val="00821739"/>
    <w:rsid w:val="00846B42"/>
    <w:rsid w:val="00864DED"/>
    <w:rsid w:val="00865A9F"/>
    <w:rsid w:val="00865EE1"/>
    <w:rsid w:val="0088516E"/>
    <w:rsid w:val="008A5A02"/>
    <w:rsid w:val="008B195E"/>
    <w:rsid w:val="008B5CF2"/>
    <w:rsid w:val="008B6883"/>
    <w:rsid w:val="008D08C6"/>
    <w:rsid w:val="008D3FD5"/>
    <w:rsid w:val="008D6AE0"/>
    <w:rsid w:val="008E21E1"/>
    <w:rsid w:val="008E3B66"/>
    <w:rsid w:val="008E3CAB"/>
    <w:rsid w:val="008E52F0"/>
    <w:rsid w:val="009035BA"/>
    <w:rsid w:val="009369EC"/>
    <w:rsid w:val="00950B98"/>
    <w:rsid w:val="00953814"/>
    <w:rsid w:val="0096028F"/>
    <w:rsid w:val="00967794"/>
    <w:rsid w:val="0097072C"/>
    <w:rsid w:val="00991EDA"/>
    <w:rsid w:val="0099744C"/>
    <w:rsid w:val="009B2894"/>
    <w:rsid w:val="009C53DA"/>
    <w:rsid w:val="009C5951"/>
    <w:rsid w:val="009C6198"/>
    <w:rsid w:val="009E3B0E"/>
    <w:rsid w:val="00A31095"/>
    <w:rsid w:val="00A411DA"/>
    <w:rsid w:val="00A93CD7"/>
    <w:rsid w:val="00A9706D"/>
    <w:rsid w:val="00AA323B"/>
    <w:rsid w:val="00AC7CCC"/>
    <w:rsid w:val="00AE3DF7"/>
    <w:rsid w:val="00AF2B68"/>
    <w:rsid w:val="00B15671"/>
    <w:rsid w:val="00B24272"/>
    <w:rsid w:val="00B642A0"/>
    <w:rsid w:val="00B72ECB"/>
    <w:rsid w:val="00B80868"/>
    <w:rsid w:val="00B8296B"/>
    <w:rsid w:val="00B90E3A"/>
    <w:rsid w:val="00B95445"/>
    <w:rsid w:val="00BA00F8"/>
    <w:rsid w:val="00BA582F"/>
    <w:rsid w:val="00BC1BCF"/>
    <w:rsid w:val="00BD1076"/>
    <w:rsid w:val="00BE457F"/>
    <w:rsid w:val="00BE6424"/>
    <w:rsid w:val="00BF4AC4"/>
    <w:rsid w:val="00C0775C"/>
    <w:rsid w:val="00C110F3"/>
    <w:rsid w:val="00C117E5"/>
    <w:rsid w:val="00C15A2F"/>
    <w:rsid w:val="00C92BEF"/>
    <w:rsid w:val="00C95A85"/>
    <w:rsid w:val="00CA4E1E"/>
    <w:rsid w:val="00CC1E07"/>
    <w:rsid w:val="00CC5A22"/>
    <w:rsid w:val="00CE5389"/>
    <w:rsid w:val="00D375D3"/>
    <w:rsid w:val="00D47B75"/>
    <w:rsid w:val="00D53BDF"/>
    <w:rsid w:val="00D801A7"/>
    <w:rsid w:val="00D85335"/>
    <w:rsid w:val="00D87D9B"/>
    <w:rsid w:val="00DA6428"/>
    <w:rsid w:val="00DB46A3"/>
    <w:rsid w:val="00DC05BF"/>
    <w:rsid w:val="00E569BC"/>
    <w:rsid w:val="00E82D18"/>
    <w:rsid w:val="00E8455D"/>
    <w:rsid w:val="00E95432"/>
    <w:rsid w:val="00EA0104"/>
    <w:rsid w:val="00EE7CF8"/>
    <w:rsid w:val="00EF279F"/>
    <w:rsid w:val="00EF4090"/>
    <w:rsid w:val="00EF499F"/>
    <w:rsid w:val="00F133EF"/>
    <w:rsid w:val="00F23808"/>
    <w:rsid w:val="00F54FE8"/>
    <w:rsid w:val="00F62641"/>
    <w:rsid w:val="00F830A1"/>
    <w:rsid w:val="00F83503"/>
    <w:rsid w:val="00F90952"/>
    <w:rsid w:val="00F97336"/>
    <w:rsid w:val="00FB2B54"/>
    <w:rsid w:val="00FB4084"/>
    <w:rsid w:val="00FE0DBE"/>
    <w:rsid w:val="00FF1C30"/>
    <w:rsid w:val="109A0909"/>
    <w:rsid w:val="123F5A91"/>
    <w:rsid w:val="162C5493"/>
    <w:rsid w:val="28997C7C"/>
    <w:rsid w:val="383F4377"/>
    <w:rsid w:val="3DFC277B"/>
    <w:rsid w:val="474C2A2A"/>
    <w:rsid w:val="494777B5"/>
    <w:rsid w:val="744F4E6F"/>
    <w:rsid w:val="784655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1"/>
    <w:semiHidden/>
    <w:qFormat/>
    <w:uiPriority w:val="99"/>
    <w:rPr>
      <w:rFonts w:ascii="等线" w:hAnsi="等线" w:eastAsia="等线"/>
      <w:kern w:val="0"/>
      <w:sz w:val="18"/>
      <w:szCs w:val="20"/>
    </w:rPr>
  </w:style>
  <w:style w:type="paragraph" w:styleId="3">
    <w:name w:val="footer"/>
    <w:basedOn w:val="1"/>
    <w:link w:val="13"/>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5">
    <w:name w:val="Body Text Indent 3"/>
    <w:basedOn w:val="1"/>
    <w:link w:val="17"/>
    <w:qFormat/>
    <w:uiPriority w:val="99"/>
    <w:pPr>
      <w:pBdr>
        <w:top w:val="single" w:color="auto" w:sz="12" w:space="1"/>
        <w:bottom w:val="single" w:color="auto" w:sz="12" w:space="1"/>
      </w:pBdr>
      <w:spacing w:line="600" w:lineRule="exact"/>
      <w:ind w:left="1280" w:hanging="1280" w:hangingChars="400"/>
    </w:pPr>
    <w:rPr>
      <w:rFonts w:ascii="等线" w:hAnsi="等线" w:eastAsia="仿宋_GB2312"/>
      <w:kern w:val="0"/>
      <w:sz w:val="24"/>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uiPriority w:val="99"/>
    <w:rPr>
      <w:rFonts w:cs="Times New Roman"/>
    </w:rPr>
  </w:style>
  <w:style w:type="character" w:customStyle="1" w:styleId="12">
    <w:name w:val="Header Char"/>
    <w:basedOn w:val="9"/>
    <w:link w:val="4"/>
    <w:locked/>
    <w:uiPriority w:val="99"/>
    <w:rPr>
      <w:rFonts w:cs="Times New Roman"/>
      <w:sz w:val="18"/>
      <w:szCs w:val="18"/>
    </w:rPr>
  </w:style>
  <w:style w:type="character" w:customStyle="1" w:styleId="13">
    <w:name w:val="Footer Char"/>
    <w:basedOn w:val="9"/>
    <w:link w:val="3"/>
    <w:qFormat/>
    <w:locked/>
    <w:uiPriority w:val="99"/>
    <w:rPr>
      <w:rFonts w:cs="Times New Roman"/>
      <w:sz w:val="18"/>
      <w:szCs w:val="18"/>
    </w:rPr>
  </w:style>
  <w:style w:type="character" w:customStyle="1" w:styleId="14">
    <w:name w:val="Balloon Text Char"/>
    <w:semiHidden/>
    <w:locked/>
    <w:uiPriority w:val="99"/>
    <w:rPr>
      <w:sz w:val="18"/>
    </w:rPr>
  </w:style>
  <w:style w:type="character" w:customStyle="1" w:styleId="15">
    <w:name w:val="Body Text Indent 3 Char"/>
    <w:qFormat/>
    <w:locked/>
    <w:uiPriority w:val="99"/>
    <w:rPr>
      <w:rFonts w:eastAsia="仿宋_GB2312"/>
      <w:sz w:val="24"/>
    </w:rPr>
  </w:style>
  <w:style w:type="paragraph" w:customStyle="1" w:styleId="16">
    <w:name w:val="普通(网站)2"/>
    <w:basedOn w:val="1"/>
    <w:qFormat/>
    <w:uiPriority w:val="99"/>
    <w:rPr>
      <w:rFonts w:ascii="Calibri" w:hAnsi="Calibri" w:cs="黑体"/>
      <w:sz w:val="24"/>
    </w:rPr>
  </w:style>
  <w:style w:type="character" w:customStyle="1" w:styleId="17">
    <w:name w:val="Body Text Indent 3 Char1"/>
    <w:basedOn w:val="9"/>
    <w:link w:val="5"/>
    <w:semiHidden/>
    <w:qFormat/>
    <w:locked/>
    <w:uiPriority w:val="99"/>
    <w:rPr>
      <w:rFonts w:ascii="Times New Roman" w:hAnsi="Times New Roman" w:eastAsia="宋体" w:cs="Times New Roman"/>
      <w:sz w:val="16"/>
      <w:szCs w:val="16"/>
    </w:rPr>
  </w:style>
  <w:style w:type="character" w:customStyle="1" w:styleId="18">
    <w:name w:val="正文文本缩进 3 字符1"/>
    <w:basedOn w:val="9"/>
    <w:semiHidden/>
    <w:qFormat/>
    <w:uiPriority w:val="99"/>
    <w:rPr>
      <w:rFonts w:ascii="Times New Roman" w:hAnsi="Times New Roman" w:eastAsia="宋体" w:cs="Times New Roman"/>
      <w:sz w:val="16"/>
      <w:szCs w:val="16"/>
    </w:rPr>
  </w:style>
  <w:style w:type="paragraph" w:styleId="19">
    <w:name w:val="List Paragraph"/>
    <w:basedOn w:val="1"/>
    <w:qFormat/>
    <w:uiPriority w:val="99"/>
    <w:pPr>
      <w:ind w:firstLine="420" w:firstLineChars="200"/>
    </w:pPr>
    <w:rPr>
      <w:rFonts w:ascii="Calibri" w:hAnsi="Calibri"/>
      <w:szCs w:val="22"/>
    </w:rPr>
  </w:style>
  <w:style w:type="paragraph" w:customStyle="1" w:styleId="20">
    <w:name w:val="普通(网站)3"/>
    <w:basedOn w:val="1"/>
    <w:qFormat/>
    <w:uiPriority w:val="99"/>
    <w:rPr>
      <w:rFonts w:ascii="Calibri" w:hAnsi="Calibri" w:cs="黑体"/>
      <w:sz w:val="24"/>
    </w:rPr>
  </w:style>
  <w:style w:type="character" w:customStyle="1" w:styleId="21">
    <w:name w:val="Balloon Text Char1"/>
    <w:basedOn w:val="9"/>
    <w:link w:val="2"/>
    <w:semiHidden/>
    <w:qFormat/>
    <w:locked/>
    <w:uiPriority w:val="99"/>
    <w:rPr>
      <w:rFonts w:ascii="Times New Roman" w:hAnsi="Times New Roman" w:eastAsia="宋体" w:cs="Times New Roman"/>
      <w:sz w:val="2"/>
    </w:rPr>
  </w:style>
  <w:style w:type="character" w:customStyle="1" w:styleId="22">
    <w:name w:val="批注框文本 字符1"/>
    <w:basedOn w:val="9"/>
    <w:semiHidden/>
    <w:qFormat/>
    <w:uiPriority w:val="99"/>
    <w:rPr>
      <w:rFonts w:ascii="Times New Roman" w:hAnsi="Times New Roman" w:eastAsia="宋体" w:cs="Times New Roman"/>
      <w:sz w:val="18"/>
      <w:szCs w:val="18"/>
    </w:rPr>
  </w:style>
  <w:style w:type="paragraph" w:customStyle="1" w:styleId="2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
    <w:name w:val="普通(网站)1"/>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1586</Words>
  <Characters>9046</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2021-03-01T02:58:00Z</dcterms:created>
  <dc:creator>薛理升</dc:creator>
  <cp:lastModifiedBy>Administrator</cp:lastModifiedBy>
  <dcterms:modified xsi:type="dcterms:W3CDTF">2022-03-17T03:04:30Z</dcterms:modified>
  <dc:title>附件：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