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文化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馆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文化馆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一般公共预算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黑体" w:eastAsia="黑体" w:cs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文化馆是政府为了向广大人民群众进行宣传，组织辅导群众开展文化活动而设立的群众文化机构，也是当地群众文化艺术活动中心，文化馆在文化艺术方面具有综合性、普及性、社会性和服务性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的功能。文化馆以文艺创作、艺术培训、艺术辅导、组织活动、组建业余团队为主要业务。克州文化馆举办各类展览、讲座等，普及科学文化知识，开展社会教育，提高群众文化素质，促进当地精神文明建设；组织开展丰富多彩的、群众喜闻乐见的文化活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;开展流动文化服务；指导群众业余文艺团队建设，辅导和培训群众文艺骨干；指导本地区老年文化、老年教育、少儿文化工作，开展对外民间文化交流。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2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无下属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单位，下设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科室。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，实有人数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ind w:firstLine="1280" w:firstLineChars="400"/>
        <w:jc w:val="both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预算公开表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  <w:t>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           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243.11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234抗疫特别国债还本支出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243.11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243.11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单位：万元</w:t>
      </w:r>
    </w:p>
    <w:tbl>
      <w:tblPr>
        <w:tblStyle w:val="7"/>
        <w:tblW w:w="10256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97"/>
        <w:gridCol w:w="1025"/>
        <w:gridCol w:w="1045"/>
        <w:gridCol w:w="680"/>
        <w:gridCol w:w="680"/>
        <w:gridCol w:w="680"/>
        <w:gridCol w:w="371"/>
        <w:gridCol w:w="864"/>
        <w:gridCol w:w="767"/>
        <w:gridCol w:w="451"/>
        <w:gridCol w:w="675"/>
        <w:gridCol w:w="637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文化旅游体育与传媒支出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文化和旅游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行政运行（文化）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 w:rightChars="0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群众文化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其他文化和旅游支出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50.00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 w:rightChars="0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 w:rightChars="0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 w:rightChars="0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243.11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143.11.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50.00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50.00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ind w:firstLine="2249" w:firstLineChars="700"/>
        <w:jc w:val="both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文化旅游体育与传媒支出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文化和旅游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行政运行（文化）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142.11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群众文化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其他文化和旅游支出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243.11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100.00</w:t>
            </w:r>
          </w:p>
        </w:tc>
      </w:tr>
    </w:tbl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编制部门：  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单位：万元                  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234抗疫特别国债安排的支出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文化旅游体育与传媒支出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文化和旅游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行政运行（文化）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文化旅游体育与传媒支出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文化和旅游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群众文化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克州文化馆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5.07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5.07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52.1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52.1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3.11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2.7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一般公共预算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克州文化馆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2021年无项目支出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，故此表为空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克州文化馆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克州文化馆2021年未安排“三公”经费支出，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故此表为空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单克州文化馆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克州文化馆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2021年没有使用政府性基金预算拨款安排的支出，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故此表为空</w:t>
      </w:r>
    </w:p>
    <w:p>
      <w:pPr>
        <w:widowControl/>
        <w:outlineLvl w:val="1"/>
        <w:rPr>
          <w:rFonts w:hint="default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143.11万元，政府性基金预算0万元、国有资金经营预算0万元，单位上年结余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50万元,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单位其他资金收入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预算包括：文化体育与传媒支出：243.11万元。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：单位减少人员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国有资金经营预算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单位上年结余（不包括国库集中支付额度结余）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175.36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今年部分结余资金上缴财政，上年结余减少。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228.71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。主要原因是：单位减少人员，免费开放活动次数减少；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项目支出100元，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100万元。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:增加免费开放活动经费。</w:t>
      </w:r>
    </w:p>
    <w:p>
      <w:pPr>
        <w:spacing w:line="560" w:lineRule="exact"/>
        <w:ind w:left="319" w:leftChars="152" w:firstLine="320" w:firstLineChars="1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143.11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 xml:space="preserve">支出 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143.11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eastAsia="zh-CN"/>
        </w:rPr>
        <w:t>日常运行及场馆免费开放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3.35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2.29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人员减少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项目支出0万元，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0万元，增长0%，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:本单位无项目资金。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文化旅游体育与传媒支出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207：</w:t>
      </w:r>
      <w:r>
        <w:rPr>
          <w:rFonts w:hint="eastAsia" w:ascii="仿宋_GB2312" w:eastAsia="仿宋_GB2312"/>
          <w:sz w:val="32"/>
          <w:szCs w:val="32"/>
        </w:rPr>
        <w:t>类）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242.11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文化旅游体育与传媒支出（类：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）文化和旅游（款：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）群众文化（项：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与上年无变化。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文化旅游体育与传媒支出（类：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）文化和旅游（款：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）其他文化和旅游支出（项：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增加免费开放活动经费。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文化旅游体育与传媒支出（类：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）文化和旅游（款：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）行政运行（项：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142.11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142.11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增加非物质文化遗产保护资金。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140.35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45.07万元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、职工基本医疗保险缴费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10.31万元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5.41万元、奖励金0.49万元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1.13万元等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黑体" w:hAnsi="宋体" w:eastAsia="黑体" w:cs="宋体"/>
          <w:kern w:val="0"/>
          <w:sz w:val="32"/>
          <w:szCs w:val="32"/>
        </w:rPr>
        <w:t>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万元，公务用车购置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：我单位未安排因公出国人员。未产生因公出国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（境）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：年初预算未安排公务用车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：克州文化馆属于克州文化体育和旅游局二级单位（科级单位），接待由上级单位克州文化体育和旅游局承担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2.76 万元，比上年预算增加0.03万元，增长1.08%。主要原因是日常经费支出增加0.06万元。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及下属单位政府采购预算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44.99万元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，其中专用设备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3.39万元、通用设备38.07万元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万元），安排购置50万元以上大型设备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27" w:firstLineChars="196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克州文化馆无其他需说明的事项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</w:t>
      </w:r>
      <w:r>
        <w:rPr>
          <w:rFonts w:hint="eastAsia" w:ascii="仿宋_GB2312" w:eastAsia="仿宋_GB2312"/>
          <w:sz w:val="32"/>
          <w:szCs w:val="32"/>
          <w:lang w:eastAsia="zh-CN"/>
        </w:rPr>
        <w:t>、国有资本经营预算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440" w:hanging="5440" w:hangingChars="1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克孜勒苏柯尔克孜自治州文化馆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2月5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175D"/>
    <w:multiLevelType w:val="singleLevel"/>
    <w:tmpl w:val="10B7175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4C6D94"/>
    <w:rsid w:val="03486AC2"/>
    <w:rsid w:val="03E92E87"/>
    <w:rsid w:val="06B966F4"/>
    <w:rsid w:val="07CC46CE"/>
    <w:rsid w:val="07DC179A"/>
    <w:rsid w:val="09FE52F3"/>
    <w:rsid w:val="0B0552C5"/>
    <w:rsid w:val="0B5F2E17"/>
    <w:rsid w:val="0E905FE1"/>
    <w:rsid w:val="0EB24650"/>
    <w:rsid w:val="0EDD53F4"/>
    <w:rsid w:val="0F4A4AD4"/>
    <w:rsid w:val="128406CC"/>
    <w:rsid w:val="129D3050"/>
    <w:rsid w:val="151D12D5"/>
    <w:rsid w:val="163225CC"/>
    <w:rsid w:val="16350960"/>
    <w:rsid w:val="16834D09"/>
    <w:rsid w:val="1687284C"/>
    <w:rsid w:val="17630D55"/>
    <w:rsid w:val="19C95841"/>
    <w:rsid w:val="19EE5950"/>
    <w:rsid w:val="1A4B675F"/>
    <w:rsid w:val="1BA6550A"/>
    <w:rsid w:val="1D146B2F"/>
    <w:rsid w:val="1D8A07CD"/>
    <w:rsid w:val="1DA5009F"/>
    <w:rsid w:val="1F34447C"/>
    <w:rsid w:val="1FF724A0"/>
    <w:rsid w:val="201F0084"/>
    <w:rsid w:val="204503E6"/>
    <w:rsid w:val="20B05616"/>
    <w:rsid w:val="22FB2D58"/>
    <w:rsid w:val="236E59BF"/>
    <w:rsid w:val="2375790B"/>
    <w:rsid w:val="239260CE"/>
    <w:rsid w:val="24634B6C"/>
    <w:rsid w:val="25FC5D12"/>
    <w:rsid w:val="266E120E"/>
    <w:rsid w:val="269D0F85"/>
    <w:rsid w:val="271F2B2A"/>
    <w:rsid w:val="27C425C3"/>
    <w:rsid w:val="27E84181"/>
    <w:rsid w:val="290A010A"/>
    <w:rsid w:val="295C0745"/>
    <w:rsid w:val="29A712F8"/>
    <w:rsid w:val="2AEC2BAC"/>
    <w:rsid w:val="2B1D49CE"/>
    <w:rsid w:val="2BC91F37"/>
    <w:rsid w:val="2DFD765C"/>
    <w:rsid w:val="2E294B3F"/>
    <w:rsid w:val="2E386E51"/>
    <w:rsid w:val="2E4C0847"/>
    <w:rsid w:val="2EE03B14"/>
    <w:rsid w:val="2F845F08"/>
    <w:rsid w:val="2FAD2725"/>
    <w:rsid w:val="301944E5"/>
    <w:rsid w:val="31273409"/>
    <w:rsid w:val="315E4EAD"/>
    <w:rsid w:val="32324772"/>
    <w:rsid w:val="32E5024C"/>
    <w:rsid w:val="33774407"/>
    <w:rsid w:val="34075A6A"/>
    <w:rsid w:val="34D67235"/>
    <w:rsid w:val="35454BB1"/>
    <w:rsid w:val="36606E62"/>
    <w:rsid w:val="37AE33CD"/>
    <w:rsid w:val="37DF6234"/>
    <w:rsid w:val="39CF145D"/>
    <w:rsid w:val="3A5470B4"/>
    <w:rsid w:val="3AB4695D"/>
    <w:rsid w:val="3C0439B9"/>
    <w:rsid w:val="3C4613F1"/>
    <w:rsid w:val="3CC87028"/>
    <w:rsid w:val="3F326B32"/>
    <w:rsid w:val="40CD4595"/>
    <w:rsid w:val="4119710A"/>
    <w:rsid w:val="417E6561"/>
    <w:rsid w:val="427357A9"/>
    <w:rsid w:val="434C7BB7"/>
    <w:rsid w:val="43D0704B"/>
    <w:rsid w:val="44471A34"/>
    <w:rsid w:val="446104D5"/>
    <w:rsid w:val="451271E3"/>
    <w:rsid w:val="465D0D1F"/>
    <w:rsid w:val="468C4433"/>
    <w:rsid w:val="46E6415F"/>
    <w:rsid w:val="473F4F9D"/>
    <w:rsid w:val="47A51430"/>
    <w:rsid w:val="47CC168B"/>
    <w:rsid w:val="48D90B6E"/>
    <w:rsid w:val="4A6746FA"/>
    <w:rsid w:val="50462CB7"/>
    <w:rsid w:val="530B4D01"/>
    <w:rsid w:val="56813F55"/>
    <w:rsid w:val="57244D9F"/>
    <w:rsid w:val="583C7707"/>
    <w:rsid w:val="58600763"/>
    <w:rsid w:val="5B2119B8"/>
    <w:rsid w:val="5B3F4A8E"/>
    <w:rsid w:val="5C522E8C"/>
    <w:rsid w:val="5C8E55A2"/>
    <w:rsid w:val="5D020C0B"/>
    <w:rsid w:val="5D0405CF"/>
    <w:rsid w:val="5D906184"/>
    <w:rsid w:val="5DCD71E7"/>
    <w:rsid w:val="5F35594C"/>
    <w:rsid w:val="5F7D736C"/>
    <w:rsid w:val="5F8D7D02"/>
    <w:rsid w:val="607C4119"/>
    <w:rsid w:val="60A25F7B"/>
    <w:rsid w:val="612B3927"/>
    <w:rsid w:val="61974B56"/>
    <w:rsid w:val="62CD32CA"/>
    <w:rsid w:val="641A4D34"/>
    <w:rsid w:val="6472259C"/>
    <w:rsid w:val="65D9365E"/>
    <w:rsid w:val="66432DE7"/>
    <w:rsid w:val="67456DD3"/>
    <w:rsid w:val="6D0167D3"/>
    <w:rsid w:val="6D124A9A"/>
    <w:rsid w:val="722A71EA"/>
    <w:rsid w:val="735D0F45"/>
    <w:rsid w:val="748D2CBE"/>
    <w:rsid w:val="76BF6C15"/>
    <w:rsid w:val="76F32A8E"/>
    <w:rsid w:val="774A07CB"/>
    <w:rsid w:val="779709AC"/>
    <w:rsid w:val="791D3BDB"/>
    <w:rsid w:val="796F6144"/>
    <w:rsid w:val="7AFD036D"/>
    <w:rsid w:val="7C81359F"/>
    <w:rsid w:val="7C936C15"/>
    <w:rsid w:val="7E394756"/>
    <w:rsid w:val="7F351379"/>
    <w:rsid w:val="7F375DEF"/>
    <w:rsid w:val="7FAF2C07"/>
    <w:rsid w:val="7FC054D8"/>
    <w:rsid w:val="7FC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</TotalTime>
  <ScaleCrop>false</ScaleCrop>
  <LinksUpToDate>false</LinksUpToDate>
  <CharactersWithSpaces>10542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2022-02-18T11:12:59Z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