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_GB2312" w:hAnsi="黑体" w:eastAsia="楷体_GB2312"/>
          <w:spacing w:val="-30000"/>
          <w:w w:val="1"/>
          <w:sz w:val="10"/>
          <w:szCs w:val="10"/>
        </w:rPr>
      </w:pPr>
      <w:bookmarkStart w:id="0" w:name="csmb"/>
      <w:r>
        <w:rPr>
          <w:rFonts w:hint="eastAsia" w:ascii="楷体_GB2312" w:hAnsi="黑体" w:eastAsia="楷体_GB2312"/>
          <w:spacing w:val="-30000"/>
          <w:w w:val="1"/>
          <w:sz w:val="10"/>
          <w:szCs w:val="10"/>
        </w:rPr>
        <w:t>厅领导，本厅有关处室</w:t>
      </w:r>
      <w:bookmarkEnd w:id="0"/>
      <w:bookmarkStart w:id="1" w:name="yinfadanwei"/>
      <w:r>
        <w:rPr>
          <w:rFonts w:hint="eastAsia" w:ascii="楷体_GB2312" w:hAnsi="黑体" w:eastAsia="楷体_GB2312"/>
          <w:spacing w:val="-30000"/>
          <w:w w:val="1"/>
          <w:sz w:val="10"/>
          <w:szCs w:val="10"/>
        </w:rPr>
        <w:t>新疆维吾尔自</w:t>
      </w:r>
      <w:bookmarkEnd w:id="1"/>
    </w:p>
    <w:p>
      <w:pPr>
        <w:widowControl/>
        <w:spacing w:before="100" w:beforeAutospacing="1" w:after="100" w:afterAutospacing="1"/>
        <w:jc w:val="center"/>
        <w:outlineLvl w:val="1"/>
        <w:rPr>
          <w:rFonts w:ascii="黑体" w:hAnsi="黑体" w:eastAsia="黑体"/>
          <w:kern w:val="0"/>
          <w:sz w:val="36"/>
          <w:szCs w:val="32"/>
        </w:rPr>
      </w:pPr>
      <w:r>
        <w:rPr>
          <w:rFonts w:hint="eastAsia" w:ascii="方正小标宋_GBK" w:hAnsi="宋体" w:eastAsia="方正小标宋_GBK"/>
          <w:kern w:val="0"/>
          <w:sz w:val="44"/>
          <w:szCs w:val="44"/>
          <w:lang w:eastAsia="zh-CN"/>
        </w:rPr>
        <w:pict>
          <v:shape id="_x0000_i1025" o:spt="75" alt="平原林场 001" type="#_x0000_t75" style="height:619.95pt;width:446.85pt;" filled="f" o:preferrelative="t" stroked="f" coordsize="21600,21600">
            <v:path/>
            <v:fill on="f" focussize="0,0"/>
            <v:stroke on="f"/>
            <v:imagedata r:id="rId8" o:title="平原林场 001"/>
            <o:lock v:ext="edit" aspectratio="t"/>
            <w10:wrap type="none"/>
            <w10:anchorlock/>
          </v:shape>
        </w:pict>
      </w: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r>
        <w:rPr>
          <w:rFonts w:hint="eastAsia" w:ascii="黑体" w:hAnsi="黑体" w:eastAsia="黑体"/>
          <w:kern w:val="0"/>
          <w:sz w:val="36"/>
          <w:szCs w:val="32"/>
        </w:rPr>
        <w:t>目</w:t>
      </w:r>
      <w:r>
        <w:rPr>
          <w:rFonts w:ascii="黑体" w:hAnsi="黑体" w:eastAsia="黑体"/>
          <w:kern w:val="0"/>
          <w:sz w:val="36"/>
          <w:szCs w:val="32"/>
        </w:rPr>
        <w:t xml:space="preserve"> </w:t>
      </w:r>
      <w:r>
        <w:rPr>
          <w:rFonts w:hint="eastAsia" w:ascii="黑体" w:hAnsi="黑体" w:eastAsia="黑体"/>
          <w:kern w:val="0"/>
          <w:sz w:val="36"/>
          <w:szCs w:val="32"/>
        </w:rPr>
        <w:t>录</w:t>
      </w:r>
    </w:p>
    <w:p>
      <w:pPr>
        <w:widowControl/>
        <w:spacing w:line="440" w:lineRule="exact"/>
        <w:ind w:firstLine="883" w:firstLineChars="200"/>
        <w:outlineLvl w:val="1"/>
        <w:rPr>
          <w:rFonts w:ascii="宋体"/>
          <w:b/>
          <w:kern w:val="0"/>
          <w:sz w:val="44"/>
          <w:szCs w:val="44"/>
        </w:rPr>
      </w:pPr>
    </w:p>
    <w:p>
      <w:pPr>
        <w:widowControl/>
        <w:spacing w:line="44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w:t>
      </w:r>
      <w:r>
        <w:rPr>
          <w:rFonts w:ascii="仿宋_GB2312" w:hAnsi="宋体" w:eastAsia="仿宋_GB2312"/>
          <w:b/>
          <w:kern w:val="0"/>
          <w:sz w:val="32"/>
          <w:szCs w:val="32"/>
        </w:rPr>
        <w:t xml:space="preserve"> </w:t>
      </w:r>
      <w:r>
        <w:rPr>
          <w:rFonts w:hint="eastAsia" w:ascii="仿宋_GB2312" w:hAnsi="宋体" w:eastAsia="仿宋_GB2312"/>
          <w:b/>
          <w:kern w:val="0"/>
          <w:sz w:val="32"/>
          <w:szCs w:val="32"/>
        </w:rPr>
        <w:t>克孜勒苏柯尔克孜自治州平原林场单位概况</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二、机构设置及人员情况</w:t>
      </w:r>
    </w:p>
    <w:p>
      <w:pPr>
        <w:widowControl/>
        <w:spacing w:line="44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第二部分</w:t>
      </w:r>
      <w:r>
        <w:rPr>
          <w:rFonts w:ascii="仿宋_GB2312" w:hAnsi="宋体" w:eastAsia="仿宋_GB2312"/>
          <w:b/>
          <w:kern w:val="0"/>
          <w:sz w:val="32"/>
          <w:szCs w:val="32"/>
        </w:rPr>
        <w:t xml:space="preserve"> 2021</w:t>
      </w:r>
      <w:r>
        <w:rPr>
          <w:rFonts w:hint="eastAsia" w:ascii="仿宋_GB2312" w:hAnsi="宋体" w:eastAsia="仿宋_GB2312"/>
          <w:b/>
          <w:kern w:val="0"/>
          <w:sz w:val="32"/>
          <w:szCs w:val="32"/>
        </w:rPr>
        <w:t>年部门预算公开表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一、部门收支总体情况表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二、部门收入总体情况表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三、部门支出总体情况表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四、财政拨款收支总体情况表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五、一般公共预算支出情况表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六、一般公共预算基本支出情况表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七、一般公共预算</w:t>
      </w:r>
      <w:r>
        <w:rPr>
          <w:rFonts w:hint="eastAsia" w:ascii="仿宋_GB2312" w:hAnsi="宋体" w:eastAsia="仿宋_GB2312"/>
          <w:bCs/>
          <w:kern w:val="0"/>
          <w:sz w:val="32"/>
          <w:szCs w:val="32"/>
        </w:rPr>
        <w:t>项目支出情况表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八、一般公共预算“三公”经费支出情况表</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九、政府性基金预算支出情况表</w:t>
      </w:r>
    </w:p>
    <w:p>
      <w:pPr>
        <w:widowControl/>
        <w:spacing w:line="44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第三部分</w:t>
      </w:r>
      <w:r>
        <w:rPr>
          <w:rFonts w:ascii="仿宋_GB2312" w:hAnsi="宋体" w:eastAsia="仿宋_GB2312"/>
          <w:b/>
          <w:kern w:val="0"/>
          <w:sz w:val="32"/>
          <w:szCs w:val="32"/>
        </w:rPr>
        <w:t xml:space="preserve"> 2021</w:t>
      </w:r>
      <w:r>
        <w:rPr>
          <w:rFonts w:hint="eastAsia" w:ascii="仿宋_GB2312" w:hAnsi="宋体" w:eastAsia="仿宋_GB2312"/>
          <w:b/>
          <w:kern w:val="0"/>
          <w:sz w:val="32"/>
          <w:szCs w:val="32"/>
        </w:rPr>
        <w:t>年部门预算情况说明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一、关于克孜勒苏柯尔克孜自治州平原林场</w:t>
      </w:r>
      <w:r>
        <w:rPr>
          <w:rFonts w:ascii="仿宋_GB2312" w:hAnsi="宋体" w:eastAsia="仿宋_GB2312"/>
          <w:kern w:val="0"/>
          <w:sz w:val="32"/>
          <w:szCs w:val="32"/>
        </w:rPr>
        <w:t>2021</w:t>
      </w:r>
      <w:r>
        <w:rPr>
          <w:rFonts w:hint="eastAsia" w:ascii="仿宋_GB2312" w:hAnsi="宋体" w:eastAsia="仿宋_GB2312"/>
          <w:kern w:val="0"/>
          <w:sz w:val="32"/>
          <w:szCs w:val="32"/>
        </w:rPr>
        <w:t>年收支预算情况的总体说明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二、关于克孜勒苏柯尔克孜自治州平原林场</w:t>
      </w:r>
      <w:r>
        <w:rPr>
          <w:rFonts w:ascii="仿宋_GB2312" w:hAnsi="宋体" w:eastAsia="仿宋_GB2312"/>
          <w:kern w:val="0"/>
          <w:sz w:val="32"/>
          <w:szCs w:val="32"/>
        </w:rPr>
        <w:t>2021</w:t>
      </w:r>
      <w:r>
        <w:rPr>
          <w:rFonts w:hint="eastAsia" w:ascii="仿宋_GB2312" w:hAnsi="宋体" w:eastAsia="仿宋_GB2312"/>
          <w:kern w:val="0"/>
          <w:sz w:val="32"/>
          <w:szCs w:val="32"/>
        </w:rPr>
        <w:t>年收入预算情况说明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三、关于克孜勒苏柯尔克孜自治州平原林场</w:t>
      </w:r>
      <w:r>
        <w:rPr>
          <w:rFonts w:ascii="仿宋_GB2312" w:hAnsi="宋体" w:eastAsia="仿宋_GB2312"/>
          <w:kern w:val="0"/>
          <w:sz w:val="32"/>
          <w:szCs w:val="32"/>
        </w:rPr>
        <w:t>2021</w:t>
      </w:r>
      <w:r>
        <w:rPr>
          <w:rFonts w:hint="eastAsia" w:ascii="仿宋_GB2312" w:hAnsi="宋体" w:eastAsia="仿宋_GB2312"/>
          <w:kern w:val="0"/>
          <w:sz w:val="32"/>
          <w:szCs w:val="32"/>
        </w:rPr>
        <w:t>年支出预算情况说明</w:t>
      </w:r>
    </w:p>
    <w:p>
      <w:pPr>
        <w:widowControl/>
        <w:spacing w:line="440" w:lineRule="exact"/>
        <w:ind w:firstLine="640" w:firstLineChars="200"/>
        <w:outlineLvl w:val="1"/>
        <w:rPr>
          <w:rFonts w:ascii="仿宋_GB2312" w:hAnsi="宋体" w:eastAsia="仿宋_GB2312"/>
          <w:bCs/>
          <w:kern w:val="0"/>
          <w:sz w:val="32"/>
          <w:szCs w:val="32"/>
        </w:rPr>
      </w:pPr>
      <w:r>
        <w:rPr>
          <w:rFonts w:hint="eastAsia" w:ascii="仿宋_GB2312" w:hAnsi="宋体" w:eastAsia="仿宋_GB2312"/>
          <w:bCs/>
          <w:kern w:val="0"/>
          <w:sz w:val="32"/>
          <w:szCs w:val="32"/>
        </w:rPr>
        <w:t>四、关于</w:t>
      </w:r>
      <w:r>
        <w:rPr>
          <w:rFonts w:hint="eastAsia" w:ascii="仿宋_GB2312" w:hAnsi="宋体" w:eastAsia="仿宋_GB2312"/>
          <w:kern w:val="0"/>
          <w:sz w:val="32"/>
          <w:szCs w:val="32"/>
        </w:rPr>
        <w:t>克孜勒苏柯尔克孜自治州平原林场</w:t>
      </w:r>
      <w:r>
        <w:rPr>
          <w:rFonts w:ascii="仿宋_GB2312" w:hAnsi="宋体" w:eastAsia="仿宋_GB2312"/>
          <w:kern w:val="0"/>
          <w:sz w:val="32"/>
          <w:szCs w:val="32"/>
        </w:rPr>
        <w:t>2021</w:t>
      </w:r>
      <w:r>
        <w:rPr>
          <w:rFonts w:hint="eastAsia" w:ascii="仿宋_GB2312" w:hAnsi="宋体" w:eastAsia="仿宋_GB2312"/>
          <w:bCs/>
          <w:kern w:val="0"/>
          <w:sz w:val="32"/>
          <w:szCs w:val="32"/>
        </w:rPr>
        <w:t>年财政拨款收支预算情况的总体说明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五、关于克孜勒苏柯尔克孜自治州平原林场</w:t>
      </w:r>
      <w:r>
        <w:rPr>
          <w:rFonts w:ascii="仿宋_GB2312" w:hAnsi="宋体" w:eastAsia="仿宋_GB2312"/>
          <w:kern w:val="0"/>
          <w:sz w:val="32"/>
          <w:szCs w:val="32"/>
        </w:rPr>
        <w:t>2021</w:t>
      </w:r>
      <w:r>
        <w:rPr>
          <w:rFonts w:hint="eastAsia" w:ascii="仿宋_GB2312" w:hAnsi="宋体" w:eastAsia="仿宋_GB2312"/>
          <w:kern w:val="0"/>
          <w:sz w:val="32"/>
          <w:szCs w:val="32"/>
        </w:rPr>
        <w:t>年一般公共预算当年拨款情况说明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六、关于克孜勒苏柯尔克孜自治州平原林场</w:t>
      </w:r>
      <w:r>
        <w:rPr>
          <w:rFonts w:ascii="仿宋_GB2312" w:hAnsi="宋体" w:eastAsia="仿宋_GB2312"/>
          <w:kern w:val="0"/>
          <w:sz w:val="32"/>
          <w:szCs w:val="32"/>
        </w:rPr>
        <w:t>2021</w:t>
      </w:r>
      <w:r>
        <w:rPr>
          <w:rFonts w:hint="eastAsia" w:ascii="仿宋_GB2312" w:hAnsi="宋体" w:eastAsia="仿宋_GB2312"/>
          <w:kern w:val="0"/>
          <w:sz w:val="32"/>
          <w:szCs w:val="32"/>
        </w:rPr>
        <w:t>年一般公共预算基本支出情况说明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七、关于克孜勒苏柯尔克孜自治州平原林场</w:t>
      </w:r>
      <w:r>
        <w:rPr>
          <w:rFonts w:ascii="仿宋_GB2312" w:hAnsi="宋体" w:eastAsia="仿宋_GB2312"/>
          <w:kern w:val="0"/>
          <w:sz w:val="32"/>
          <w:szCs w:val="32"/>
        </w:rPr>
        <w:t>2021</w:t>
      </w:r>
      <w:r>
        <w:rPr>
          <w:rFonts w:hint="eastAsia" w:ascii="仿宋_GB2312" w:hAnsi="宋体" w:eastAsia="仿宋_GB2312"/>
          <w:kern w:val="0"/>
          <w:sz w:val="32"/>
          <w:szCs w:val="32"/>
        </w:rPr>
        <w:t>年一般公共预算项目支出情况说明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八、关于克孜勒苏柯尔克孜自治州平原林场</w:t>
      </w:r>
      <w:r>
        <w:rPr>
          <w:rFonts w:ascii="仿宋_GB2312" w:hAnsi="宋体" w:eastAsia="仿宋_GB2312"/>
          <w:kern w:val="0"/>
          <w:sz w:val="32"/>
          <w:szCs w:val="32"/>
        </w:rPr>
        <w:t>2021</w:t>
      </w:r>
      <w:r>
        <w:rPr>
          <w:rFonts w:hint="eastAsia" w:ascii="仿宋_GB2312" w:hAnsi="宋体" w:eastAsia="仿宋_GB2312"/>
          <w:kern w:val="0"/>
          <w:sz w:val="32"/>
          <w:szCs w:val="32"/>
        </w:rPr>
        <w:t>一般公共预算“三公”经费预算情况说明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九、关于克孜勒苏柯尔克孜自治州平原林场</w:t>
      </w:r>
      <w:r>
        <w:rPr>
          <w:rFonts w:ascii="仿宋_GB2312" w:hAnsi="宋体" w:eastAsia="仿宋_GB2312"/>
          <w:kern w:val="0"/>
          <w:sz w:val="32"/>
          <w:szCs w:val="32"/>
        </w:rPr>
        <w:t>2021</w:t>
      </w:r>
      <w:r>
        <w:rPr>
          <w:rFonts w:hint="eastAsia" w:ascii="仿宋_GB2312" w:hAnsi="宋体" w:eastAsia="仿宋_GB2312"/>
          <w:kern w:val="0"/>
          <w:sz w:val="32"/>
          <w:szCs w:val="32"/>
        </w:rPr>
        <w:t>年政府性基金预算拨款情况说明</w:t>
      </w:r>
    </w:p>
    <w:p>
      <w:pPr>
        <w:widowControl/>
        <w:spacing w:line="4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十、其他重要事项的情况说明</w:t>
      </w:r>
    </w:p>
    <w:p>
      <w:pPr>
        <w:widowControl/>
        <w:spacing w:line="44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w:t>
      </w:r>
      <w:r>
        <w:rPr>
          <w:rFonts w:ascii="仿宋_GB2312" w:hAnsi="宋体" w:eastAsia="仿宋_GB2312"/>
          <w:b/>
          <w:kern w:val="0"/>
          <w:sz w:val="32"/>
          <w:szCs w:val="32"/>
        </w:rPr>
        <w:t xml:space="preserve">  </w:t>
      </w:r>
      <w:r>
        <w:rPr>
          <w:rFonts w:hint="eastAsia" w:ascii="仿宋_GB2312" w:hAnsi="宋体" w:eastAsia="仿宋_GB2312"/>
          <w:b/>
          <w:kern w:val="0"/>
          <w:sz w:val="32"/>
          <w:szCs w:val="32"/>
        </w:rPr>
        <w:t>名词解释</w:t>
      </w: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r>
        <w:rPr>
          <w:rFonts w:hint="eastAsia" w:ascii="黑体" w:hAnsi="黑体" w:eastAsia="黑体"/>
          <w:kern w:val="0"/>
          <w:sz w:val="32"/>
          <w:szCs w:val="32"/>
        </w:rPr>
        <w:t>第一部分</w:t>
      </w:r>
      <w:r>
        <w:rPr>
          <w:rFonts w:ascii="黑体" w:hAnsi="黑体" w:eastAsia="黑体"/>
          <w:kern w:val="0"/>
          <w:sz w:val="32"/>
          <w:szCs w:val="32"/>
        </w:rPr>
        <w:t xml:space="preserve">  </w:t>
      </w:r>
      <w:r>
        <w:rPr>
          <w:rFonts w:hint="eastAsia" w:ascii="黑体" w:hAnsi="黑体" w:eastAsia="黑体"/>
          <w:kern w:val="0"/>
          <w:sz w:val="32"/>
          <w:szCs w:val="32"/>
        </w:rPr>
        <w:t>克孜勒苏柯尔克孜自治州平原林场单位概况</w:t>
      </w:r>
    </w:p>
    <w:p>
      <w:pPr>
        <w:widowControl/>
        <w:jc w:val="center"/>
        <w:outlineLvl w:val="1"/>
        <w:rPr>
          <w:rFonts w:ascii="宋体"/>
          <w:b/>
          <w:kern w:val="0"/>
          <w:sz w:val="32"/>
          <w:szCs w:val="32"/>
        </w:rPr>
      </w:pPr>
    </w:p>
    <w:p>
      <w:pPr>
        <w:widowControl/>
        <w:spacing w:line="56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w:t>
      </w:r>
      <w:r>
        <w:rPr>
          <w:rFonts w:ascii="仿宋_GB2312" w:hAnsi="宋体" w:eastAsia="仿宋_GB2312" w:cs="宋体"/>
          <w:kern w:val="0"/>
          <w:sz w:val="32"/>
          <w:szCs w:val="32"/>
        </w:rPr>
        <w:t xml:space="preserve">  </w:t>
      </w:r>
      <w:r>
        <w:rPr>
          <w:rFonts w:hint="eastAsia" w:ascii="黑体" w:hAnsi="黑体" w:eastAsia="黑体" w:cs="宋体"/>
          <w:bCs/>
          <w:kern w:val="0"/>
          <w:sz w:val="32"/>
          <w:szCs w:val="32"/>
        </w:rPr>
        <w:t>一、主要职能</w:t>
      </w:r>
    </w:p>
    <w:p>
      <w:pPr>
        <w:widowControl/>
        <w:spacing w:line="50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克孜勒苏柯尔克孜自治州平原林场是自治州林业局下属的造林与管护相结合，生态与产业相结合发展的公益性事业单位，机构规格相当于正科级。克孜勒苏柯尔克孜自治州平原林场成立于</w:t>
      </w:r>
      <w:r>
        <w:rPr>
          <w:rFonts w:ascii="仿宋_GB2312" w:hAnsi="宋体" w:eastAsia="仿宋_GB2312" w:cs="宋体"/>
          <w:kern w:val="0"/>
          <w:sz w:val="32"/>
          <w:szCs w:val="32"/>
        </w:rPr>
        <w:t>1974</w:t>
      </w:r>
      <w:r>
        <w:rPr>
          <w:rFonts w:hint="eastAsia" w:ascii="仿宋_GB2312" w:hAnsi="宋体" w:eastAsia="仿宋_GB2312" w:cs="宋体"/>
          <w:kern w:val="0"/>
          <w:sz w:val="32"/>
          <w:szCs w:val="32"/>
        </w:rPr>
        <w:t>年，共有克青孜分场、康西湾分场和葡萄基地队等两个分场一个队。具体职能为：</w:t>
      </w:r>
    </w:p>
    <w:p>
      <w:pPr>
        <w:widowControl/>
        <w:spacing w:line="500" w:lineRule="exact"/>
        <w:ind w:firstLine="480" w:firstLineChars="1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1</w:t>
      </w:r>
      <w:r>
        <w:rPr>
          <w:rFonts w:hint="eastAsia" w:ascii="仿宋_GB2312" w:hAnsi="宋体" w:eastAsia="仿宋_GB2312" w:cs="宋体"/>
          <w:kern w:val="0"/>
          <w:sz w:val="32"/>
          <w:szCs w:val="32"/>
        </w:rPr>
        <w:t>）依法管理好现有的森林、林木和林地资源，很大程度的发挥现有资源的生态效益、社会效益和经济效益。</w:t>
      </w:r>
    </w:p>
    <w:p>
      <w:pPr>
        <w:widowControl/>
        <w:spacing w:line="500" w:lineRule="exact"/>
        <w:ind w:firstLine="480" w:firstLineChars="1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2</w:t>
      </w:r>
      <w:r>
        <w:rPr>
          <w:rFonts w:hint="eastAsia" w:ascii="仿宋_GB2312" w:hAnsi="宋体" w:eastAsia="仿宋_GB2312" w:cs="宋体"/>
          <w:kern w:val="0"/>
          <w:sz w:val="32"/>
          <w:szCs w:val="32"/>
        </w:rPr>
        <w:t>）根据《自治区党委、人民政府关于进一步加快林业发展的意见》精神充分利用现有荒地资源建设好生态公益林对于自治州的生态建设做贡献。</w:t>
      </w:r>
    </w:p>
    <w:p>
      <w:pPr>
        <w:widowControl/>
        <w:spacing w:line="500" w:lineRule="exact"/>
        <w:ind w:firstLine="480" w:firstLineChars="1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3</w:t>
      </w:r>
      <w:r>
        <w:rPr>
          <w:rFonts w:hint="eastAsia" w:ascii="仿宋_GB2312" w:hAnsi="宋体" w:eastAsia="仿宋_GB2312" w:cs="宋体"/>
          <w:kern w:val="0"/>
          <w:sz w:val="32"/>
          <w:szCs w:val="32"/>
        </w:rPr>
        <w:t>）根据上级林业部门的要求建立好林果业发展示范基地，对于自治州</w:t>
      </w:r>
      <w:bookmarkStart w:id="2" w:name="_GoBack"/>
      <w:bookmarkEnd w:id="2"/>
      <w:r>
        <w:rPr>
          <w:rFonts w:hint="eastAsia" w:ascii="仿宋_GB2312" w:hAnsi="宋体" w:eastAsia="仿宋_GB2312" w:cs="宋体"/>
          <w:kern w:val="0"/>
          <w:sz w:val="32"/>
          <w:szCs w:val="32"/>
        </w:rPr>
        <w:t>的特色林果业建设起到样板作用。</w:t>
      </w:r>
    </w:p>
    <w:p>
      <w:pPr>
        <w:widowControl/>
        <w:spacing w:line="500" w:lineRule="exact"/>
        <w:ind w:firstLine="480" w:firstLineChars="1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4</w:t>
      </w:r>
      <w:r>
        <w:rPr>
          <w:rFonts w:hint="eastAsia" w:ascii="仿宋_GB2312" w:hAnsi="宋体" w:eastAsia="仿宋_GB2312" w:cs="宋体"/>
          <w:kern w:val="0"/>
          <w:sz w:val="32"/>
          <w:szCs w:val="32"/>
        </w:rPr>
        <w:t>）做好林场的多种经营工作，为职工子女安置积极创造条件缓解社会就业压力。</w:t>
      </w:r>
    </w:p>
    <w:p>
      <w:pPr>
        <w:widowControl/>
        <w:spacing w:line="500" w:lineRule="exact"/>
        <w:ind w:firstLine="480" w:firstLineChars="1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5</w:t>
      </w:r>
      <w:r>
        <w:rPr>
          <w:rFonts w:hint="eastAsia" w:ascii="仿宋_GB2312" w:hAnsi="宋体" w:eastAsia="仿宋_GB2312" w:cs="宋体"/>
          <w:kern w:val="0"/>
          <w:sz w:val="32"/>
          <w:szCs w:val="32"/>
        </w:rPr>
        <w:t>）完成上级党委政府和业务部门安排的相关工作任务。</w:t>
      </w:r>
    </w:p>
    <w:p>
      <w:pPr>
        <w:widowControl/>
        <w:spacing w:line="56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w:t>
      </w:r>
      <w:r>
        <w:rPr>
          <w:rFonts w:ascii="仿宋_GB2312" w:hAnsi="宋体" w:eastAsia="仿宋_GB2312" w:cs="宋体"/>
          <w:kern w:val="0"/>
          <w:sz w:val="32"/>
          <w:szCs w:val="32"/>
        </w:rPr>
        <w:t xml:space="preserve">  </w:t>
      </w:r>
      <w:r>
        <w:rPr>
          <w:rFonts w:hint="eastAsia" w:ascii="黑体" w:hAnsi="黑体" w:eastAsia="黑体" w:cs="宋体"/>
          <w:bCs/>
          <w:kern w:val="0"/>
          <w:sz w:val="32"/>
          <w:szCs w:val="32"/>
        </w:rPr>
        <w:t>二、机构设置及人员情况</w:t>
      </w:r>
    </w:p>
    <w:p>
      <w:pPr>
        <w:widowControl/>
        <w:spacing w:line="50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克孜勒苏柯尔克孜自治州平原林场无下属单位，无下设科室。</w:t>
      </w:r>
    </w:p>
    <w:p>
      <w:pPr>
        <w:widowControl/>
        <w:spacing w:line="500" w:lineRule="exact"/>
        <w:ind w:firstLine="640"/>
        <w:jc w:val="left"/>
        <w:rPr>
          <w:rFonts w:ascii="黑体" w:hAnsi="黑体" w:eastAsia="仿宋_GB2312"/>
          <w:kern w:val="0"/>
          <w:sz w:val="32"/>
          <w:szCs w:val="32"/>
        </w:rPr>
      </w:pPr>
      <w:r>
        <w:rPr>
          <w:rFonts w:hint="eastAsia" w:ascii="仿宋_GB2312" w:hAnsi="宋体" w:eastAsia="仿宋_GB2312" w:cs="宋体"/>
          <w:kern w:val="0"/>
          <w:sz w:val="32"/>
          <w:szCs w:val="32"/>
        </w:rPr>
        <w:t>克孜勒苏柯尔克孜自治州平原林场编制数</w:t>
      </w:r>
      <w:r>
        <w:rPr>
          <w:rFonts w:ascii="仿宋_GB2312" w:hAnsi="宋体" w:eastAsia="仿宋_GB2312" w:cs="宋体"/>
          <w:kern w:val="0"/>
          <w:sz w:val="32"/>
          <w:szCs w:val="32"/>
        </w:rPr>
        <w:t>49</w:t>
      </w:r>
      <w:r>
        <w:rPr>
          <w:rFonts w:hint="eastAsia" w:ascii="仿宋_GB2312" w:hAnsi="宋体" w:eastAsia="仿宋_GB2312" w:cs="宋体"/>
          <w:kern w:val="0"/>
          <w:sz w:val="32"/>
          <w:szCs w:val="32"/>
        </w:rPr>
        <w:t>名，实有人数</w:t>
      </w:r>
      <w:r>
        <w:rPr>
          <w:rFonts w:ascii="仿宋_GB2312" w:hAnsi="宋体" w:eastAsia="仿宋_GB2312" w:cs="宋体"/>
          <w:kern w:val="0"/>
          <w:sz w:val="32"/>
          <w:szCs w:val="32"/>
        </w:rPr>
        <w:t xml:space="preserve"> 116 </w:t>
      </w:r>
      <w:r>
        <w:rPr>
          <w:rFonts w:hint="eastAsia" w:ascii="仿宋_GB2312" w:hAnsi="宋体" w:eastAsia="仿宋_GB2312" w:cs="宋体"/>
          <w:kern w:val="0"/>
          <w:sz w:val="32"/>
          <w:szCs w:val="32"/>
        </w:rPr>
        <w:t>人，其中：在职</w:t>
      </w:r>
      <w:r>
        <w:rPr>
          <w:rFonts w:ascii="仿宋_GB2312" w:hAnsi="宋体" w:eastAsia="仿宋_GB2312" w:cs="宋体"/>
          <w:kern w:val="0"/>
          <w:sz w:val="32"/>
          <w:szCs w:val="32"/>
        </w:rPr>
        <w:t>55</w:t>
      </w:r>
      <w:r>
        <w:rPr>
          <w:rFonts w:hint="eastAsia" w:ascii="仿宋_GB2312" w:hAnsi="宋体" w:eastAsia="仿宋_GB2312" w:cs="宋体"/>
          <w:kern w:val="0"/>
          <w:sz w:val="32"/>
          <w:szCs w:val="32"/>
        </w:rPr>
        <w:t>人，减少</w:t>
      </w:r>
      <w:r>
        <w:rPr>
          <w:rFonts w:ascii="仿宋_GB2312" w:hAnsi="宋体" w:eastAsia="仿宋_GB2312" w:cs="宋体"/>
          <w:kern w:val="0"/>
          <w:sz w:val="32"/>
          <w:szCs w:val="32"/>
        </w:rPr>
        <w:t xml:space="preserve"> 2 </w:t>
      </w:r>
      <w:r>
        <w:rPr>
          <w:rFonts w:hint="eastAsia" w:ascii="仿宋_GB2312" w:hAnsi="宋体" w:eastAsia="仿宋_GB2312" w:cs="宋体"/>
          <w:kern w:val="0"/>
          <w:sz w:val="32"/>
          <w:szCs w:val="32"/>
        </w:rPr>
        <w:t>人</w:t>
      </w:r>
      <w:r>
        <w:rPr>
          <w:rFonts w:ascii="仿宋_GB2312" w:hAnsi="宋体" w:eastAsia="仿宋_GB2312" w:cs="宋体"/>
          <w:kern w:val="0"/>
          <w:sz w:val="32"/>
          <w:szCs w:val="32"/>
        </w:rPr>
        <w:t>;</w:t>
      </w:r>
      <w:r>
        <w:rPr>
          <w:rFonts w:hint="eastAsia" w:ascii="仿宋_GB2312" w:hAnsi="宋体" w:eastAsia="仿宋_GB2312" w:cs="宋体"/>
          <w:kern w:val="0"/>
          <w:sz w:val="32"/>
          <w:szCs w:val="32"/>
        </w:rPr>
        <w:t>退休</w:t>
      </w:r>
      <w:r>
        <w:rPr>
          <w:rFonts w:ascii="仿宋_GB2312" w:hAnsi="宋体" w:eastAsia="仿宋_GB2312" w:cs="宋体"/>
          <w:kern w:val="0"/>
          <w:sz w:val="32"/>
          <w:szCs w:val="32"/>
        </w:rPr>
        <w:t>59</w:t>
      </w:r>
      <w:r>
        <w:rPr>
          <w:rFonts w:hint="eastAsia" w:ascii="仿宋_GB2312" w:hAnsi="宋体" w:eastAsia="仿宋_GB2312" w:cs="宋体"/>
          <w:kern w:val="0"/>
          <w:sz w:val="32"/>
          <w:szCs w:val="32"/>
        </w:rPr>
        <w:t>人，增加</w:t>
      </w:r>
      <w:r>
        <w:rPr>
          <w:rFonts w:ascii="仿宋_GB2312" w:hAnsi="宋体" w:eastAsia="仿宋_GB2312" w:cs="宋体"/>
          <w:kern w:val="0"/>
          <w:sz w:val="32"/>
          <w:szCs w:val="32"/>
        </w:rPr>
        <w:t>0</w:t>
      </w:r>
      <w:r>
        <w:rPr>
          <w:rFonts w:hint="eastAsia" w:ascii="仿宋_GB2312" w:hAnsi="宋体" w:eastAsia="仿宋_GB2312" w:cs="宋体"/>
          <w:kern w:val="0"/>
          <w:sz w:val="32"/>
          <w:szCs w:val="32"/>
        </w:rPr>
        <w:t>人；离休</w:t>
      </w:r>
      <w:r>
        <w:rPr>
          <w:rFonts w:ascii="仿宋_GB2312" w:hAnsi="宋体" w:eastAsia="仿宋_GB2312" w:cs="宋体"/>
          <w:kern w:val="0"/>
          <w:sz w:val="32"/>
          <w:szCs w:val="32"/>
        </w:rPr>
        <w:t>0</w:t>
      </w:r>
      <w:r>
        <w:rPr>
          <w:rFonts w:hint="eastAsia" w:ascii="仿宋_GB2312" w:hAnsi="宋体" w:eastAsia="仿宋_GB2312" w:cs="宋体"/>
          <w:kern w:val="0"/>
          <w:sz w:val="32"/>
          <w:szCs w:val="32"/>
        </w:rPr>
        <w:t>人，增加</w:t>
      </w:r>
      <w:r>
        <w:rPr>
          <w:rFonts w:ascii="仿宋_GB2312" w:hAnsi="宋体" w:eastAsia="仿宋_GB2312" w:cs="宋体"/>
          <w:kern w:val="0"/>
          <w:sz w:val="32"/>
          <w:szCs w:val="32"/>
        </w:rPr>
        <w:t>0</w:t>
      </w:r>
      <w:r>
        <w:rPr>
          <w:rFonts w:hint="eastAsia" w:ascii="仿宋_GB2312" w:hAnsi="宋体" w:eastAsia="仿宋_GB2312" w:cs="宋体"/>
          <w:kern w:val="0"/>
          <w:sz w:val="32"/>
          <w:szCs w:val="32"/>
        </w:rPr>
        <w:t>人。</w:t>
      </w:r>
    </w:p>
    <w:p>
      <w:pPr>
        <w:widowControl/>
        <w:spacing w:line="280" w:lineRule="exact"/>
        <w:jc w:val="center"/>
        <w:outlineLvl w:val="1"/>
        <w:rPr>
          <w:rFonts w:ascii="黑体" w:hAnsi="黑体" w:eastAsia="黑体"/>
          <w:kern w:val="0"/>
          <w:sz w:val="32"/>
          <w:szCs w:val="32"/>
        </w:rPr>
      </w:pPr>
    </w:p>
    <w:p>
      <w:pPr>
        <w:widowControl/>
        <w:spacing w:line="280" w:lineRule="exact"/>
        <w:jc w:val="center"/>
        <w:outlineLvl w:val="1"/>
        <w:rPr>
          <w:rFonts w:ascii="黑体" w:hAnsi="黑体" w:eastAsia="黑体"/>
          <w:kern w:val="0"/>
          <w:sz w:val="32"/>
          <w:szCs w:val="32"/>
        </w:rPr>
      </w:pPr>
    </w:p>
    <w:p>
      <w:pPr>
        <w:widowControl/>
        <w:spacing w:line="280" w:lineRule="exact"/>
        <w:jc w:val="center"/>
        <w:outlineLvl w:val="1"/>
        <w:rPr>
          <w:rFonts w:ascii="黑体" w:hAnsi="黑体" w:eastAsia="黑体"/>
          <w:kern w:val="0"/>
          <w:sz w:val="32"/>
          <w:szCs w:val="32"/>
        </w:rPr>
      </w:pPr>
    </w:p>
    <w:p>
      <w:pPr>
        <w:widowControl/>
        <w:spacing w:beforeLines="50"/>
        <w:jc w:val="center"/>
        <w:outlineLvl w:val="1"/>
        <w:rPr>
          <w:rFonts w:ascii="黑体" w:hAnsi="黑体" w:eastAsia="黑体"/>
          <w:kern w:val="0"/>
          <w:sz w:val="32"/>
          <w:szCs w:val="32"/>
        </w:rPr>
      </w:pPr>
      <w:r>
        <w:rPr>
          <w:rFonts w:hint="eastAsia" w:ascii="黑体" w:hAnsi="黑体" w:eastAsia="黑体"/>
          <w:kern w:val="0"/>
          <w:sz w:val="32"/>
          <w:szCs w:val="32"/>
        </w:rPr>
        <w:t>第二部分</w:t>
      </w:r>
      <w:r>
        <w:rPr>
          <w:rFonts w:ascii="黑体" w:hAnsi="黑体" w:eastAsia="黑体"/>
          <w:kern w:val="0"/>
          <w:sz w:val="32"/>
          <w:szCs w:val="32"/>
        </w:rPr>
        <w:t xml:space="preserve">  2021</w:t>
      </w:r>
      <w:r>
        <w:rPr>
          <w:rFonts w:hint="eastAsia" w:ascii="黑体" w:hAnsi="黑体" w:eastAsia="黑体"/>
          <w:kern w:val="0"/>
          <w:sz w:val="32"/>
          <w:szCs w:val="32"/>
        </w:rPr>
        <w:t>年克孜勒苏柯尔克孜自治州平原林场部门预算公开表</w:t>
      </w:r>
    </w:p>
    <w:p>
      <w:pPr>
        <w:widowControl/>
        <w:spacing w:line="28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表一：</w:t>
      </w:r>
    </w:p>
    <w:p>
      <w:pPr>
        <w:widowControl/>
        <w:spacing w:line="280" w:lineRule="exact"/>
        <w:jc w:val="center"/>
        <w:outlineLvl w:val="1"/>
        <w:rPr>
          <w:rFonts w:ascii="仿宋_GB2312" w:hAnsi="宋体" w:eastAsia="仿宋_GB2312"/>
          <w:b/>
          <w:kern w:val="0"/>
          <w:sz w:val="32"/>
          <w:szCs w:val="32"/>
        </w:rPr>
      </w:pPr>
      <w:r>
        <w:rPr>
          <w:rFonts w:hint="eastAsia" w:ascii="黑体" w:hAnsi="黑体" w:eastAsia="黑体"/>
          <w:kern w:val="0"/>
          <w:sz w:val="32"/>
          <w:szCs w:val="32"/>
        </w:rPr>
        <w:t>克孜勒苏柯尔克孜自治州平原林场</w:t>
      </w:r>
      <w:r>
        <w:rPr>
          <w:rFonts w:hint="eastAsia" w:ascii="仿宋_GB2312" w:hAnsi="宋体" w:eastAsia="仿宋_GB2312"/>
          <w:b/>
          <w:kern w:val="0"/>
          <w:sz w:val="32"/>
          <w:szCs w:val="32"/>
        </w:rPr>
        <w:t>收支总体情况表</w:t>
      </w:r>
    </w:p>
    <w:p>
      <w:pPr>
        <w:widowControl/>
        <w:spacing w:line="280" w:lineRule="exact"/>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宋体" w:hAnsi="宋体"/>
          <w:kern w:val="0"/>
          <w:sz w:val="24"/>
        </w:rPr>
        <w:t>克孜勒苏柯尔克孜自治州平原林场</w:t>
      </w:r>
      <w:r>
        <w:rPr>
          <w:rFonts w:ascii="仿宋_GB2312" w:hAnsi="宋体" w:eastAsia="仿宋_GB2312"/>
          <w:kern w:val="0"/>
          <w:sz w:val="24"/>
        </w:rPr>
        <w:t xml:space="preserve">             </w:t>
      </w:r>
      <w:r>
        <w:rPr>
          <w:rFonts w:hint="eastAsia" w:ascii="仿宋_GB2312" w:hAnsi="宋体" w:eastAsia="仿宋_GB2312"/>
          <w:kern w:val="0"/>
          <w:sz w:val="24"/>
        </w:rPr>
        <w:t>单位：万元</w:t>
      </w:r>
    </w:p>
    <w:tbl>
      <w:tblPr>
        <w:tblStyle w:val="7"/>
        <w:tblW w:w="8662" w:type="dxa"/>
        <w:tblInd w:w="93" w:type="dxa"/>
        <w:tblLayout w:type="fixed"/>
        <w:tblCellMar>
          <w:top w:w="0" w:type="dxa"/>
          <w:left w:w="108" w:type="dxa"/>
          <w:bottom w:w="0" w:type="dxa"/>
          <w:right w:w="108" w:type="dxa"/>
        </w:tblCellMar>
      </w:tblPr>
      <w:tblGrid>
        <w:gridCol w:w="2280"/>
        <w:gridCol w:w="1988"/>
        <w:gridCol w:w="2693"/>
        <w:gridCol w:w="1701"/>
      </w:tblGrid>
      <w:tr>
        <w:tblPrEx>
          <w:tblLayout w:type="fixed"/>
          <w:tblCellMar>
            <w:top w:w="0" w:type="dxa"/>
            <w:left w:w="108" w:type="dxa"/>
            <w:bottom w:w="0" w:type="dxa"/>
            <w:right w:w="108" w:type="dxa"/>
          </w:tblCellMar>
        </w:tblPrEx>
        <w:trPr>
          <w:trHeight w:val="360" w:hRule="atLeast"/>
        </w:trPr>
        <w:tc>
          <w:tcPr>
            <w:tcW w:w="4268" w:type="dxa"/>
            <w:gridSpan w:val="2"/>
            <w:tcBorders>
              <w:top w:val="single" w:color="auto" w:sz="4" w:space="0"/>
              <w:left w:val="single" w:color="auto" w:sz="4" w:space="0"/>
              <w:bottom w:val="single" w:color="auto" w:sz="4" w:space="0"/>
              <w:right w:val="single" w:color="000000" w:sz="4" w:space="0"/>
            </w:tcBorders>
            <w:noWrap/>
            <w:vAlign w:val="bottom"/>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收</w:t>
            </w:r>
            <w:r>
              <w:rPr>
                <w:rFonts w:ascii="仿宋_GB2312" w:hAnsi="宋体" w:eastAsia="仿宋_GB2312" w:cs="宋体"/>
                <w:b/>
                <w:bCs/>
                <w:kern w:val="0"/>
                <w:sz w:val="24"/>
              </w:rPr>
              <w:t xml:space="preserve">     </w:t>
            </w:r>
            <w:r>
              <w:rPr>
                <w:rFonts w:hint="eastAsia" w:ascii="仿宋_GB2312" w:hAnsi="宋体" w:eastAsia="仿宋_GB2312" w:cs="宋体"/>
                <w:b/>
                <w:bCs/>
                <w:kern w:val="0"/>
                <w:sz w:val="24"/>
              </w:rPr>
              <w:t>入</w:t>
            </w:r>
          </w:p>
        </w:tc>
        <w:tc>
          <w:tcPr>
            <w:tcW w:w="4394" w:type="dxa"/>
            <w:gridSpan w:val="2"/>
            <w:tcBorders>
              <w:top w:val="single" w:color="auto" w:sz="4" w:space="0"/>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支</w:t>
            </w:r>
            <w:r>
              <w:rPr>
                <w:rFonts w:ascii="仿宋_GB2312" w:hAnsi="宋体" w:eastAsia="仿宋_GB2312" w:cs="宋体"/>
                <w:b/>
                <w:bCs/>
                <w:kern w:val="0"/>
                <w:sz w:val="24"/>
              </w:rPr>
              <w:t xml:space="preserve">     </w:t>
            </w:r>
            <w:r>
              <w:rPr>
                <w:rFonts w:hint="eastAsia" w:ascii="仿宋_GB2312" w:hAnsi="宋体" w:eastAsia="仿宋_GB2312" w:cs="宋体"/>
                <w:b/>
                <w:bCs/>
                <w:kern w:val="0"/>
                <w:sz w:val="24"/>
              </w:rPr>
              <w:t>出</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w:t>
            </w:r>
            <w:r>
              <w:rPr>
                <w:rFonts w:ascii="仿宋_GB2312" w:hAnsi="宋体" w:eastAsia="仿宋_GB2312" w:cs="宋体"/>
                <w:b/>
                <w:kern w:val="0"/>
                <w:sz w:val="20"/>
                <w:szCs w:val="20"/>
              </w:rPr>
              <w:t xml:space="preserve">     </w:t>
            </w:r>
            <w:r>
              <w:rPr>
                <w:rFonts w:hint="eastAsia" w:ascii="仿宋_GB2312" w:hAnsi="宋体" w:eastAsia="仿宋_GB2312" w:cs="宋体"/>
                <w:b/>
                <w:kern w:val="0"/>
                <w:sz w:val="20"/>
                <w:szCs w:val="20"/>
              </w:rPr>
              <w:t>目</w:t>
            </w:r>
          </w:p>
        </w:tc>
        <w:tc>
          <w:tcPr>
            <w:tcW w:w="1988"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c>
          <w:tcPr>
            <w:tcW w:w="2693"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功能分类</w:t>
            </w:r>
          </w:p>
        </w:tc>
        <w:tc>
          <w:tcPr>
            <w:tcW w:w="1701"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988" w:type="dxa"/>
            <w:tcBorders>
              <w:top w:val="nil"/>
              <w:left w:val="nil"/>
              <w:bottom w:val="single" w:color="auto" w:sz="4" w:space="0"/>
              <w:right w:val="single" w:color="auto" w:sz="4" w:space="0"/>
            </w:tcBorders>
            <w:vAlign w:val="center"/>
          </w:tcPr>
          <w:p>
            <w:pPr>
              <w:jc w:val="right"/>
              <w:rPr>
                <w:rFonts w:ascii="宋体" w:cs="宋体"/>
                <w:sz w:val="20"/>
                <w:szCs w:val="20"/>
              </w:rPr>
            </w:pPr>
            <w:r>
              <w:rPr>
                <w:rFonts w:ascii="宋体" w:hAnsi="宋体"/>
                <w:sz w:val="20"/>
                <w:szCs w:val="20"/>
              </w:rPr>
              <w:t xml:space="preserve">761.68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201 </w:t>
            </w:r>
            <w:r>
              <w:rPr>
                <w:rFonts w:hint="eastAsia" w:ascii="仿宋_GB2312" w:hAnsi="宋体" w:eastAsia="仿宋_GB2312" w:cs="宋体"/>
                <w:kern w:val="0"/>
                <w:sz w:val="18"/>
                <w:szCs w:val="18"/>
              </w:rPr>
              <w:t>一般公共服务支出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一般公共预算</w:t>
            </w:r>
          </w:p>
        </w:tc>
        <w:tc>
          <w:tcPr>
            <w:tcW w:w="1988" w:type="dxa"/>
            <w:tcBorders>
              <w:top w:val="nil"/>
              <w:left w:val="nil"/>
              <w:bottom w:val="single" w:color="auto" w:sz="4" w:space="0"/>
              <w:right w:val="single" w:color="auto" w:sz="4" w:space="0"/>
            </w:tcBorders>
            <w:vAlign w:val="center"/>
          </w:tcPr>
          <w:p>
            <w:pPr>
              <w:jc w:val="right"/>
              <w:rPr>
                <w:rFonts w:ascii="宋体" w:cs="宋体"/>
                <w:sz w:val="20"/>
                <w:szCs w:val="20"/>
              </w:rPr>
            </w:pPr>
            <w:r>
              <w:rPr>
                <w:rFonts w:ascii="宋体" w:hAnsi="宋体"/>
                <w:sz w:val="20"/>
                <w:szCs w:val="20"/>
              </w:rPr>
              <w:t xml:space="preserve">761.68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202 </w:t>
            </w:r>
            <w:r>
              <w:rPr>
                <w:rFonts w:hint="eastAsia" w:ascii="仿宋_GB2312" w:hAnsi="宋体" w:eastAsia="仿宋_GB2312" w:cs="宋体"/>
                <w:kern w:val="0"/>
                <w:sz w:val="18"/>
                <w:szCs w:val="18"/>
              </w:rPr>
              <w:t>外交支出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政府性基金预算</w:t>
            </w:r>
          </w:p>
        </w:tc>
        <w:tc>
          <w:tcPr>
            <w:tcW w:w="1988"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203 </w:t>
            </w:r>
            <w:r>
              <w:rPr>
                <w:rFonts w:hint="eastAsia" w:ascii="仿宋_GB2312" w:hAnsi="宋体" w:eastAsia="仿宋_GB2312" w:cs="宋体"/>
                <w:kern w:val="0"/>
                <w:sz w:val="18"/>
                <w:szCs w:val="18"/>
              </w:rPr>
              <w:t>国防支出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center"/>
          </w:tcPr>
          <w:p>
            <w:pPr>
              <w:widowControl/>
              <w:spacing w:line="280" w:lineRule="exact"/>
              <w:ind w:firstLine="360" w:firstLineChars="2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国有资本经营预算</w:t>
            </w:r>
          </w:p>
        </w:tc>
        <w:tc>
          <w:tcPr>
            <w:tcW w:w="1988"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204 </w:t>
            </w:r>
            <w:r>
              <w:rPr>
                <w:rFonts w:hint="eastAsia" w:ascii="仿宋_GB2312" w:hAnsi="宋体" w:eastAsia="仿宋_GB2312" w:cs="宋体"/>
                <w:kern w:val="0"/>
                <w:sz w:val="18"/>
                <w:szCs w:val="18"/>
              </w:rPr>
              <w:t>公共安全支出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教育收费（财政专户）</w:t>
            </w:r>
          </w:p>
        </w:tc>
        <w:tc>
          <w:tcPr>
            <w:tcW w:w="1988"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205 </w:t>
            </w:r>
            <w:r>
              <w:rPr>
                <w:rFonts w:hint="eastAsia" w:ascii="仿宋_GB2312" w:hAnsi="宋体" w:eastAsia="仿宋_GB2312" w:cs="宋体"/>
                <w:kern w:val="0"/>
                <w:sz w:val="18"/>
                <w:szCs w:val="18"/>
              </w:rPr>
              <w:t>教育支出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ascii="宋体" w:hAnsi="宋体"/>
                <w:sz w:val="20"/>
                <w:szCs w:val="20"/>
              </w:rPr>
              <w:t>10.40</w:t>
            </w: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事业收入</w:t>
            </w:r>
          </w:p>
        </w:tc>
        <w:tc>
          <w:tcPr>
            <w:tcW w:w="1988"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206 </w:t>
            </w:r>
            <w:r>
              <w:rPr>
                <w:rFonts w:hint="eastAsia" w:ascii="仿宋_GB2312" w:hAnsi="宋体" w:eastAsia="仿宋_GB2312" w:cs="宋体"/>
                <w:kern w:val="0"/>
                <w:sz w:val="18"/>
                <w:szCs w:val="18"/>
              </w:rPr>
              <w:t>科学技术支出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上级补助收入</w:t>
            </w:r>
          </w:p>
        </w:tc>
        <w:tc>
          <w:tcPr>
            <w:tcW w:w="1988"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207 </w:t>
            </w:r>
            <w:r>
              <w:rPr>
                <w:rFonts w:hint="eastAsia" w:ascii="仿宋_GB2312" w:hAnsi="宋体" w:eastAsia="仿宋_GB2312" w:cs="宋体"/>
                <w:kern w:val="0"/>
                <w:sz w:val="18"/>
                <w:szCs w:val="18"/>
              </w:rPr>
              <w:t>文化旅游体育与传媒支出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事业单位经营收入</w:t>
            </w:r>
          </w:p>
        </w:tc>
        <w:tc>
          <w:tcPr>
            <w:tcW w:w="1988"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208 </w:t>
            </w:r>
            <w:r>
              <w:rPr>
                <w:rFonts w:hint="eastAsia" w:ascii="仿宋_GB2312" w:hAnsi="宋体" w:eastAsia="仿宋_GB2312" w:cs="宋体"/>
                <w:kern w:val="0"/>
                <w:sz w:val="18"/>
                <w:szCs w:val="18"/>
              </w:rPr>
              <w:t>社会保障和就业支出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单位其他资金收入</w:t>
            </w:r>
          </w:p>
        </w:tc>
        <w:tc>
          <w:tcPr>
            <w:tcW w:w="1988" w:type="dxa"/>
            <w:tcBorders>
              <w:top w:val="nil"/>
              <w:left w:val="nil"/>
              <w:bottom w:val="single" w:color="auto" w:sz="4" w:space="0"/>
              <w:right w:val="single" w:color="auto" w:sz="4" w:space="0"/>
            </w:tcBorders>
            <w:noWrap/>
            <w:vAlign w:val="bottom"/>
          </w:tcPr>
          <w:p>
            <w:pPr>
              <w:widowControl/>
              <w:spacing w:line="280" w:lineRule="exact"/>
              <w:jc w:val="right"/>
              <w:rPr>
                <w:rFonts w:ascii="仿宋_GB2312" w:hAnsi="宋体" w:eastAsia="仿宋_GB2312" w:cs="宋体"/>
                <w:kern w:val="0"/>
                <w:sz w:val="18"/>
                <w:szCs w:val="18"/>
              </w:rPr>
            </w:pPr>
            <w:r>
              <w:rPr>
                <w:rFonts w:ascii="宋体" w:hAnsi="宋体"/>
                <w:sz w:val="18"/>
                <w:szCs w:val="18"/>
              </w:rPr>
              <w:t>6.00</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209 </w:t>
            </w:r>
            <w:r>
              <w:rPr>
                <w:rFonts w:hint="eastAsia" w:ascii="仿宋_GB2312" w:hAnsi="宋体" w:eastAsia="仿宋_GB2312" w:cs="宋体"/>
                <w:kern w:val="0"/>
                <w:sz w:val="18"/>
                <w:szCs w:val="18"/>
              </w:rPr>
              <w:t>社会保险基金支出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上级专项收入</w:t>
            </w:r>
          </w:p>
        </w:tc>
        <w:tc>
          <w:tcPr>
            <w:tcW w:w="1988"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210</w:t>
            </w:r>
            <w:r>
              <w:rPr>
                <w:rFonts w:hint="eastAsia" w:ascii="仿宋_GB2312" w:hAnsi="宋体" w:eastAsia="仿宋_GB2312" w:cs="宋体"/>
                <w:kern w:val="0"/>
                <w:sz w:val="18"/>
                <w:szCs w:val="18"/>
              </w:rPr>
              <w:t>卫生健康支出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用事业基金弥补收支差额</w:t>
            </w:r>
          </w:p>
        </w:tc>
        <w:tc>
          <w:tcPr>
            <w:tcW w:w="1988"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211 </w:t>
            </w:r>
            <w:r>
              <w:rPr>
                <w:rFonts w:hint="eastAsia" w:ascii="仿宋_GB2312" w:hAnsi="宋体" w:eastAsia="仿宋_GB2312" w:cs="宋体"/>
                <w:kern w:val="0"/>
                <w:sz w:val="18"/>
                <w:szCs w:val="18"/>
              </w:rPr>
              <w:t>节能环保支出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212 </w:t>
            </w:r>
            <w:r>
              <w:rPr>
                <w:rFonts w:hint="eastAsia" w:ascii="仿宋_GB2312" w:hAnsi="宋体" w:eastAsia="仿宋_GB2312" w:cs="宋体"/>
                <w:kern w:val="0"/>
                <w:sz w:val="18"/>
                <w:szCs w:val="18"/>
              </w:rPr>
              <w:t>城乡社区支出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213 </w:t>
            </w:r>
            <w:r>
              <w:rPr>
                <w:rFonts w:hint="eastAsia" w:ascii="仿宋_GB2312" w:hAnsi="宋体" w:eastAsia="仿宋_GB2312" w:cs="宋体"/>
                <w:kern w:val="0"/>
                <w:sz w:val="18"/>
                <w:szCs w:val="18"/>
              </w:rPr>
              <w:t>农林水支出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ascii="宋体" w:hAnsi="宋体"/>
                <w:sz w:val="20"/>
                <w:szCs w:val="20"/>
              </w:rPr>
              <w:t>757.28</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214 </w:t>
            </w:r>
            <w:r>
              <w:rPr>
                <w:rFonts w:hint="eastAsia" w:ascii="仿宋_GB2312" w:hAnsi="宋体" w:eastAsia="仿宋_GB2312" w:cs="宋体"/>
                <w:kern w:val="0"/>
                <w:sz w:val="18"/>
                <w:szCs w:val="18"/>
              </w:rPr>
              <w:t>交通运输支出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215 </w:t>
            </w:r>
            <w:r>
              <w:rPr>
                <w:rFonts w:hint="eastAsia" w:ascii="仿宋_GB2312" w:hAnsi="宋体" w:eastAsia="仿宋_GB2312" w:cs="宋体"/>
                <w:kern w:val="0"/>
                <w:sz w:val="18"/>
                <w:szCs w:val="18"/>
              </w:rPr>
              <w:t>资源勘探工业信息等支出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216 </w:t>
            </w:r>
            <w:r>
              <w:rPr>
                <w:rFonts w:hint="eastAsia" w:ascii="仿宋_GB2312" w:hAnsi="宋体" w:eastAsia="仿宋_GB2312" w:cs="宋体"/>
                <w:kern w:val="0"/>
                <w:sz w:val="18"/>
                <w:szCs w:val="18"/>
              </w:rPr>
              <w:t>商业服务业等支出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217 </w:t>
            </w:r>
            <w:r>
              <w:rPr>
                <w:rFonts w:hint="eastAsia" w:ascii="仿宋_GB2312" w:hAnsi="宋体" w:eastAsia="仿宋_GB2312" w:cs="宋体"/>
                <w:kern w:val="0"/>
                <w:sz w:val="18"/>
                <w:szCs w:val="18"/>
              </w:rPr>
              <w:t>金融支出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219 </w:t>
            </w:r>
            <w:r>
              <w:rPr>
                <w:rFonts w:hint="eastAsia" w:ascii="仿宋_GB2312" w:hAnsi="宋体" w:eastAsia="仿宋_GB2312" w:cs="宋体"/>
                <w:kern w:val="0"/>
                <w:sz w:val="18"/>
                <w:szCs w:val="18"/>
              </w:rPr>
              <w:t>援助其他地区支出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220 </w:t>
            </w:r>
            <w:r>
              <w:rPr>
                <w:rFonts w:hint="eastAsia" w:ascii="仿宋_GB2312" w:hAnsi="宋体" w:eastAsia="仿宋_GB2312" w:cs="宋体"/>
                <w:kern w:val="0"/>
                <w:sz w:val="18"/>
                <w:szCs w:val="18"/>
              </w:rPr>
              <w:t>自然资源海洋气象等支出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221 </w:t>
            </w:r>
            <w:r>
              <w:rPr>
                <w:rFonts w:hint="eastAsia" w:ascii="仿宋_GB2312" w:hAnsi="宋体" w:eastAsia="仿宋_GB2312" w:cs="宋体"/>
                <w:kern w:val="0"/>
                <w:sz w:val="18"/>
                <w:szCs w:val="18"/>
              </w:rPr>
              <w:t>住房保障支出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222 </w:t>
            </w:r>
            <w:r>
              <w:rPr>
                <w:rFonts w:hint="eastAsia" w:ascii="仿宋_GB2312" w:hAnsi="宋体" w:eastAsia="仿宋_GB2312" w:cs="宋体"/>
                <w:kern w:val="0"/>
                <w:sz w:val="18"/>
                <w:szCs w:val="18"/>
              </w:rPr>
              <w:t>粮油物资管理支出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223 </w:t>
            </w:r>
            <w:r>
              <w:rPr>
                <w:rFonts w:hint="eastAsia" w:ascii="仿宋_GB2312" w:hAnsi="宋体" w:eastAsia="仿宋_GB2312" w:cs="宋体"/>
                <w:kern w:val="0"/>
                <w:sz w:val="18"/>
                <w:szCs w:val="18"/>
              </w:rPr>
              <w:t>国有资本经营预算支出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224</w:t>
            </w:r>
            <w:r>
              <w:rPr>
                <w:rFonts w:hint="eastAsia" w:ascii="仿宋_GB2312" w:hAnsi="宋体" w:eastAsia="仿宋_GB2312" w:cs="宋体"/>
                <w:kern w:val="0"/>
                <w:sz w:val="18"/>
                <w:szCs w:val="18"/>
              </w:rPr>
              <w:t>灾害防治及应急管理支出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227 </w:t>
            </w:r>
            <w:r>
              <w:rPr>
                <w:rFonts w:hint="eastAsia" w:ascii="仿宋_GB2312" w:hAnsi="宋体" w:eastAsia="仿宋_GB2312" w:cs="宋体"/>
                <w:kern w:val="0"/>
                <w:sz w:val="18"/>
                <w:szCs w:val="18"/>
              </w:rPr>
              <w:t>预备费</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229 </w:t>
            </w:r>
            <w:r>
              <w:rPr>
                <w:rFonts w:hint="eastAsia" w:ascii="仿宋_GB2312" w:hAnsi="宋体" w:eastAsia="仿宋_GB2312" w:cs="宋体"/>
                <w:kern w:val="0"/>
                <w:sz w:val="18"/>
                <w:szCs w:val="18"/>
              </w:rPr>
              <w:t>其他支出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5"/>
                <w:szCs w:val="15"/>
              </w:rPr>
            </w:pPr>
            <w:r>
              <w:rPr>
                <w:rFonts w:ascii="仿宋_GB2312" w:hAnsi="宋体" w:eastAsia="仿宋_GB2312" w:cs="宋体"/>
                <w:kern w:val="0"/>
                <w:sz w:val="18"/>
                <w:szCs w:val="18"/>
              </w:rPr>
              <w:t>230</w:t>
            </w:r>
            <w:r>
              <w:rPr>
                <w:rFonts w:hint="eastAsia" w:ascii="仿宋_GB2312" w:hAnsi="宋体" w:eastAsia="仿宋_GB2312" w:cs="宋体"/>
                <w:kern w:val="0"/>
                <w:sz w:val="18"/>
                <w:szCs w:val="18"/>
              </w:rPr>
              <w:t>转移性支出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231 </w:t>
            </w:r>
            <w:r>
              <w:rPr>
                <w:rFonts w:hint="eastAsia" w:ascii="仿宋_GB2312" w:hAnsi="宋体" w:eastAsia="仿宋_GB2312" w:cs="宋体"/>
                <w:kern w:val="0"/>
                <w:sz w:val="18"/>
                <w:szCs w:val="18"/>
              </w:rPr>
              <w:t>债务还本支出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232 </w:t>
            </w:r>
            <w:r>
              <w:rPr>
                <w:rFonts w:hint="eastAsia" w:ascii="仿宋_GB2312" w:hAnsi="宋体" w:eastAsia="仿宋_GB2312" w:cs="宋体"/>
                <w:kern w:val="0"/>
                <w:sz w:val="18"/>
                <w:szCs w:val="18"/>
              </w:rPr>
              <w:t>债务付息支出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233 </w:t>
            </w:r>
            <w:r>
              <w:rPr>
                <w:rFonts w:hint="eastAsia" w:ascii="仿宋_GB2312" w:hAnsi="宋体" w:eastAsia="仿宋_GB2312" w:cs="宋体"/>
                <w:kern w:val="0"/>
                <w:sz w:val="18"/>
                <w:szCs w:val="18"/>
              </w:rPr>
              <w:t>债务发行费用支出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p>
        </w:tc>
        <w:tc>
          <w:tcPr>
            <w:tcW w:w="1988"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single" w:color="auto" w:sz="4" w:space="0"/>
            </w:tcBorders>
            <w:noWrap/>
            <w:vAlign w:val="center"/>
          </w:tcPr>
          <w:p>
            <w:pPr>
              <w:widowControl/>
              <w:spacing w:line="280" w:lineRule="exact"/>
              <w:jc w:val="left"/>
              <w:textAlignment w:val="center"/>
              <w:rPr>
                <w:rFonts w:ascii="宋体" w:cs="宋体"/>
                <w:color w:val="000000"/>
                <w:sz w:val="18"/>
                <w:szCs w:val="18"/>
              </w:rPr>
            </w:pPr>
            <w:r>
              <w:rPr>
                <w:rFonts w:ascii="仿宋_GB2312" w:hAnsi="宋体" w:eastAsia="仿宋_GB2312" w:cs="宋体"/>
                <w:color w:val="000000"/>
                <w:kern w:val="0"/>
                <w:sz w:val="18"/>
                <w:szCs w:val="18"/>
              </w:rPr>
              <w:t xml:space="preserve">234 </w:t>
            </w:r>
            <w:r>
              <w:rPr>
                <w:rFonts w:hint="eastAsia" w:ascii="仿宋_GB2312" w:hAnsi="宋体" w:eastAsia="仿宋_GB2312" w:cs="宋体"/>
                <w:color w:val="000000"/>
                <w:kern w:val="0"/>
                <w:sz w:val="18"/>
                <w:szCs w:val="18"/>
              </w:rPr>
              <w:t>抗疫特别国债还本支出</w:t>
            </w:r>
          </w:p>
        </w:tc>
        <w:tc>
          <w:tcPr>
            <w:tcW w:w="170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nil"/>
            </w:tcBorders>
            <w:noWrap/>
            <w:vAlign w:val="center"/>
          </w:tcPr>
          <w:p>
            <w:pPr>
              <w:widowControl/>
              <w:spacing w:line="280" w:lineRule="exact"/>
              <w:jc w:val="left"/>
              <w:rPr>
                <w:rFonts w:ascii="仿宋_GB2312" w:hAnsi="宋体" w:eastAsia="仿宋_GB2312" w:cs="宋体"/>
                <w:kern w:val="0"/>
                <w:sz w:val="20"/>
                <w:szCs w:val="20"/>
              </w:rPr>
            </w:pPr>
          </w:p>
        </w:tc>
        <w:tc>
          <w:tcPr>
            <w:tcW w:w="1988"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single" w:color="auto" w:sz="4" w:space="0"/>
            </w:tcBorders>
            <w:noWrap/>
            <w:vAlign w:val="center"/>
          </w:tcPr>
          <w:p>
            <w:pPr>
              <w:widowControl/>
              <w:spacing w:line="280" w:lineRule="exact"/>
              <w:jc w:val="left"/>
              <w:textAlignment w:val="center"/>
              <w:rPr>
                <w:rFonts w:ascii="仿宋_GB2312" w:hAnsi="宋体" w:eastAsia="仿宋_GB2312" w:cs="宋体"/>
                <w:kern w:val="0"/>
                <w:sz w:val="18"/>
                <w:szCs w:val="18"/>
              </w:rPr>
            </w:pPr>
          </w:p>
        </w:tc>
        <w:tc>
          <w:tcPr>
            <w:tcW w:w="170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65" w:hRule="atLeast"/>
        </w:trPr>
        <w:tc>
          <w:tcPr>
            <w:tcW w:w="2280" w:type="dxa"/>
            <w:tcBorders>
              <w:top w:val="nil"/>
              <w:left w:val="single" w:color="auto" w:sz="4" w:space="0"/>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收</w:t>
            </w:r>
            <w:r>
              <w:rPr>
                <w:rFonts w:ascii="仿宋_GB2312" w:hAnsi="宋体" w:eastAsia="仿宋_GB2312" w:cs="宋体"/>
                <w:kern w:val="0"/>
                <w:sz w:val="20"/>
                <w:szCs w:val="20"/>
              </w:rPr>
              <w:t xml:space="preserve">  </w:t>
            </w:r>
            <w:r>
              <w:rPr>
                <w:rFonts w:hint="eastAsia" w:ascii="仿宋_GB2312" w:hAnsi="宋体" w:eastAsia="仿宋_GB2312" w:cs="宋体"/>
                <w:kern w:val="0"/>
                <w:sz w:val="20"/>
                <w:szCs w:val="20"/>
              </w:rPr>
              <w:t>入</w:t>
            </w:r>
            <w:r>
              <w:rPr>
                <w:rFonts w:ascii="仿宋_GB2312" w:hAnsi="宋体" w:eastAsia="仿宋_GB2312" w:cs="宋体"/>
                <w:kern w:val="0"/>
                <w:sz w:val="20"/>
                <w:szCs w:val="20"/>
              </w:rPr>
              <w:t xml:space="preserve">  </w:t>
            </w:r>
            <w:r>
              <w:rPr>
                <w:rFonts w:hint="eastAsia" w:ascii="仿宋_GB2312" w:hAnsi="宋体" w:eastAsia="仿宋_GB2312" w:cs="宋体"/>
                <w:kern w:val="0"/>
                <w:sz w:val="20"/>
                <w:szCs w:val="20"/>
              </w:rPr>
              <w:t>总</w:t>
            </w:r>
            <w:r>
              <w:rPr>
                <w:rFonts w:ascii="仿宋_GB2312" w:hAnsi="宋体" w:eastAsia="仿宋_GB2312" w:cs="宋体"/>
                <w:kern w:val="0"/>
                <w:sz w:val="20"/>
                <w:szCs w:val="20"/>
              </w:rPr>
              <w:t xml:space="preserve">  </w:t>
            </w:r>
            <w:r>
              <w:rPr>
                <w:rFonts w:hint="eastAsia" w:ascii="仿宋_GB2312" w:hAnsi="宋体" w:eastAsia="仿宋_GB2312" w:cs="宋体"/>
                <w:kern w:val="0"/>
                <w:sz w:val="20"/>
                <w:szCs w:val="20"/>
              </w:rPr>
              <w:t>计</w:t>
            </w:r>
          </w:p>
        </w:tc>
        <w:tc>
          <w:tcPr>
            <w:tcW w:w="1988"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ascii="宋体" w:hAnsi="宋体"/>
                <w:sz w:val="20"/>
                <w:szCs w:val="20"/>
              </w:rPr>
              <w:t>767.68</w:t>
            </w: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w:t>
            </w:r>
            <w:r>
              <w:rPr>
                <w:rFonts w:ascii="仿宋_GB2312" w:hAnsi="宋体" w:eastAsia="仿宋_GB2312" w:cs="宋体"/>
                <w:kern w:val="0"/>
                <w:sz w:val="20"/>
                <w:szCs w:val="20"/>
              </w:rPr>
              <w:t xml:space="preserve">  </w:t>
            </w:r>
            <w:r>
              <w:rPr>
                <w:rFonts w:hint="eastAsia" w:ascii="仿宋_GB2312" w:hAnsi="宋体" w:eastAsia="仿宋_GB2312" w:cs="宋体"/>
                <w:kern w:val="0"/>
                <w:sz w:val="20"/>
                <w:szCs w:val="20"/>
              </w:rPr>
              <w:t>出</w:t>
            </w:r>
            <w:r>
              <w:rPr>
                <w:rFonts w:ascii="仿宋_GB2312" w:hAnsi="宋体" w:eastAsia="仿宋_GB2312" w:cs="宋体"/>
                <w:kern w:val="0"/>
                <w:sz w:val="20"/>
                <w:szCs w:val="20"/>
              </w:rPr>
              <w:t xml:space="preserve">  </w:t>
            </w:r>
            <w:r>
              <w:rPr>
                <w:rFonts w:hint="eastAsia" w:ascii="仿宋_GB2312" w:hAnsi="宋体" w:eastAsia="仿宋_GB2312" w:cs="宋体"/>
                <w:kern w:val="0"/>
                <w:sz w:val="20"/>
                <w:szCs w:val="20"/>
              </w:rPr>
              <w:t>总</w:t>
            </w:r>
            <w:r>
              <w:rPr>
                <w:rFonts w:ascii="仿宋_GB2312" w:hAnsi="宋体" w:eastAsia="仿宋_GB2312" w:cs="宋体"/>
                <w:kern w:val="0"/>
                <w:sz w:val="20"/>
                <w:szCs w:val="20"/>
              </w:rPr>
              <w:t xml:space="preserve">  </w:t>
            </w:r>
            <w:r>
              <w:rPr>
                <w:rFonts w:hint="eastAsia" w:ascii="仿宋_GB2312" w:hAnsi="宋体" w:eastAsia="仿宋_GB2312" w:cs="宋体"/>
                <w:kern w:val="0"/>
                <w:sz w:val="20"/>
                <w:szCs w:val="20"/>
              </w:rPr>
              <w:t>计</w:t>
            </w:r>
          </w:p>
        </w:tc>
        <w:tc>
          <w:tcPr>
            <w:tcW w:w="1701" w:type="dxa"/>
            <w:tcBorders>
              <w:top w:val="nil"/>
              <w:left w:val="single" w:color="auto" w:sz="4" w:space="0"/>
              <w:bottom w:val="single" w:color="auto" w:sz="4" w:space="0"/>
              <w:right w:val="single" w:color="auto" w:sz="4" w:space="0"/>
            </w:tcBorders>
            <w:noWrap/>
            <w:vAlign w:val="center"/>
          </w:tcPr>
          <w:p>
            <w:pPr>
              <w:widowControl/>
              <w:spacing w:line="280" w:lineRule="exact"/>
              <w:jc w:val="right"/>
              <w:rPr>
                <w:rFonts w:ascii="仿宋_GB2312" w:hAnsi="宋体" w:eastAsia="仿宋_GB2312" w:cs="宋体"/>
                <w:kern w:val="0"/>
                <w:sz w:val="18"/>
                <w:szCs w:val="18"/>
              </w:rPr>
            </w:pPr>
            <w:r>
              <w:rPr>
                <w:rFonts w:ascii="宋体" w:hAnsi="宋体"/>
                <w:sz w:val="18"/>
                <w:szCs w:val="18"/>
              </w:rPr>
              <w:t>767.68</w:t>
            </w:r>
            <w:r>
              <w:rPr>
                <w:rFonts w:hint="eastAsia" w:ascii="仿宋_GB2312" w:hAnsi="宋体" w:eastAsia="仿宋_GB2312" w:cs="宋体"/>
                <w:kern w:val="0"/>
                <w:sz w:val="18"/>
                <w:szCs w:val="18"/>
              </w:rPr>
              <w:t>　</w:t>
            </w:r>
          </w:p>
        </w:tc>
      </w:tr>
    </w:tbl>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克孜勒苏柯尔克孜自治州平原林场收入总体情况表</w:t>
      </w: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宋体" w:hAnsi="宋体"/>
          <w:kern w:val="0"/>
          <w:sz w:val="24"/>
        </w:rPr>
        <w:t>克孜勒苏柯尔克孜自治州平原林场</w:t>
      </w:r>
      <w:r>
        <w:rPr>
          <w:rFonts w:ascii="仿宋_GB2312" w:hAnsi="宋体" w:eastAsia="仿宋_GB2312"/>
          <w:kern w:val="0"/>
          <w:sz w:val="24"/>
        </w:rPr>
        <w:t xml:space="preserve">               </w:t>
      </w:r>
      <w:r>
        <w:rPr>
          <w:rFonts w:hint="eastAsia" w:ascii="仿宋_GB2312" w:hAnsi="宋体" w:eastAsia="仿宋_GB2312"/>
          <w:kern w:val="0"/>
          <w:sz w:val="24"/>
        </w:rPr>
        <w:t>单位：万元</w:t>
      </w:r>
    </w:p>
    <w:tbl>
      <w:tblPr>
        <w:tblStyle w:val="7"/>
        <w:tblW w:w="10651" w:type="dxa"/>
        <w:tblInd w:w="-450" w:type="dxa"/>
        <w:tblLayout w:type="fixed"/>
        <w:tblCellMar>
          <w:top w:w="0" w:type="dxa"/>
          <w:left w:w="108" w:type="dxa"/>
          <w:bottom w:w="0" w:type="dxa"/>
          <w:right w:w="108" w:type="dxa"/>
        </w:tblCellMar>
      </w:tblPr>
      <w:tblGrid>
        <w:gridCol w:w="558"/>
        <w:gridCol w:w="426"/>
        <w:gridCol w:w="426"/>
        <w:gridCol w:w="1278"/>
        <w:gridCol w:w="852"/>
        <w:gridCol w:w="852"/>
        <w:gridCol w:w="589"/>
        <w:gridCol w:w="709"/>
        <w:gridCol w:w="709"/>
        <w:gridCol w:w="567"/>
        <w:gridCol w:w="567"/>
        <w:gridCol w:w="567"/>
        <w:gridCol w:w="765"/>
        <w:gridCol w:w="426"/>
        <w:gridCol w:w="510"/>
        <w:gridCol w:w="850"/>
      </w:tblGrid>
      <w:tr>
        <w:tblPrEx>
          <w:tblLayout w:type="fixed"/>
          <w:tblCellMar>
            <w:top w:w="0" w:type="dxa"/>
            <w:left w:w="108" w:type="dxa"/>
            <w:bottom w:w="0" w:type="dxa"/>
            <w:right w:w="108" w:type="dxa"/>
          </w:tblCellMar>
        </w:tblPrEx>
        <w:trPr>
          <w:trHeight w:val="2671" w:hRule="atLeast"/>
        </w:trPr>
        <w:tc>
          <w:tcPr>
            <w:tcW w:w="141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功能分类科目编码</w:t>
            </w:r>
          </w:p>
        </w:tc>
        <w:tc>
          <w:tcPr>
            <w:tcW w:w="1278"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功能分类科目名称</w:t>
            </w:r>
          </w:p>
        </w:tc>
        <w:tc>
          <w:tcPr>
            <w:tcW w:w="852"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总</w:t>
            </w:r>
            <w:r>
              <w:rPr>
                <w:rFonts w:ascii="仿宋_GB2312" w:eastAsia="仿宋_GB2312"/>
                <w:b/>
                <w:color w:val="000000"/>
                <w:sz w:val="20"/>
                <w:szCs w:val="20"/>
              </w:rPr>
              <w:t xml:space="preserve">  </w:t>
            </w:r>
            <w:r>
              <w:rPr>
                <w:rFonts w:hint="eastAsia" w:ascii="仿宋_GB2312" w:eastAsia="仿宋_GB2312"/>
                <w:b/>
                <w:color w:val="000000"/>
                <w:sz w:val="20"/>
                <w:szCs w:val="20"/>
              </w:rPr>
              <w:t>计</w:t>
            </w:r>
          </w:p>
        </w:tc>
        <w:tc>
          <w:tcPr>
            <w:tcW w:w="852"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一般公共预算拨款</w:t>
            </w:r>
          </w:p>
        </w:tc>
        <w:tc>
          <w:tcPr>
            <w:tcW w:w="589"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政府性基金预算拨款</w:t>
            </w:r>
          </w:p>
        </w:tc>
        <w:tc>
          <w:tcPr>
            <w:tcW w:w="709"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国有资本经营预算</w:t>
            </w:r>
          </w:p>
        </w:tc>
        <w:tc>
          <w:tcPr>
            <w:tcW w:w="709" w:type="dxa"/>
            <w:tcBorders>
              <w:top w:val="single" w:color="auto" w:sz="4" w:space="0"/>
              <w:left w:val="single" w:color="auto" w:sz="4" w:space="0"/>
              <w:bottom w:val="single" w:color="000000" w:sz="4" w:space="0"/>
              <w:right w:val="single" w:color="auto" w:sz="4" w:space="0"/>
            </w:tcBorders>
          </w:tcPr>
          <w:p>
            <w:pPr>
              <w:jc w:val="center"/>
              <w:rPr>
                <w:rFonts w:ascii="仿宋_GB2312" w:eastAsia="仿宋_GB2312"/>
                <w:b/>
                <w:color w:val="000000"/>
                <w:sz w:val="20"/>
                <w:szCs w:val="20"/>
              </w:rPr>
            </w:pPr>
          </w:p>
          <w:p>
            <w:pPr>
              <w:jc w:val="center"/>
              <w:rPr>
                <w:rFonts w:ascii="仿宋_GB2312" w:eastAsia="仿宋_GB2312"/>
                <w:b/>
                <w:color w:val="000000"/>
                <w:sz w:val="20"/>
                <w:szCs w:val="20"/>
              </w:rPr>
            </w:pPr>
          </w:p>
          <w:p>
            <w:pPr>
              <w:jc w:val="center"/>
              <w:rPr>
                <w:rFonts w:ascii="仿宋_GB2312" w:eastAsia="仿宋_GB2312"/>
                <w:b/>
                <w:color w:val="000000"/>
                <w:sz w:val="20"/>
                <w:szCs w:val="20"/>
              </w:rPr>
            </w:pPr>
          </w:p>
          <w:p>
            <w:pPr>
              <w:jc w:val="center"/>
              <w:rPr>
                <w:rFonts w:ascii="仿宋_GB2312" w:eastAsia="仿宋_GB2312"/>
                <w:b/>
                <w:color w:val="000000"/>
                <w:sz w:val="20"/>
                <w:szCs w:val="20"/>
              </w:rPr>
            </w:pPr>
            <w:r>
              <w:rPr>
                <w:rFonts w:hint="eastAsia" w:ascii="仿宋_GB2312" w:eastAsia="仿宋_GB2312"/>
                <w:b/>
                <w:color w:val="000000"/>
                <w:sz w:val="20"/>
                <w:szCs w:val="20"/>
              </w:rPr>
              <w:t>教育收费（财政专户）</w:t>
            </w:r>
          </w:p>
        </w:tc>
        <w:tc>
          <w:tcPr>
            <w:tcW w:w="567"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事业收入</w:t>
            </w:r>
          </w:p>
        </w:tc>
        <w:tc>
          <w:tcPr>
            <w:tcW w:w="567" w:type="dxa"/>
            <w:tcBorders>
              <w:top w:val="single" w:color="auto" w:sz="4" w:space="0"/>
              <w:left w:val="single" w:color="auto" w:sz="4" w:space="0"/>
              <w:bottom w:val="single" w:color="000000" w:sz="4" w:space="0"/>
              <w:right w:val="single" w:color="auto" w:sz="4" w:space="0"/>
            </w:tcBorders>
          </w:tcPr>
          <w:p>
            <w:pPr>
              <w:rPr>
                <w:rFonts w:ascii="仿宋_GB2312" w:eastAsia="仿宋_GB2312"/>
                <w:b/>
                <w:color w:val="000000"/>
                <w:sz w:val="20"/>
                <w:szCs w:val="20"/>
              </w:rPr>
            </w:pPr>
          </w:p>
          <w:p>
            <w:pPr>
              <w:rPr>
                <w:rFonts w:ascii="仿宋_GB2312" w:eastAsia="仿宋_GB2312"/>
                <w:b/>
                <w:color w:val="000000"/>
                <w:sz w:val="20"/>
                <w:szCs w:val="20"/>
              </w:rPr>
            </w:pPr>
          </w:p>
          <w:p>
            <w:pPr>
              <w:rPr>
                <w:rFonts w:ascii="仿宋_GB2312" w:eastAsia="仿宋_GB2312"/>
                <w:b/>
                <w:color w:val="000000"/>
                <w:sz w:val="20"/>
                <w:szCs w:val="20"/>
              </w:rPr>
            </w:pPr>
            <w:r>
              <w:rPr>
                <w:rFonts w:hint="eastAsia" w:ascii="仿宋_GB2312" w:eastAsia="仿宋_GB2312"/>
                <w:b/>
                <w:color w:val="000000"/>
                <w:sz w:val="20"/>
                <w:szCs w:val="20"/>
              </w:rPr>
              <w:t>上</w:t>
            </w:r>
          </w:p>
          <w:p>
            <w:pPr>
              <w:rPr>
                <w:rFonts w:ascii="仿宋_GB2312" w:eastAsia="仿宋_GB2312"/>
                <w:b/>
                <w:color w:val="000000"/>
                <w:sz w:val="20"/>
                <w:szCs w:val="20"/>
              </w:rPr>
            </w:pPr>
            <w:r>
              <w:rPr>
                <w:rFonts w:hint="eastAsia" w:ascii="仿宋_GB2312" w:eastAsia="仿宋_GB2312"/>
                <w:b/>
                <w:color w:val="000000"/>
                <w:sz w:val="20"/>
                <w:szCs w:val="20"/>
              </w:rPr>
              <w:t>级</w:t>
            </w:r>
          </w:p>
          <w:p>
            <w:pPr>
              <w:rPr>
                <w:rFonts w:ascii="仿宋_GB2312" w:eastAsia="仿宋_GB2312"/>
                <w:b/>
                <w:color w:val="000000"/>
                <w:sz w:val="20"/>
                <w:szCs w:val="20"/>
              </w:rPr>
            </w:pPr>
            <w:r>
              <w:rPr>
                <w:rFonts w:hint="eastAsia" w:ascii="仿宋_GB2312" w:eastAsia="仿宋_GB2312"/>
                <w:b/>
                <w:color w:val="000000"/>
                <w:sz w:val="20"/>
                <w:szCs w:val="20"/>
              </w:rPr>
              <w:t>补助</w:t>
            </w:r>
          </w:p>
          <w:p>
            <w:pPr>
              <w:rPr>
                <w:rFonts w:ascii="仿宋_GB2312" w:eastAsia="仿宋_GB2312"/>
                <w:b/>
                <w:color w:val="000000"/>
                <w:sz w:val="20"/>
                <w:szCs w:val="20"/>
              </w:rPr>
            </w:pPr>
            <w:r>
              <w:rPr>
                <w:rFonts w:hint="eastAsia" w:ascii="仿宋_GB2312" w:eastAsia="仿宋_GB2312"/>
                <w:b/>
                <w:color w:val="000000"/>
                <w:sz w:val="20"/>
                <w:szCs w:val="20"/>
              </w:rPr>
              <w:t>收</w:t>
            </w:r>
          </w:p>
          <w:p>
            <w:pPr>
              <w:rPr>
                <w:rFonts w:ascii="仿宋_GB2312" w:eastAsia="仿宋_GB2312"/>
                <w:b/>
                <w:color w:val="000000"/>
                <w:sz w:val="20"/>
                <w:szCs w:val="20"/>
              </w:rPr>
            </w:pPr>
            <w:r>
              <w:rPr>
                <w:rFonts w:hint="eastAsia" w:ascii="仿宋_GB2312" w:eastAsia="仿宋_GB2312"/>
                <w:b/>
                <w:color w:val="000000"/>
                <w:sz w:val="20"/>
                <w:szCs w:val="20"/>
              </w:rPr>
              <w:t>入</w:t>
            </w:r>
          </w:p>
        </w:tc>
        <w:tc>
          <w:tcPr>
            <w:tcW w:w="567"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事业单位经营收入</w:t>
            </w:r>
          </w:p>
        </w:tc>
        <w:tc>
          <w:tcPr>
            <w:tcW w:w="765"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单位其他资金收入</w:t>
            </w:r>
          </w:p>
        </w:tc>
        <w:tc>
          <w:tcPr>
            <w:tcW w:w="426" w:type="dxa"/>
            <w:tcBorders>
              <w:top w:val="single" w:color="auto" w:sz="4" w:space="0"/>
              <w:left w:val="single" w:color="auto" w:sz="4" w:space="0"/>
              <w:right w:val="single" w:color="auto" w:sz="4" w:space="0"/>
            </w:tcBorders>
            <w:vAlign w:val="center"/>
          </w:tcPr>
          <w:p>
            <w:pPr>
              <w:jc w:val="center"/>
              <w:rPr>
                <w:rFonts w:ascii="仿宋_GB2312" w:eastAsia="仿宋_GB2312"/>
                <w:b/>
                <w:color w:val="000000"/>
                <w:sz w:val="20"/>
                <w:szCs w:val="20"/>
              </w:rPr>
            </w:pPr>
            <w:r>
              <w:rPr>
                <w:rFonts w:hint="eastAsia" w:ascii="仿宋_GB2312" w:eastAsia="仿宋_GB2312"/>
                <w:b/>
                <w:color w:val="000000"/>
                <w:sz w:val="20"/>
                <w:szCs w:val="20"/>
              </w:rPr>
              <w:t>上级专项收入</w:t>
            </w:r>
          </w:p>
        </w:tc>
        <w:tc>
          <w:tcPr>
            <w:tcW w:w="510" w:type="dxa"/>
            <w:tcBorders>
              <w:top w:val="single" w:color="auto" w:sz="4" w:space="0"/>
              <w:left w:val="single" w:color="auto" w:sz="4" w:space="0"/>
              <w:right w:val="single" w:color="auto" w:sz="4" w:space="0"/>
            </w:tcBorders>
            <w:vAlign w:val="center"/>
          </w:tcPr>
          <w:p>
            <w:pPr>
              <w:jc w:val="center"/>
              <w:rPr>
                <w:rFonts w:ascii="仿宋_GB2312" w:eastAsia="仿宋_GB2312"/>
                <w:b/>
                <w:color w:val="000000"/>
                <w:sz w:val="20"/>
                <w:szCs w:val="20"/>
              </w:rPr>
            </w:pPr>
            <w:r>
              <w:rPr>
                <w:rFonts w:hint="eastAsia" w:ascii="仿宋_GB2312" w:eastAsia="仿宋_GB2312"/>
                <w:b/>
                <w:color w:val="000000"/>
                <w:sz w:val="20"/>
                <w:szCs w:val="20"/>
              </w:rPr>
              <w:t>用事业基金弥补收支差额</w:t>
            </w:r>
          </w:p>
        </w:tc>
        <w:tc>
          <w:tcPr>
            <w:tcW w:w="850" w:type="dxa"/>
            <w:tcBorders>
              <w:top w:val="single" w:color="auto" w:sz="4" w:space="0"/>
              <w:left w:val="single" w:color="auto" w:sz="4" w:space="0"/>
              <w:right w:val="single" w:color="auto" w:sz="4" w:space="0"/>
            </w:tcBorders>
            <w:vAlign w:val="center"/>
          </w:tcPr>
          <w:p>
            <w:pPr>
              <w:jc w:val="center"/>
              <w:rPr>
                <w:rFonts w:ascii="仿宋_GB2312" w:eastAsia="仿宋_GB2312"/>
                <w:b/>
                <w:color w:val="000000"/>
                <w:sz w:val="20"/>
                <w:szCs w:val="20"/>
              </w:rPr>
            </w:pPr>
            <w:r>
              <w:rPr>
                <w:rFonts w:hint="eastAsia" w:ascii="仿宋_GB2312" w:eastAsia="仿宋_GB2312"/>
                <w:b/>
                <w:color w:val="000000"/>
                <w:sz w:val="20"/>
                <w:szCs w:val="20"/>
              </w:rPr>
              <w:t>单位上年结余（不包含国库集中支付额度</w:t>
            </w: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sz w:val="20"/>
                <w:szCs w:val="20"/>
              </w:rPr>
              <w:t>205</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c>
          <w:tcPr>
            <w:tcW w:w="1278"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教育支出</w:t>
            </w:r>
          </w:p>
        </w:tc>
        <w:tc>
          <w:tcPr>
            <w:tcW w:w="852"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852"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589"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709"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709" w:type="dxa"/>
            <w:tcBorders>
              <w:top w:val="nil"/>
              <w:left w:val="nil"/>
              <w:bottom w:val="single" w:color="auto" w:sz="4" w:space="0"/>
              <w:right w:val="nil"/>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nil"/>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65"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p>
        </w:tc>
        <w:tc>
          <w:tcPr>
            <w:tcW w:w="51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c>
          <w:tcPr>
            <w:tcW w:w="85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sz w:val="20"/>
                <w:szCs w:val="20"/>
              </w:rPr>
              <w:t>205</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02</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c>
          <w:tcPr>
            <w:tcW w:w="1278"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 xml:space="preserve">  </w:t>
            </w:r>
            <w:r>
              <w:rPr>
                <w:rFonts w:hint="eastAsia"/>
                <w:sz w:val="20"/>
                <w:szCs w:val="20"/>
              </w:rPr>
              <w:t>普通教育</w:t>
            </w:r>
          </w:p>
        </w:tc>
        <w:tc>
          <w:tcPr>
            <w:tcW w:w="852"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852"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589"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709"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709" w:type="dxa"/>
            <w:tcBorders>
              <w:top w:val="nil"/>
              <w:left w:val="nil"/>
              <w:bottom w:val="single" w:color="auto" w:sz="4" w:space="0"/>
              <w:right w:val="nil"/>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nil"/>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65"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 xml:space="preserve">  </w:t>
            </w:r>
          </w:p>
        </w:tc>
        <w:tc>
          <w:tcPr>
            <w:tcW w:w="510" w:type="dxa"/>
            <w:tcBorders>
              <w:top w:val="nil"/>
              <w:left w:val="nil"/>
              <w:bottom w:val="single" w:color="auto" w:sz="4" w:space="0"/>
              <w:right w:val="single" w:color="auto" w:sz="4" w:space="0"/>
            </w:tcBorders>
            <w:vAlign w:val="center"/>
          </w:tcPr>
          <w:p>
            <w:pPr>
              <w:jc w:val="center"/>
              <w:rPr>
                <w:rFonts w:ascii="宋体" w:cs="宋体"/>
                <w:sz w:val="20"/>
                <w:szCs w:val="20"/>
              </w:rPr>
            </w:pPr>
          </w:p>
        </w:tc>
        <w:tc>
          <w:tcPr>
            <w:tcW w:w="85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center"/>
              <w:rPr>
                <w:sz w:val="20"/>
                <w:szCs w:val="20"/>
              </w:rPr>
            </w:pPr>
            <w:r>
              <w:rPr>
                <w:sz w:val="20"/>
                <w:szCs w:val="20"/>
              </w:rPr>
              <w:t>205</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02</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01</w:t>
            </w:r>
          </w:p>
        </w:tc>
        <w:tc>
          <w:tcPr>
            <w:tcW w:w="1278"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 xml:space="preserve">    </w:t>
            </w:r>
            <w:r>
              <w:rPr>
                <w:rFonts w:hint="eastAsia"/>
                <w:sz w:val="20"/>
                <w:szCs w:val="20"/>
              </w:rPr>
              <w:t>学前教育</w:t>
            </w:r>
          </w:p>
        </w:tc>
        <w:tc>
          <w:tcPr>
            <w:tcW w:w="852"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852"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589"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709"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709" w:type="dxa"/>
            <w:tcBorders>
              <w:top w:val="nil"/>
              <w:left w:val="nil"/>
              <w:bottom w:val="single" w:color="auto" w:sz="4" w:space="0"/>
              <w:right w:val="nil"/>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nil"/>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65"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 xml:space="preserve">    </w:t>
            </w:r>
          </w:p>
        </w:tc>
        <w:tc>
          <w:tcPr>
            <w:tcW w:w="510"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 xml:space="preserve">  </w:t>
            </w:r>
          </w:p>
        </w:tc>
        <w:tc>
          <w:tcPr>
            <w:tcW w:w="850" w:type="dxa"/>
            <w:tcBorders>
              <w:top w:val="nil"/>
              <w:left w:val="nil"/>
              <w:bottom w:val="single" w:color="auto" w:sz="4" w:space="0"/>
              <w:right w:val="single" w:color="auto" w:sz="4" w:space="0"/>
            </w:tcBorders>
            <w:vAlign w:val="center"/>
          </w:tcPr>
          <w:p>
            <w:pPr>
              <w:jc w:val="center"/>
              <w:rPr>
                <w:rFonts w:ascii="宋体" w:cs="宋体"/>
                <w:sz w:val="20"/>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sz w:val="20"/>
                <w:szCs w:val="20"/>
              </w:rPr>
              <w:t>213</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c>
          <w:tcPr>
            <w:tcW w:w="1278"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农林水支出</w:t>
            </w:r>
          </w:p>
        </w:tc>
        <w:tc>
          <w:tcPr>
            <w:tcW w:w="852"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757.28 </w:t>
            </w:r>
          </w:p>
        </w:tc>
        <w:tc>
          <w:tcPr>
            <w:tcW w:w="852"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751.28 </w:t>
            </w:r>
          </w:p>
        </w:tc>
        <w:tc>
          <w:tcPr>
            <w:tcW w:w="589"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709"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709" w:type="dxa"/>
            <w:tcBorders>
              <w:top w:val="nil"/>
              <w:left w:val="nil"/>
              <w:bottom w:val="single" w:color="auto" w:sz="4" w:space="0"/>
              <w:right w:val="nil"/>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nil"/>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65"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6.00 </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p>
        </w:tc>
        <w:tc>
          <w:tcPr>
            <w:tcW w:w="51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c>
          <w:tcPr>
            <w:tcW w:w="85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sz w:val="20"/>
                <w:szCs w:val="20"/>
              </w:rPr>
              <w:t>213</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02</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c>
          <w:tcPr>
            <w:tcW w:w="1278"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 xml:space="preserve">  </w:t>
            </w:r>
            <w:r>
              <w:rPr>
                <w:rFonts w:hint="eastAsia"/>
                <w:sz w:val="20"/>
                <w:szCs w:val="20"/>
              </w:rPr>
              <w:t>林业和草原</w:t>
            </w:r>
          </w:p>
        </w:tc>
        <w:tc>
          <w:tcPr>
            <w:tcW w:w="852"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757.28 </w:t>
            </w:r>
          </w:p>
        </w:tc>
        <w:tc>
          <w:tcPr>
            <w:tcW w:w="852"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751.28 </w:t>
            </w:r>
          </w:p>
        </w:tc>
        <w:tc>
          <w:tcPr>
            <w:tcW w:w="589"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709"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709" w:type="dxa"/>
            <w:tcBorders>
              <w:top w:val="nil"/>
              <w:left w:val="nil"/>
              <w:bottom w:val="single" w:color="auto" w:sz="4" w:space="0"/>
              <w:right w:val="nil"/>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nil"/>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65"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6.00 </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 xml:space="preserve">  </w:t>
            </w:r>
          </w:p>
        </w:tc>
        <w:tc>
          <w:tcPr>
            <w:tcW w:w="510" w:type="dxa"/>
            <w:tcBorders>
              <w:top w:val="nil"/>
              <w:left w:val="nil"/>
              <w:bottom w:val="single" w:color="auto" w:sz="4" w:space="0"/>
              <w:right w:val="single" w:color="auto" w:sz="4" w:space="0"/>
            </w:tcBorders>
            <w:vAlign w:val="center"/>
          </w:tcPr>
          <w:p>
            <w:pPr>
              <w:jc w:val="center"/>
              <w:rPr>
                <w:rFonts w:ascii="宋体" w:cs="宋体"/>
                <w:sz w:val="20"/>
                <w:szCs w:val="20"/>
              </w:rPr>
            </w:pPr>
          </w:p>
        </w:tc>
        <w:tc>
          <w:tcPr>
            <w:tcW w:w="85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sz w:val="20"/>
                <w:szCs w:val="20"/>
              </w:rPr>
              <w:t>213</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02</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05</w:t>
            </w:r>
          </w:p>
        </w:tc>
        <w:tc>
          <w:tcPr>
            <w:tcW w:w="1278"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 xml:space="preserve">    </w:t>
            </w:r>
            <w:r>
              <w:rPr>
                <w:rFonts w:hint="eastAsia"/>
                <w:sz w:val="20"/>
                <w:szCs w:val="20"/>
              </w:rPr>
              <w:t>森林资源培育</w:t>
            </w:r>
          </w:p>
        </w:tc>
        <w:tc>
          <w:tcPr>
            <w:tcW w:w="852"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10.00 </w:t>
            </w:r>
          </w:p>
        </w:tc>
        <w:tc>
          <w:tcPr>
            <w:tcW w:w="852"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10.00 </w:t>
            </w:r>
          </w:p>
        </w:tc>
        <w:tc>
          <w:tcPr>
            <w:tcW w:w="589"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709"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709" w:type="dxa"/>
            <w:tcBorders>
              <w:top w:val="nil"/>
              <w:left w:val="nil"/>
              <w:bottom w:val="single" w:color="auto" w:sz="4" w:space="0"/>
              <w:right w:val="nil"/>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nil"/>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65"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 xml:space="preserve">    </w:t>
            </w:r>
          </w:p>
        </w:tc>
        <w:tc>
          <w:tcPr>
            <w:tcW w:w="510"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 xml:space="preserve">  </w:t>
            </w:r>
          </w:p>
        </w:tc>
        <w:tc>
          <w:tcPr>
            <w:tcW w:w="850" w:type="dxa"/>
            <w:tcBorders>
              <w:top w:val="nil"/>
              <w:left w:val="nil"/>
              <w:bottom w:val="single" w:color="auto" w:sz="4" w:space="0"/>
              <w:right w:val="single" w:color="auto" w:sz="4" w:space="0"/>
            </w:tcBorders>
            <w:vAlign w:val="center"/>
          </w:tcPr>
          <w:p>
            <w:pPr>
              <w:jc w:val="center"/>
              <w:rPr>
                <w:rFonts w:ascii="宋体" w:cs="宋体"/>
                <w:sz w:val="20"/>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sz w:val="20"/>
                <w:szCs w:val="20"/>
              </w:rPr>
              <w:t>213</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02</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04</w:t>
            </w:r>
          </w:p>
        </w:tc>
        <w:tc>
          <w:tcPr>
            <w:tcW w:w="1278"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 xml:space="preserve">    </w:t>
            </w:r>
            <w:r>
              <w:rPr>
                <w:rFonts w:hint="eastAsia"/>
                <w:sz w:val="20"/>
                <w:szCs w:val="20"/>
              </w:rPr>
              <w:t>事业机构</w:t>
            </w:r>
          </w:p>
        </w:tc>
        <w:tc>
          <w:tcPr>
            <w:tcW w:w="852"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747.28 </w:t>
            </w:r>
          </w:p>
        </w:tc>
        <w:tc>
          <w:tcPr>
            <w:tcW w:w="852"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741.28 </w:t>
            </w:r>
          </w:p>
        </w:tc>
        <w:tc>
          <w:tcPr>
            <w:tcW w:w="589"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709"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709" w:type="dxa"/>
            <w:tcBorders>
              <w:top w:val="nil"/>
              <w:left w:val="nil"/>
              <w:bottom w:val="single" w:color="auto" w:sz="4" w:space="0"/>
              <w:right w:val="nil"/>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nil"/>
            </w:tcBorders>
            <w:vAlign w:val="center"/>
          </w:tcPr>
          <w:p>
            <w:pPr>
              <w:jc w:val="right"/>
              <w:rPr>
                <w:rFonts w:ascii="宋体" w:cs="宋体"/>
                <w:sz w:val="20"/>
                <w:szCs w:val="20"/>
              </w:rPr>
            </w:pPr>
            <w:r>
              <w:rPr>
                <w:rFonts w:hint="eastAsia"/>
                <w:sz w:val="20"/>
                <w:szCs w:val="20"/>
              </w:rPr>
              <w:t>　</w:t>
            </w:r>
          </w:p>
        </w:tc>
        <w:tc>
          <w:tcPr>
            <w:tcW w:w="567"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65"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6.00 </w:t>
            </w: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 xml:space="preserve">    </w:t>
            </w:r>
          </w:p>
        </w:tc>
        <w:tc>
          <w:tcPr>
            <w:tcW w:w="510"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 xml:space="preserve">  </w:t>
            </w:r>
          </w:p>
        </w:tc>
        <w:tc>
          <w:tcPr>
            <w:tcW w:w="850" w:type="dxa"/>
            <w:tcBorders>
              <w:top w:val="nil"/>
              <w:left w:val="nil"/>
              <w:bottom w:val="single" w:color="auto" w:sz="4" w:space="0"/>
              <w:right w:val="single" w:color="auto" w:sz="4" w:space="0"/>
            </w:tcBorders>
            <w:vAlign w:val="center"/>
          </w:tcPr>
          <w:p>
            <w:pPr>
              <w:jc w:val="center"/>
              <w:rPr>
                <w:rFonts w:ascii="宋体" w:cs="宋体"/>
                <w:sz w:val="20"/>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p>
        </w:tc>
        <w:tc>
          <w:tcPr>
            <w:tcW w:w="426" w:type="dxa"/>
            <w:tcBorders>
              <w:top w:val="nil"/>
              <w:left w:val="nil"/>
              <w:bottom w:val="single" w:color="auto" w:sz="4" w:space="0"/>
              <w:right w:val="single" w:color="auto" w:sz="4" w:space="0"/>
            </w:tcBorders>
            <w:vAlign w:val="center"/>
          </w:tcPr>
          <w:p>
            <w:pPr>
              <w:jc w:val="center"/>
              <w:rPr>
                <w:rFonts w:ascii="宋体" w:cs="宋体"/>
                <w:sz w:val="20"/>
                <w:szCs w:val="20"/>
              </w:rPr>
            </w:pPr>
          </w:p>
        </w:tc>
        <w:tc>
          <w:tcPr>
            <w:tcW w:w="1278" w:type="dxa"/>
            <w:tcBorders>
              <w:top w:val="nil"/>
              <w:left w:val="nil"/>
              <w:bottom w:val="single" w:color="auto" w:sz="4" w:space="0"/>
              <w:right w:val="single" w:color="auto" w:sz="4" w:space="0"/>
            </w:tcBorders>
            <w:vAlign w:val="center"/>
          </w:tcPr>
          <w:p>
            <w:pPr>
              <w:rPr>
                <w:rFonts w:ascii="宋体" w:cs="宋体"/>
                <w:sz w:val="20"/>
                <w:szCs w:val="20"/>
              </w:rPr>
            </w:pPr>
          </w:p>
        </w:tc>
        <w:tc>
          <w:tcPr>
            <w:tcW w:w="852" w:type="dxa"/>
            <w:tcBorders>
              <w:top w:val="nil"/>
              <w:left w:val="nil"/>
              <w:bottom w:val="single" w:color="auto" w:sz="4" w:space="0"/>
              <w:right w:val="single" w:color="auto" w:sz="4" w:space="0"/>
            </w:tcBorders>
            <w:vAlign w:val="center"/>
          </w:tcPr>
          <w:p>
            <w:pPr>
              <w:jc w:val="right"/>
              <w:rPr>
                <w:rFonts w:ascii="宋体" w:cs="宋体"/>
                <w:sz w:val="20"/>
                <w:szCs w:val="20"/>
              </w:rPr>
            </w:pPr>
          </w:p>
        </w:tc>
        <w:tc>
          <w:tcPr>
            <w:tcW w:w="852" w:type="dxa"/>
            <w:tcBorders>
              <w:top w:val="nil"/>
              <w:left w:val="nil"/>
              <w:bottom w:val="single" w:color="auto" w:sz="4" w:space="0"/>
              <w:right w:val="single" w:color="auto" w:sz="4" w:space="0"/>
            </w:tcBorders>
            <w:vAlign w:val="center"/>
          </w:tcPr>
          <w:p>
            <w:pPr>
              <w:jc w:val="right"/>
              <w:rPr>
                <w:rFonts w:ascii="宋体" w:cs="宋体"/>
                <w:sz w:val="20"/>
                <w:szCs w:val="20"/>
              </w:rPr>
            </w:pPr>
          </w:p>
        </w:tc>
        <w:tc>
          <w:tcPr>
            <w:tcW w:w="589"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sz w:val="20"/>
                <w:szCs w:val="20"/>
              </w:rPr>
              <w:t>　</w:t>
            </w:r>
          </w:p>
        </w:tc>
        <w:tc>
          <w:tcPr>
            <w:tcW w:w="709"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sz w:val="20"/>
                <w:szCs w:val="20"/>
              </w:rPr>
              <w:t>　</w:t>
            </w:r>
          </w:p>
        </w:tc>
        <w:tc>
          <w:tcPr>
            <w:tcW w:w="709" w:type="dxa"/>
            <w:tcBorders>
              <w:top w:val="nil"/>
              <w:left w:val="nil"/>
              <w:bottom w:val="single" w:color="auto" w:sz="4" w:space="0"/>
              <w:right w:val="nil"/>
            </w:tcBorders>
            <w:vAlign w:val="center"/>
          </w:tcPr>
          <w:p>
            <w:pPr>
              <w:jc w:val="right"/>
              <w:rPr>
                <w:rFonts w:ascii="宋体" w:cs="宋体"/>
                <w:sz w:val="20"/>
                <w:szCs w:val="20"/>
              </w:rPr>
            </w:pPr>
            <w:r>
              <w:rPr>
                <w:rFonts w:hint="eastAsia" w:ascii="宋体" w:hAnsi="宋体"/>
                <w:sz w:val="20"/>
                <w:szCs w:val="20"/>
              </w:rPr>
              <w:t>　</w:t>
            </w:r>
          </w:p>
        </w:tc>
        <w:tc>
          <w:tcPr>
            <w:tcW w:w="567" w:type="dxa"/>
            <w:tcBorders>
              <w:top w:val="nil"/>
              <w:left w:val="nil"/>
              <w:bottom w:val="single" w:color="auto" w:sz="4" w:space="0"/>
              <w:right w:val="single" w:color="auto" w:sz="4" w:space="0"/>
            </w:tcBorders>
            <w:vAlign w:val="center"/>
          </w:tcPr>
          <w:p>
            <w:pPr>
              <w:jc w:val="right"/>
              <w:rPr>
                <w:rFonts w:ascii="宋体" w:cs="宋体"/>
                <w:sz w:val="20"/>
                <w:szCs w:val="20"/>
              </w:rPr>
            </w:pPr>
          </w:p>
        </w:tc>
        <w:tc>
          <w:tcPr>
            <w:tcW w:w="567" w:type="dxa"/>
            <w:tcBorders>
              <w:top w:val="nil"/>
              <w:left w:val="nil"/>
              <w:bottom w:val="single" w:color="auto" w:sz="4" w:space="0"/>
              <w:right w:val="nil"/>
            </w:tcBorders>
            <w:vAlign w:val="center"/>
          </w:tcPr>
          <w:p>
            <w:pPr>
              <w:rPr>
                <w:rFonts w:ascii="宋体" w:cs="宋体"/>
                <w:sz w:val="20"/>
                <w:szCs w:val="20"/>
              </w:rPr>
            </w:pPr>
            <w:r>
              <w:rPr>
                <w:rFonts w:hint="eastAsia" w:ascii="宋体" w:hAnsi="宋体"/>
                <w:sz w:val="20"/>
                <w:szCs w:val="20"/>
              </w:rPr>
              <w:t>　</w:t>
            </w:r>
          </w:p>
        </w:tc>
        <w:tc>
          <w:tcPr>
            <w:tcW w:w="567" w:type="dxa"/>
            <w:tcBorders>
              <w:top w:val="nil"/>
              <w:left w:val="nil"/>
              <w:bottom w:val="single" w:color="auto" w:sz="4" w:space="0"/>
              <w:right w:val="single" w:color="auto" w:sz="4" w:space="0"/>
            </w:tcBorders>
            <w:vAlign w:val="center"/>
          </w:tcPr>
          <w:p>
            <w:pPr>
              <w:jc w:val="right"/>
              <w:rPr>
                <w:rFonts w:ascii="宋体" w:cs="宋体"/>
                <w:sz w:val="20"/>
                <w:szCs w:val="20"/>
              </w:rPr>
            </w:pPr>
          </w:p>
        </w:tc>
        <w:tc>
          <w:tcPr>
            <w:tcW w:w="765" w:type="dxa"/>
            <w:tcBorders>
              <w:top w:val="nil"/>
              <w:left w:val="nil"/>
              <w:bottom w:val="single" w:color="auto" w:sz="4" w:space="0"/>
              <w:right w:val="single" w:color="auto" w:sz="4" w:space="0"/>
            </w:tcBorders>
            <w:vAlign w:val="center"/>
          </w:tcPr>
          <w:p>
            <w:pPr>
              <w:rPr>
                <w:rFonts w:ascii="宋体" w:cs="宋体"/>
                <w:sz w:val="20"/>
                <w:szCs w:val="20"/>
              </w:rPr>
            </w:pPr>
            <w:r>
              <w:rPr>
                <w:rFonts w:hint="eastAsia" w:ascii="宋体" w:hAnsi="宋体"/>
                <w:sz w:val="20"/>
                <w:szCs w:val="20"/>
              </w:rPr>
              <w:t>　</w:t>
            </w:r>
          </w:p>
        </w:tc>
        <w:tc>
          <w:tcPr>
            <w:tcW w:w="426" w:type="dxa"/>
            <w:tcBorders>
              <w:top w:val="nil"/>
              <w:left w:val="nil"/>
              <w:bottom w:val="single" w:color="auto" w:sz="4" w:space="0"/>
              <w:right w:val="single" w:color="auto" w:sz="4" w:space="0"/>
            </w:tcBorders>
            <w:vAlign w:val="center"/>
          </w:tcPr>
          <w:p>
            <w:pPr>
              <w:rPr>
                <w:rFonts w:ascii="宋体" w:cs="宋体"/>
                <w:sz w:val="20"/>
                <w:szCs w:val="20"/>
              </w:rPr>
            </w:pPr>
            <w:r>
              <w:rPr>
                <w:rFonts w:hint="eastAsia" w:ascii="宋体" w:hAnsi="宋体"/>
                <w:sz w:val="20"/>
                <w:szCs w:val="20"/>
              </w:rPr>
              <w:t>　</w:t>
            </w:r>
          </w:p>
        </w:tc>
        <w:tc>
          <w:tcPr>
            <w:tcW w:w="51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78"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51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78"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51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78"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51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78"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51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78"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51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78"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52"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7" w:type="dxa"/>
            <w:tcBorders>
              <w:top w:val="nil"/>
              <w:left w:val="nil"/>
              <w:bottom w:val="single" w:color="auto" w:sz="4" w:space="0"/>
              <w:right w:val="nil"/>
            </w:tcBorders>
          </w:tcPr>
          <w:p>
            <w:pPr>
              <w:jc w:val="right"/>
              <w:rPr>
                <w:rFonts w:ascii="仿宋_GB2312" w:eastAsia="仿宋_GB2312"/>
                <w:color w:val="000000"/>
                <w:sz w:val="20"/>
                <w:szCs w:val="20"/>
              </w:rPr>
            </w:pPr>
          </w:p>
        </w:tc>
        <w:tc>
          <w:tcPr>
            <w:tcW w:w="567"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51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20"/>
                <w:szCs w:val="20"/>
              </w:rPr>
            </w:pPr>
          </w:p>
        </w:tc>
      </w:tr>
      <w:tr>
        <w:tblPrEx>
          <w:tblLayout w:type="fixed"/>
          <w:tblCellMar>
            <w:top w:w="0" w:type="dxa"/>
            <w:left w:w="108" w:type="dxa"/>
            <w:bottom w:w="0" w:type="dxa"/>
            <w:right w:w="108" w:type="dxa"/>
          </w:tblCellMar>
        </w:tblPrEx>
        <w:trPr>
          <w:trHeight w:val="681" w:hRule="atLeast"/>
        </w:trPr>
        <w:tc>
          <w:tcPr>
            <w:tcW w:w="558" w:type="dxa"/>
            <w:tcBorders>
              <w:top w:val="nil"/>
              <w:left w:val="single" w:color="auto" w:sz="4" w:space="0"/>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olor w:val="000000"/>
                <w:sz w:val="20"/>
                <w:szCs w:val="20"/>
              </w:rPr>
              <w:t>　</w:t>
            </w:r>
          </w:p>
        </w:tc>
        <w:tc>
          <w:tcPr>
            <w:tcW w:w="426"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olor w:val="000000"/>
                <w:sz w:val="20"/>
                <w:szCs w:val="20"/>
              </w:rPr>
              <w:t>　</w:t>
            </w:r>
          </w:p>
        </w:tc>
        <w:tc>
          <w:tcPr>
            <w:tcW w:w="1278" w:type="dxa"/>
            <w:tcBorders>
              <w:top w:val="nil"/>
              <w:left w:val="nil"/>
              <w:bottom w:val="single" w:color="auto" w:sz="4" w:space="0"/>
              <w:right w:val="single" w:color="auto" w:sz="4" w:space="0"/>
            </w:tcBorders>
            <w:vAlign w:val="center"/>
          </w:tcPr>
          <w:p>
            <w:pPr>
              <w:jc w:val="center"/>
              <w:rPr>
                <w:rFonts w:ascii="宋体"/>
                <w:color w:val="000000"/>
                <w:sz w:val="20"/>
                <w:szCs w:val="20"/>
              </w:rPr>
            </w:pPr>
            <w:r>
              <w:rPr>
                <w:rFonts w:hint="eastAsia" w:ascii="宋体" w:hAnsi="宋体"/>
                <w:color w:val="000000"/>
                <w:sz w:val="20"/>
                <w:szCs w:val="20"/>
              </w:rPr>
              <w:t>合</w:t>
            </w:r>
            <w:r>
              <w:rPr>
                <w:rFonts w:ascii="宋体" w:hAnsi="宋体"/>
                <w:color w:val="000000"/>
                <w:sz w:val="20"/>
                <w:szCs w:val="20"/>
              </w:rPr>
              <w:t xml:space="preserve"> </w:t>
            </w:r>
            <w:r>
              <w:rPr>
                <w:rFonts w:hint="eastAsia" w:ascii="宋体" w:hAnsi="宋体"/>
                <w:color w:val="000000"/>
                <w:sz w:val="20"/>
                <w:szCs w:val="20"/>
              </w:rPr>
              <w:t>计</w:t>
            </w:r>
          </w:p>
        </w:tc>
        <w:tc>
          <w:tcPr>
            <w:tcW w:w="852" w:type="dxa"/>
            <w:tcBorders>
              <w:top w:val="nil"/>
              <w:left w:val="nil"/>
              <w:bottom w:val="single" w:color="auto" w:sz="4" w:space="0"/>
              <w:right w:val="single" w:color="auto" w:sz="4" w:space="0"/>
            </w:tcBorders>
            <w:vAlign w:val="center"/>
          </w:tcPr>
          <w:p>
            <w:pPr>
              <w:jc w:val="right"/>
              <w:rPr>
                <w:rFonts w:ascii="宋体" w:cs="宋体"/>
                <w:sz w:val="20"/>
                <w:szCs w:val="20"/>
              </w:rPr>
            </w:pPr>
            <w:r>
              <w:rPr>
                <w:rFonts w:ascii="宋体" w:hAnsi="宋体"/>
                <w:sz w:val="20"/>
                <w:szCs w:val="20"/>
              </w:rPr>
              <w:t xml:space="preserve">767.68 </w:t>
            </w:r>
          </w:p>
        </w:tc>
        <w:tc>
          <w:tcPr>
            <w:tcW w:w="852" w:type="dxa"/>
            <w:tcBorders>
              <w:top w:val="nil"/>
              <w:left w:val="nil"/>
              <w:bottom w:val="single" w:color="auto" w:sz="4" w:space="0"/>
              <w:right w:val="single" w:color="auto" w:sz="4" w:space="0"/>
            </w:tcBorders>
            <w:vAlign w:val="center"/>
          </w:tcPr>
          <w:p>
            <w:pPr>
              <w:jc w:val="right"/>
              <w:rPr>
                <w:rFonts w:ascii="宋体" w:cs="宋体"/>
                <w:sz w:val="20"/>
                <w:szCs w:val="20"/>
              </w:rPr>
            </w:pPr>
            <w:r>
              <w:rPr>
                <w:rFonts w:ascii="宋体" w:hAnsi="宋体"/>
                <w:sz w:val="20"/>
                <w:szCs w:val="20"/>
              </w:rPr>
              <w:t xml:space="preserve">761.68 </w:t>
            </w:r>
          </w:p>
        </w:tc>
        <w:tc>
          <w:tcPr>
            <w:tcW w:w="589"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sz w:val="20"/>
                <w:szCs w:val="20"/>
              </w:rPr>
              <w:t>　</w:t>
            </w:r>
          </w:p>
        </w:tc>
        <w:tc>
          <w:tcPr>
            <w:tcW w:w="709"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sz w:val="20"/>
                <w:szCs w:val="20"/>
              </w:rPr>
              <w:t>　</w:t>
            </w:r>
          </w:p>
        </w:tc>
        <w:tc>
          <w:tcPr>
            <w:tcW w:w="709" w:type="dxa"/>
            <w:tcBorders>
              <w:top w:val="nil"/>
              <w:left w:val="nil"/>
              <w:bottom w:val="single" w:color="auto" w:sz="4" w:space="0"/>
              <w:right w:val="nil"/>
            </w:tcBorders>
            <w:vAlign w:val="center"/>
          </w:tcPr>
          <w:p>
            <w:pPr>
              <w:jc w:val="right"/>
              <w:rPr>
                <w:rFonts w:ascii="宋体" w:cs="宋体"/>
                <w:sz w:val="20"/>
                <w:szCs w:val="20"/>
              </w:rPr>
            </w:pPr>
            <w:r>
              <w:rPr>
                <w:rFonts w:hint="eastAsia" w:ascii="宋体" w:hAnsi="宋体"/>
                <w:sz w:val="20"/>
                <w:szCs w:val="20"/>
              </w:rPr>
              <w:t>　</w:t>
            </w:r>
          </w:p>
        </w:tc>
        <w:tc>
          <w:tcPr>
            <w:tcW w:w="567"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ascii="宋体" w:hAnsi="宋体"/>
                <w:sz w:val="20"/>
                <w:szCs w:val="20"/>
              </w:rPr>
              <w:t>　</w:t>
            </w:r>
          </w:p>
        </w:tc>
        <w:tc>
          <w:tcPr>
            <w:tcW w:w="567" w:type="dxa"/>
            <w:tcBorders>
              <w:top w:val="nil"/>
              <w:left w:val="nil"/>
              <w:bottom w:val="single" w:color="auto" w:sz="4" w:space="0"/>
              <w:right w:val="nil"/>
            </w:tcBorders>
            <w:vAlign w:val="center"/>
          </w:tcPr>
          <w:p>
            <w:pPr>
              <w:rPr>
                <w:rFonts w:ascii="宋体" w:cs="宋体"/>
                <w:sz w:val="20"/>
                <w:szCs w:val="20"/>
              </w:rPr>
            </w:pPr>
            <w:r>
              <w:rPr>
                <w:rFonts w:hint="eastAsia" w:ascii="宋体" w:hAnsi="宋体"/>
                <w:sz w:val="20"/>
                <w:szCs w:val="20"/>
              </w:rPr>
              <w:t>　</w:t>
            </w:r>
          </w:p>
        </w:tc>
        <w:tc>
          <w:tcPr>
            <w:tcW w:w="567" w:type="dxa"/>
            <w:tcBorders>
              <w:top w:val="nil"/>
              <w:left w:val="nil"/>
              <w:bottom w:val="single" w:color="auto" w:sz="4" w:space="0"/>
              <w:right w:val="single" w:color="auto" w:sz="4" w:space="0"/>
            </w:tcBorders>
            <w:vAlign w:val="center"/>
          </w:tcPr>
          <w:p>
            <w:pPr>
              <w:rPr>
                <w:rFonts w:ascii="宋体" w:cs="宋体"/>
                <w:sz w:val="20"/>
                <w:szCs w:val="20"/>
              </w:rPr>
            </w:pPr>
            <w:r>
              <w:rPr>
                <w:rFonts w:hint="eastAsia" w:ascii="宋体" w:hAnsi="宋体"/>
                <w:sz w:val="20"/>
                <w:szCs w:val="20"/>
              </w:rPr>
              <w:t>　</w:t>
            </w:r>
          </w:p>
        </w:tc>
        <w:tc>
          <w:tcPr>
            <w:tcW w:w="765" w:type="dxa"/>
            <w:tcBorders>
              <w:top w:val="nil"/>
              <w:left w:val="nil"/>
              <w:bottom w:val="single" w:color="auto" w:sz="4" w:space="0"/>
              <w:right w:val="single" w:color="auto" w:sz="4" w:space="0"/>
            </w:tcBorders>
            <w:vAlign w:val="center"/>
          </w:tcPr>
          <w:p>
            <w:pPr>
              <w:jc w:val="center"/>
              <w:rPr>
                <w:rFonts w:ascii="宋体" w:cs="宋体"/>
                <w:sz w:val="20"/>
                <w:szCs w:val="20"/>
              </w:rPr>
            </w:pPr>
            <w:r>
              <w:rPr>
                <w:rFonts w:ascii="宋体" w:hAnsi="宋体"/>
                <w:sz w:val="20"/>
                <w:szCs w:val="20"/>
              </w:rPr>
              <w:t>6.00</w:t>
            </w:r>
          </w:p>
        </w:tc>
        <w:tc>
          <w:tcPr>
            <w:tcW w:w="426" w:type="dxa"/>
            <w:tcBorders>
              <w:top w:val="nil"/>
              <w:left w:val="nil"/>
              <w:bottom w:val="single" w:color="auto" w:sz="4" w:space="0"/>
              <w:right w:val="single" w:color="auto" w:sz="4" w:space="0"/>
            </w:tcBorders>
            <w:vAlign w:val="center"/>
          </w:tcPr>
          <w:p>
            <w:pPr>
              <w:rPr>
                <w:rFonts w:ascii="宋体" w:cs="宋体"/>
                <w:sz w:val="20"/>
                <w:szCs w:val="20"/>
              </w:rPr>
            </w:pPr>
            <w:r>
              <w:rPr>
                <w:rFonts w:hint="eastAsia" w:ascii="宋体" w:hAnsi="宋体"/>
                <w:sz w:val="20"/>
                <w:szCs w:val="20"/>
              </w:rPr>
              <w:t>　</w:t>
            </w:r>
          </w:p>
        </w:tc>
        <w:tc>
          <w:tcPr>
            <w:tcW w:w="510" w:type="dxa"/>
            <w:tcBorders>
              <w:top w:val="nil"/>
              <w:left w:val="nil"/>
              <w:bottom w:val="single" w:color="auto" w:sz="4" w:space="0"/>
              <w:right w:val="single" w:color="auto" w:sz="4" w:space="0"/>
            </w:tcBorders>
            <w:vAlign w:val="center"/>
          </w:tcPr>
          <w:p>
            <w:pPr>
              <w:rPr>
                <w:rFonts w:ascii="宋体" w:cs="宋体"/>
                <w:sz w:val="20"/>
                <w:szCs w:val="20"/>
              </w:rPr>
            </w:pPr>
            <w:r>
              <w:rPr>
                <w:rFonts w:hint="eastAsia" w:ascii="宋体" w:hAnsi="宋体"/>
                <w:sz w:val="20"/>
                <w:szCs w:val="20"/>
              </w:rPr>
              <w:t>　</w:t>
            </w:r>
          </w:p>
        </w:tc>
        <w:tc>
          <w:tcPr>
            <w:tcW w:w="850" w:type="dxa"/>
            <w:tcBorders>
              <w:top w:val="nil"/>
              <w:left w:val="nil"/>
              <w:bottom w:val="single" w:color="auto" w:sz="4" w:space="0"/>
              <w:right w:val="single" w:color="auto" w:sz="4" w:space="0"/>
            </w:tcBorders>
            <w:vAlign w:val="center"/>
          </w:tcPr>
          <w:p>
            <w:pPr>
              <w:jc w:val="right"/>
              <w:rPr>
                <w:rFonts w:ascii="宋体" w:cs="宋体"/>
                <w:color w:val="000000"/>
                <w:sz w:val="20"/>
                <w:szCs w:val="20"/>
              </w:rPr>
            </w:pPr>
            <w:r>
              <w:rPr>
                <w:rFonts w:hint="eastAsia" w:ascii="宋体" w:hAnsi="宋体"/>
                <w:color w:val="000000"/>
                <w:sz w:val="20"/>
                <w:szCs w:val="20"/>
              </w:rPr>
              <w:t>　</w:t>
            </w:r>
          </w:p>
        </w:tc>
      </w:tr>
    </w:tbl>
    <w:p>
      <w:pPr>
        <w:widowControl/>
        <w:spacing w:line="280" w:lineRule="exact"/>
        <w:jc w:val="left"/>
        <w:outlineLvl w:val="1"/>
        <w:rPr>
          <w:rFonts w:ascii="仿宋_GB2312" w:hAnsi="宋体" w:eastAsia="仿宋_GB2312"/>
          <w:b/>
          <w:kern w:val="0"/>
          <w:sz w:val="28"/>
          <w:szCs w:val="32"/>
        </w:rPr>
      </w:pPr>
    </w:p>
    <w:p>
      <w:pPr>
        <w:widowControl/>
        <w:spacing w:line="280" w:lineRule="exact"/>
        <w:jc w:val="left"/>
        <w:outlineLvl w:val="1"/>
        <w:rPr>
          <w:rFonts w:ascii="仿宋_GB2312" w:hAnsi="宋体" w:eastAsia="仿宋_GB2312"/>
          <w:b/>
          <w:kern w:val="0"/>
          <w:sz w:val="32"/>
          <w:szCs w:val="32"/>
        </w:rPr>
      </w:pPr>
    </w:p>
    <w:p>
      <w:pPr>
        <w:widowControl/>
        <w:spacing w:line="280" w:lineRule="exact"/>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表三：</w:t>
      </w:r>
    </w:p>
    <w:p>
      <w:pPr>
        <w:widowControl/>
        <w:spacing w:line="28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克孜勒苏柯尔克孜自治州平原林场支出总体情况表</w:t>
      </w:r>
    </w:p>
    <w:p>
      <w:pPr>
        <w:widowControl/>
        <w:spacing w:line="280" w:lineRule="exact"/>
        <w:jc w:val="left"/>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宋体" w:hAnsi="宋体"/>
          <w:kern w:val="0"/>
          <w:sz w:val="24"/>
        </w:rPr>
        <w:t>克孜勒苏柯尔克孜自治州平原林场</w:t>
      </w:r>
      <w:r>
        <w:rPr>
          <w:rFonts w:ascii="仿宋_GB2312" w:hAnsi="宋体" w:eastAsia="仿宋_GB2312"/>
          <w:kern w:val="0"/>
          <w:sz w:val="24"/>
        </w:rPr>
        <w:t xml:space="preserve">               </w:t>
      </w:r>
      <w:r>
        <w:rPr>
          <w:rFonts w:hint="eastAsia" w:ascii="仿宋_GB2312" w:hAnsi="宋体" w:eastAsia="仿宋_GB2312"/>
          <w:kern w:val="0"/>
          <w:sz w:val="24"/>
        </w:rPr>
        <w:t>单位：万元</w:t>
      </w:r>
    </w:p>
    <w:tbl>
      <w:tblPr>
        <w:tblStyle w:val="7"/>
        <w:tblW w:w="9420" w:type="dxa"/>
        <w:tblInd w:w="-240" w:type="dxa"/>
        <w:tblLayout w:type="fixed"/>
        <w:tblCellMar>
          <w:top w:w="0" w:type="dxa"/>
          <w:left w:w="108" w:type="dxa"/>
          <w:bottom w:w="0" w:type="dxa"/>
          <w:right w:w="108" w:type="dxa"/>
        </w:tblCellMar>
      </w:tblPr>
      <w:tblGrid>
        <w:gridCol w:w="561"/>
        <w:gridCol w:w="639"/>
        <w:gridCol w:w="426"/>
        <w:gridCol w:w="2179"/>
        <w:gridCol w:w="1855"/>
        <w:gridCol w:w="1856"/>
        <w:gridCol w:w="1904"/>
      </w:tblGrid>
      <w:tr>
        <w:tblPrEx>
          <w:tblLayout w:type="fixed"/>
          <w:tblCellMar>
            <w:top w:w="0" w:type="dxa"/>
            <w:left w:w="108" w:type="dxa"/>
            <w:bottom w:w="0" w:type="dxa"/>
            <w:right w:w="108" w:type="dxa"/>
          </w:tblCellMar>
        </w:tblPrEx>
        <w:trPr>
          <w:trHeight w:val="345" w:hRule="atLeast"/>
        </w:trPr>
        <w:tc>
          <w:tcPr>
            <w:tcW w:w="3805"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cs="宋体"/>
                <w:b/>
                <w:bCs/>
                <w:color w:val="000000"/>
                <w:kern w:val="0"/>
                <w:sz w:val="20"/>
                <w:szCs w:val="20"/>
              </w:rPr>
            </w:pPr>
            <w:r>
              <w:rPr>
                <w:rFonts w:hint="eastAsia" w:ascii="宋体" w:hAnsi="宋体" w:cs="宋体"/>
                <w:b/>
                <w:bCs/>
                <w:color w:val="000000"/>
                <w:kern w:val="0"/>
                <w:sz w:val="20"/>
                <w:szCs w:val="20"/>
              </w:rPr>
              <w:t>项</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目</w:t>
            </w:r>
          </w:p>
        </w:tc>
        <w:tc>
          <w:tcPr>
            <w:tcW w:w="5615" w:type="dxa"/>
            <w:gridSpan w:val="3"/>
            <w:tcBorders>
              <w:top w:val="single" w:color="auto" w:sz="4" w:space="0"/>
              <w:left w:val="nil"/>
              <w:bottom w:val="single" w:color="auto" w:sz="4" w:space="0"/>
              <w:right w:val="single" w:color="000000" w:sz="4" w:space="0"/>
            </w:tcBorders>
            <w:vAlign w:val="center"/>
          </w:tcPr>
          <w:p>
            <w:pPr>
              <w:widowControl/>
              <w:spacing w:line="280" w:lineRule="exact"/>
              <w:jc w:val="center"/>
              <w:rPr>
                <w:rFonts w:ascii="宋体" w:cs="宋体"/>
                <w:b/>
                <w:bCs/>
                <w:color w:val="000000"/>
                <w:kern w:val="0"/>
                <w:sz w:val="20"/>
                <w:szCs w:val="20"/>
              </w:rPr>
            </w:pPr>
            <w:r>
              <w:rPr>
                <w:rFonts w:hint="eastAsia" w:ascii="宋体" w:hAnsi="宋体" w:cs="宋体"/>
                <w:b/>
                <w:bCs/>
                <w:color w:val="000000"/>
                <w:kern w:val="0"/>
                <w:sz w:val="20"/>
                <w:szCs w:val="20"/>
              </w:rPr>
              <w:t>支出预算</w:t>
            </w:r>
          </w:p>
        </w:tc>
      </w:tr>
      <w:tr>
        <w:tblPrEx>
          <w:tblLayout w:type="fixed"/>
          <w:tblCellMar>
            <w:top w:w="0" w:type="dxa"/>
            <w:left w:w="108" w:type="dxa"/>
            <w:bottom w:w="0" w:type="dxa"/>
            <w:right w:w="108" w:type="dxa"/>
          </w:tblCellMar>
        </w:tblPrEx>
        <w:trPr>
          <w:trHeight w:val="480" w:hRule="atLeast"/>
        </w:trPr>
        <w:tc>
          <w:tcPr>
            <w:tcW w:w="1626"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cs="宋体"/>
                <w:b/>
                <w:bCs/>
                <w:color w:val="000000"/>
                <w:kern w:val="0"/>
                <w:sz w:val="20"/>
                <w:szCs w:val="20"/>
              </w:rPr>
            </w:pPr>
            <w:r>
              <w:rPr>
                <w:rFonts w:hint="eastAsia" w:ascii="宋体" w:hAnsi="宋体" w:cs="宋体"/>
                <w:b/>
                <w:bCs/>
                <w:color w:val="000000"/>
                <w:kern w:val="0"/>
                <w:sz w:val="20"/>
                <w:szCs w:val="20"/>
              </w:rPr>
              <w:t>功能分类科目编码</w:t>
            </w:r>
          </w:p>
        </w:tc>
        <w:tc>
          <w:tcPr>
            <w:tcW w:w="217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cs="宋体"/>
                <w:b/>
                <w:bCs/>
                <w:color w:val="000000"/>
                <w:kern w:val="0"/>
                <w:sz w:val="20"/>
                <w:szCs w:val="20"/>
              </w:rPr>
            </w:pPr>
            <w:r>
              <w:rPr>
                <w:rFonts w:hint="eastAsia" w:ascii="宋体" w:hAnsi="宋体" w:cs="宋体"/>
                <w:b/>
                <w:bCs/>
                <w:color w:val="000000"/>
                <w:kern w:val="0"/>
                <w:sz w:val="20"/>
                <w:szCs w:val="20"/>
              </w:rPr>
              <w:t>功能分类科目名称</w:t>
            </w:r>
          </w:p>
        </w:tc>
        <w:tc>
          <w:tcPr>
            <w:tcW w:w="185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cs="宋体"/>
                <w:b/>
                <w:bCs/>
                <w:color w:val="000000"/>
                <w:kern w:val="0"/>
                <w:sz w:val="20"/>
                <w:szCs w:val="20"/>
              </w:rPr>
            </w:pPr>
            <w:r>
              <w:rPr>
                <w:rFonts w:hint="eastAsia" w:ascii="宋体" w:hAnsi="宋体" w:cs="宋体"/>
                <w:b/>
                <w:bCs/>
                <w:color w:val="000000"/>
                <w:kern w:val="0"/>
                <w:sz w:val="20"/>
                <w:szCs w:val="20"/>
              </w:rPr>
              <w:t>合</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8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cs="宋体"/>
                <w:b/>
                <w:bCs/>
                <w:color w:val="000000"/>
                <w:kern w:val="0"/>
                <w:sz w:val="20"/>
                <w:szCs w:val="20"/>
              </w:rPr>
            </w:pPr>
            <w:r>
              <w:rPr>
                <w:rFonts w:hint="eastAsia" w:ascii="宋体" w:hAnsi="宋体" w:cs="宋体"/>
                <w:b/>
                <w:bCs/>
                <w:color w:val="000000"/>
                <w:kern w:val="0"/>
                <w:sz w:val="20"/>
                <w:szCs w:val="20"/>
              </w:rPr>
              <w:t>基本支出</w:t>
            </w:r>
          </w:p>
        </w:tc>
        <w:tc>
          <w:tcPr>
            <w:tcW w:w="1904"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cs="宋体"/>
                <w:b/>
                <w:bCs/>
                <w:color w:val="000000"/>
                <w:kern w:val="0"/>
                <w:sz w:val="20"/>
                <w:szCs w:val="20"/>
              </w:rPr>
            </w:pPr>
            <w:r>
              <w:rPr>
                <w:rFonts w:hint="eastAsia" w:ascii="宋体" w:hAnsi="宋体" w:cs="宋体"/>
                <w:b/>
                <w:bCs/>
                <w:color w:val="000000"/>
                <w:kern w:val="0"/>
                <w:sz w:val="20"/>
                <w:szCs w:val="20"/>
              </w:rPr>
              <w:t>项目支出</w:t>
            </w:r>
          </w:p>
        </w:tc>
      </w:tr>
      <w:tr>
        <w:tblPrEx>
          <w:tblLayout w:type="fixed"/>
          <w:tblCellMar>
            <w:top w:w="0" w:type="dxa"/>
            <w:left w:w="108" w:type="dxa"/>
            <w:bottom w:w="0" w:type="dxa"/>
            <w:right w:w="108" w:type="dxa"/>
          </w:tblCellMar>
        </w:tblPrEx>
        <w:trPr>
          <w:trHeight w:val="270"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类</w:t>
            </w:r>
          </w:p>
        </w:tc>
        <w:tc>
          <w:tcPr>
            <w:tcW w:w="63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款</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项</w:t>
            </w:r>
          </w:p>
        </w:tc>
        <w:tc>
          <w:tcPr>
            <w:tcW w:w="217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s="宋体"/>
                <w:b/>
                <w:bCs/>
                <w:color w:val="000000"/>
                <w:kern w:val="0"/>
                <w:sz w:val="20"/>
                <w:szCs w:val="20"/>
              </w:rPr>
            </w:pPr>
          </w:p>
        </w:tc>
        <w:tc>
          <w:tcPr>
            <w:tcW w:w="185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s="宋体"/>
                <w:b/>
                <w:bCs/>
                <w:color w:val="000000"/>
                <w:kern w:val="0"/>
                <w:sz w:val="20"/>
                <w:szCs w:val="20"/>
              </w:rPr>
            </w:pPr>
          </w:p>
        </w:tc>
        <w:tc>
          <w:tcPr>
            <w:tcW w:w="18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s="宋体"/>
                <w:b/>
                <w:bCs/>
                <w:color w:val="000000"/>
                <w:kern w:val="0"/>
                <w:sz w:val="20"/>
                <w:szCs w:val="20"/>
              </w:rPr>
            </w:pPr>
          </w:p>
        </w:tc>
        <w:tc>
          <w:tcPr>
            <w:tcW w:w="190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s="宋体"/>
                <w:b/>
                <w:bCs/>
                <w:color w:val="000000"/>
                <w:kern w:val="0"/>
                <w:sz w:val="20"/>
                <w:szCs w:val="20"/>
              </w:rPr>
            </w:pP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205</w:t>
            </w:r>
          </w:p>
        </w:tc>
        <w:tc>
          <w:tcPr>
            <w:tcW w:w="639" w:type="dxa"/>
            <w:tcBorders>
              <w:top w:val="nil"/>
              <w:left w:val="nil"/>
              <w:bottom w:val="single" w:color="auto" w:sz="4" w:space="0"/>
              <w:right w:val="single" w:color="auto" w:sz="4" w:space="0"/>
            </w:tcBorders>
            <w:vAlign w:val="center"/>
          </w:tcPr>
          <w:p>
            <w:pPr>
              <w:jc w:val="center"/>
              <w:rPr>
                <w:rFonts w:ascii="宋体" w:cs="宋体"/>
                <w:sz w:val="18"/>
                <w:szCs w:val="18"/>
              </w:rPr>
            </w:pPr>
            <w:r>
              <w:rPr>
                <w:rFonts w:hint="eastAsia"/>
                <w:sz w:val="18"/>
                <w:szCs w:val="18"/>
              </w:rPr>
              <w:t>　</w:t>
            </w:r>
          </w:p>
        </w:tc>
        <w:tc>
          <w:tcPr>
            <w:tcW w:w="426" w:type="dxa"/>
            <w:tcBorders>
              <w:top w:val="nil"/>
              <w:left w:val="nil"/>
              <w:bottom w:val="single" w:color="auto" w:sz="4" w:space="0"/>
              <w:right w:val="single" w:color="auto" w:sz="4" w:space="0"/>
            </w:tcBorders>
            <w:vAlign w:val="center"/>
          </w:tcPr>
          <w:p>
            <w:pPr>
              <w:jc w:val="center"/>
              <w:rPr>
                <w:rFonts w:ascii="宋体" w:cs="宋体"/>
                <w:sz w:val="18"/>
                <w:szCs w:val="18"/>
              </w:rPr>
            </w:pPr>
            <w:r>
              <w:rPr>
                <w:rFonts w:hint="eastAsia"/>
                <w:sz w:val="18"/>
                <w:szCs w:val="18"/>
              </w:rPr>
              <w:t>　</w:t>
            </w:r>
          </w:p>
        </w:tc>
        <w:tc>
          <w:tcPr>
            <w:tcW w:w="2179"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教育支出</w:t>
            </w:r>
          </w:p>
        </w:tc>
        <w:tc>
          <w:tcPr>
            <w:tcW w:w="1855"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1856"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1904"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205</w:t>
            </w:r>
          </w:p>
        </w:tc>
        <w:tc>
          <w:tcPr>
            <w:tcW w:w="639"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02</w:t>
            </w:r>
          </w:p>
        </w:tc>
        <w:tc>
          <w:tcPr>
            <w:tcW w:w="426" w:type="dxa"/>
            <w:tcBorders>
              <w:top w:val="nil"/>
              <w:left w:val="nil"/>
              <w:bottom w:val="single" w:color="auto" w:sz="4" w:space="0"/>
              <w:right w:val="single" w:color="auto" w:sz="4" w:space="0"/>
            </w:tcBorders>
            <w:vAlign w:val="center"/>
          </w:tcPr>
          <w:p>
            <w:pPr>
              <w:jc w:val="center"/>
              <w:rPr>
                <w:rFonts w:ascii="宋体" w:cs="宋体"/>
                <w:sz w:val="18"/>
                <w:szCs w:val="18"/>
              </w:rPr>
            </w:pPr>
            <w:r>
              <w:rPr>
                <w:rFonts w:hint="eastAsia"/>
                <w:sz w:val="18"/>
                <w:szCs w:val="18"/>
              </w:rPr>
              <w:t>　</w:t>
            </w:r>
          </w:p>
        </w:tc>
        <w:tc>
          <w:tcPr>
            <w:tcW w:w="2179" w:type="dxa"/>
            <w:tcBorders>
              <w:top w:val="nil"/>
              <w:left w:val="nil"/>
              <w:bottom w:val="single" w:color="auto" w:sz="4" w:space="0"/>
              <w:right w:val="single" w:color="auto" w:sz="4" w:space="0"/>
            </w:tcBorders>
            <w:vAlign w:val="center"/>
          </w:tcPr>
          <w:p>
            <w:pPr>
              <w:rPr>
                <w:rFonts w:ascii="宋体" w:cs="宋体"/>
                <w:sz w:val="18"/>
                <w:szCs w:val="18"/>
              </w:rPr>
            </w:pPr>
            <w:r>
              <w:rPr>
                <w:sz w:val="18"/>
                <w:szCs w:val="18"/>
              </w:rPr>
              <w:t xml:space="preserve">  </w:t>
            </w:r>
            <w:r>
              <w:rPr>
                <w:rFonts w:hint="eastAsia"/>
                <w:sz w:val="18"/>
                <w:szCs w:val="18"/>
              </w:rPr>
              <w:t>普通教育</w:t>
            </w:r>
          </w:p>
        </w:tc>
        <w:tc>
          <w:tcPr>
            <w:tcW w:w="1855"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1856"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1904"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205</w:t>
            </w:r>
          </w:p>
        </w:tc>
        <w:tc>
          <w:tcPr>
            <w:tcW w:w="639"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 xml:space="preserve">  02</w:t>
            </w:r>
          </w:p>
        </w:tc>
        <w:tc>
          <w:tcPr>
            <w:tcW w:w="426"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01</w:t>
            </w:r>
          </w:p>
        </w:tc>
        <w:tc>
          <w:tcPr>
            <w:tcW w:w="2179" w:type="dxa"/>
            <w:tcBorders>
              <w:top w:val="nil"/>
              <w:left w:val="nil"/>
              <w:bottom w:val="single" w:color="auto" w:sz="4" w:space="0"/>
              <w:right w:val="single" w:color="auto" w:sz="4" w:space="0"/>
            </w:tcBorders>
            <w:vAlign w:val="center"/>
          </w:tcPr>
          <w:p>
            <w:pPr>
              <w:rPr>
                <w:rFonts w:ascii="宋体" w:cs="宋体"/>
                <w:sz w:val="18"/>
                <w:szCs w:val="18"/>
              </w:rPr>
            </w:pPr>
            <w:r>
              <w:rPr>
                <w:sz w:val="18"/>
                <w:szCs w:val="18"/>
              </w:rPr>
              <w:t xml:space="preserve">    </w:t>
            </w:r>
            <w:r>
              <w:rPr>
                <w:rFonts w:hint="eastAsia"/>
                <w:sz w:val="18"/>
                <w:szCs w:val="18"/>
              </w:rPr>
              <w:t>学前教育</w:t>
            </w:r>
          </w:p>
        </w:tc>
        <w:tc>
          <w:tcPr>
            <w:tcW w:w="1855"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1856"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1904"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213</w:t>
            </w:r>
          </w:p>
        </w:tc>
        <w:tc>
          <w:tcPr>
            <w:tcW w:w="639" w:type="dxa"/>
            <w:tcBorders>
              <w:top w:val="nil"/>
              <w:left w:val="nil"/>
              <w:bottom w:val="single" w:color="auto" w:sz="4" w:space="0"/>
              <w:right w:val="single" w:color="auto" w:sz="4" w:space="0"/>
            </w:tcBorders>
            <w:vAlign w:val="center"/>
          </w:tcPr>
          <w:p>
            <w:pPr>
              <w:jc w:val="center"/>
              <w:rPr>
                <w:rFonts w:ascii="宋体" w:cs="宋体"/>
                <w:sz w:val="18"/>
                <w:szCs w:val="18"/>
              </w:rPr>
            </w:pPr>
            <w:r>
              <w:rPr>
                <w:rFonts w:hint="eastAsia"/>
                <w:sz w:val="18"/>
                <w:szCs w:val="18"/>
              </w:rPr>
              <w:t>　</w:t>
            </w:r>
          </w:p>
        </w:tc>
        <w:tc>
          <w:tcPr>
            <w:tcW w:w="426" w:type="dxa"/>
            <w:tcBorders>
              <w:top w:val="nil"/>
              <w:left w:val="nil"/>
              <w:bottom w:val="single" w:color="auto" w:sz="4" w:space="0"/>
              <w:right w:val="single" w:color="auto" w:sz="4" w:space="0"/>
            </w:tcBorders>
            <w:vAlign w:val="center"/>
          </w:tcPr>
          <w:p>
            <w:pPr>
              <w:jc w:val="center"/>
              <w:rPr>
                <w:rFonts w:ascii="宋体" w:cs="宋体"/>
                <w:sz w:val="18"/>
                <w:szCs w:val="18"/>
              </w:rPr>
            </w:pPr>
            <w:r>
              <w:rPr>
                <w:rFonts w:hint="eastAsia"/>
                <w:sz w:val="18"/>
                <w:szCs w:val="18"/>
              </w:rPr>
              <w:t>　</w:t>
            </w:r>
          </w:p>
        </w:tc>
        <w:tc>
          <w:tcPr>
            <w:tcW w:w="2179"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农林水支出</w:t>
            </w:r>
          </w:p>
        </w:tc>
        <w:tc>
          <w:tcPr>
            <w:tcW w:w="1855"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757.28 </w:t>
            </w:r>
          </w:p>
        </w:tc>
        <w:tc>
          <w:tcPr>
            <w:tcW w:w="1856"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747.28 </w:t>
            </w:r>
          </w:p>
        </w:tc>
        <w:tc>
          <w:tcPr>
            <w:tcW w:w="1904"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10.00 </w:t>
            </w: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213</w:t>
            </w:r>
          </w:p>
        </w:tc>
        <w:tc>
          <w:tcPr>
            <w:tcW w:w="639"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02</w:t>
            </w:r>
          </w:p>
        </w:tc>
        <w:tc>
          <w:tcPr>
            <w:tcW w:w="426" w:type="dxa"/>
            <w:tcBorders>
              <w:top w:val="nil"/>
              <w:left w:val="nil"/>
              <w:bottom w:val="single" w:color="auto" w:sz="4" w:space="0"/>
              <w:right w:val="single" w:color="auto" w:sz="4" w:space="0"/>
            </w:tcBorders>
            <w:vAlign w:val="center"/>
          </w:tcPr>
          <w:p>
            <w:pPr>
              <w:jc w:val="center"/>
              <w:rPr>
                <w:rFonts w:ascii="宋体" w:cs="宋体"/>
                <w:sz w:val="18"/>
                <w:szCs w:val="18"/>
              </w:rPr>
            </w:pPr>
            <w:r>
              <w:rPr>
                <w:rFonts w:hint="eastAsia"/>
                <w:sz w:val="18"/>
                <w:szCs w:val="18"/>
              </w:rPr>
              <w:t>　</w:t>
            </w:r>
          </w:p>
        </w:tc>
        <w:tc>
          <w:tcPr>
            <w:tcW w:w="2179" w:type="dxa"/>
            <w:tcBorders>
              <w:top w:val="nil"/>
              <w:left w:val="nil"/>
              <w:bottom w:val="single" w:color="auto" w:sz="4" w:space="0"/>
              <w:right w:val="single" w:color="auto" w:sz="4" w:space="0"/>
            </w:tcBorders>
            <w:vAlign w:val="center"/>
          </w:tcPr>
          <w:p>
            <w:pPr>
              <w:rPr>
                <w:rFonts w:ascii="宋体" w:cs="宋体"/>
                <w:sz w:val="18"/>
                <w:szCs w:val="18"/>
              </w:rPr>
            </w:pPr>
            <w:r>
              <w:rPr>
                <w:sz w:val="18"/>
                <w:szCs w:val="18"/>
              </w:rPr>
              <w:t xml:space="preserve">  </w:t>
            </w:r>
            <w:r>
              <w:rPr>
                <w:rFonts w:hint="eastAsia"/>
                <w:sz w:val="18"/>
                <w:szCs w:val="18"/>
              </w:rPr>
              <w:t>林业和草原</w:t>
            </w:r>
          </w:p>
        </w:tc>
        <w:tc>
          <w:tcPr>
            <w:tcW w:w="1855"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757.28 </w:t>
            </w:r>
          </w:p>
        </w:tc>
        <w:tc>
          <w:tcPr>
            <w:tcW w:w="1856"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747.28 </w:t>
            </w:r>
          </w:p>
        </w:tc>
        <w:tc>
          <w:tcPr>
            <w:tcW w:w="1904"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10.00 </w:t>
            </w: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213</w:t>
            </w:r>
          </w:p>
        </w:tc>
        <w:tc>
          <w:tcPr>
            <w:tcW w:w="639"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 xml:space="preserve">  02</w:t>
            </w:r>
          </w:p>
        </w:tc>
        <w:tc>
          <w:tcPr>
            <w:tcW w:w="426"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05</w:t>
            </w:r>
          </w:p>
        </w:tc>
        <w:tc>
          <w:tcPr>
            <w:tcW w:w="2179" w:type="dxa"/>
            <w:tcBorders>
              <w:top w:val="nil"/>
              <w:left w:val="nil"/>
              <w:bottom w:val="single" w:color="auto" w:sz="4" w:space="0"/>
              <w:right w:val="single" w:color="auto" w:sz="4" w:space="0"/>
            </w:tcBorders>
            <w:vAlign w:val="center"/>
          </w:tcPr>
          <w:p>
            <w:pPr>
              <w:rPr>
                <w:rFonts w:ascii="宋体" w:cs="宋体"/>
                <w:sz w:val="18"/>
                <w:szCs w:val="18"/>
              </w:rPr>
            </w:pPr>
            <w:r>
              <w:rPr>
                <w:sz w:val="18"/>
                <w:szCs w:val="18"/>
              </w:rPr>
              <w:t xml:space="preserve">    </w:t>
            </w:r>
            <w:r>
              <w:rPr>
                <w:rFonts w:hint="eastAsia"/>
                <w:sz w:val="18"/>
                <w:szCs w:val="18"/>
              </w:rPr>
              <w:t>森林资源培育</w:t>
            </w:r>
          </w:p>
        </w:tc>
        <w:tc>
          <w:tcPr>
            <w:tcW w:w="1855"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10.00 </w:t>
            </w:r>
          </w:p>
        </w:tc>
        <w:tc>
          <w:tcPr>
            <w:tcW w:w="1856"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904"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10.00 </w:t>
            </w: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213</w:t>
            </w:r>
          </w:p>
        </w:tc>
        <w:tc>
          <w:tcPr>
            <w:tcW w:w="639"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 xml:space="preserve">  02</w:t>
            </w:r>
          </w:p>
        </w:tc>
        <w:tc>
          <w:tcPr>
            <w:tcW w:w="426"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04</w:t>
            </w:r>
          </w:p>
        </w:tc>
        <w:tc>
          <w:tcPr>
            <w:tcW w:w="2179" w:type="dxa"/>
            <w:tcBorders>
              <w:top w:val="nil"/>
              <w:left w:val="nil"/>
              <w:bottom w:val="single" w:color="auto" w:sz="4" w:space="0"/>
              <w:right w:val="single" w:color="auto" w:sz="4" w:space="0"/>
            </w:tcBorders>
            <w:vAlign w:val="center"/>
          </w:tcPr>
          <w:p>
            <w:pPr>
              <w:rPr>
                <w:rFonts w:ascii="宋体" w:cs="宋体"/>
                <w:sz w:val="18"/>
                <w:szCs w:val="18"/>
              </w:rPr>
            </w:pPr>
            <w:r>
              <w:rPr>
                <w:sz w:val="18"/>
                <w:szCs w:val="18"/>
              </w:rPr>
              <w:t xml:space="preserve">    </w:t>
            </w:r>
            <w:r>
              <w:rPr>
                <w:rFonts w:hint="eastAsia"/>
                <w:sz w:val="18"/>
                <w:szCs w:val="18"/>
              </w:rPr>
              <w:t>事业机构</w:t>
            </w:r>
          </w:p>
        </w:tc>
        <w:tc>
          <w:tcPr>
            <w:tcW w:w="1855"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747.28 </w:t>
            </w:r>
          </w:p>
        </w:tc>
        <w:tc>
          <w:tcPr>
            <w:tcW w:w="1856"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747.28 </w:t>
            </w:r>
          </w:p>
        </w:tc>
        <w:tc>
          <w:tcPr>
            <w:tcW w:w="1904"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　</w:t>
            </w:r>
          </w:p>
        </w:tc>
        <w:tc>
          <w:tcPr>
            <w:tcW w:w="63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　</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　</w:t>
            </w:r>
          </w:p>
        </w:tc>
        <w:tc>
          <w:tcPr>
            <w:tcW w:w="217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　</w:t>
            </w:r>
          </w:p>
        </w:tc>
        <w:tc>
          <w:tcPr>
            <w:tcW w:w="63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　</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　</w:t>
            </w:r>
          </w:p>
        </w:tc>
        <w:tc>
          <w:tcPr>
            <w:tcW w:w="217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63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217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63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217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63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217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63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217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63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217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63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217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63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217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63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217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63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p>
        </w:tc>
        <w:tc>
          <w:tcPr>
            <w:tcW w:w="217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　</w:t>
            </w:r>
          </w:p>
        </w:tc>
        <w:tc>
          <w:tcPr>
            <w:tcW w:w="63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　</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　</w:t>
            </w:r>
          </w:p>
        </w:tc>
        <w:tc>
          <w:tcPr>
            <w:tcW w:w="217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　</w:t>
            </w:r>
          </w:p>
        </w:tc>
        <w:tc>
          <w:tcPr>
            <w:tcW w:w="63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　</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　</w:t>
            </w:r>
          </w:p>
        </w:tc>
        <w:tc>
          <w:tcPr>
            <w:tcW w:w="217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　</w:t>
            </w:r>
          </w:p>
        </w:tc>
        <w:tc>
          <w:tcPr>
            <w:tcW w:w="63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　</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　</w:t>
            </w:r>
          </w:p>
        </w:tc>
        <w:tc>
          <w:tcPr>
            <w:tcW w:w="217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　</w:t>
            </w:r>
          </w:p>
        </w:tc>
        <w:tc>
          <w:tcPr>
            <w:tcW w:w="63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　</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16"/>
                <w:szCs w:val="16"/>
              </w:rPr>
            </w:pPr>
            <w:r>
              <w:rPr>
                <w:rFonts w:hint="eastAsia" w:ascii="宋体" w:hAnsi="宋体" w:cs="宋体"/>
                <w:b/>
                <w:bCs/>
                <w:color w:val="000000"/>
                <w:kern w:val="0"/>
                <w:sz w:val="16"/>
                <w:szCs w:val="16"/>
              </w:rPr>
              <w:t>　</w:t>
            </w:r>
          </w:p>
        </w:tc>
        <w:tc>
          <w:tcPr>
            <w:tcW w:w="2179"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vAlign w:val="center"/>
          </w:tcPr>
          <w:p>
            <w:pPr>
              <w:widowControl/>
              <w:spacing w:line="280" w:lineRule="exact"/>
              <w:jc w:val="center"/>
              <w:rPr>
                <w:rFonts w:asci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579" w:hRule="atLeast"/>
        </w:trPr>
        <w:tc>
          <w:tcPr>
            <w:tcW w:w="561" w:type="dxa"/>
            <w:tcBorders>
              <w:top w:val="nil"/>
              <w:left w:val="single" w:color="auto" w:sz="4" w:space="0"/>
              <w:bottom w:val="single" w:color="auto" w:sz="4" w:space="0"/>
              <w:right w:val="single" w:color="auto" w:sz="4" w:space="0"/>
            </w:tcBorders>
            <w:noWrap/>
            <w:vAlign w:val="center"/>
          </w:tcPr>
          <w:p>
            <w:pPr>
              <w:jc w:val="center"/>
              <w:rPr>
                <w:rFonts w:ascii="宋体" w:cs="宋体"/>
                <w:sz w:val="18"/>
                <w:szCs w:val="18"/>
              </w:rPr>
            </w:pPr>
            <w:r>
              <w:rPr>
                <w:rFonts w:hint="eastAsia"/>
                <w:sz w:val="18"/>
                <w:szCs w:val="18"/>
              </w:rPr>
              <w:t>　</w:t>
            </w:r>
          </w:p>
        </w:tc>
        <w:tc>
          <w:tcPr>
            <w:tcW w:w="639" w:type="dxa"/>
            <w:tcBorders>
              <w:top w:val="nil"/>
              <w:left w:val="nil"/>
              <w:bottom w:val="single" w:color="auto" w:sz="4" w:space="0"/>
              <w:right w:val="single" w:color="auto" w:sz="4" w:space="0"/>
            </w:tcBorders>
            <w:noWrap/>
            <w:vAlign w:val="center"/>
          </w:tcPr>
          <w:p>
            <w:pPr>
              <w:jc w:val="center"/>
              <w:rPr>
                <w:rFonts w:ascii="宋体" w:cs="宋体"/>
                <w:sz w:val="18"/>
                <w:szCs w:val="18"/>
              </w:rPr>
            </w:pPr>
            <w:r>
              <w:rPr>
                <w:rFonts w:hint="eastAsia"/>
                <w:sz w:val="18"/>
                <w:szCs w:val="18"/>
              </w:rPr>
              <w:t>　</w:t>
            </w:r>
          </w:p>
        </w:tc>
        <w:tc>
          <w:tcPr>
            <w:tcW w:w="426" w:type="dxa"/>
            <w:tcBorders>
              <w:top w:val="nil"/>
              <w:left w:val="nil"/>
              <w:bottom w:val="single" w:color="auto" w:sz="4" w:space="0"/>
              <w:right w:val="single" w:color="auto" w:sz="4" w:space="0"/>
            </w:tcBorders>
            <w:vAlign w:val="center"/>
          </w:tcPr>
          <w:p>
            <w:pPr>
              <w:jc w:val="center"/>
              <w:rPr>
                <w:rFonts w:ascii="宋体" w:cs="宋体"/>
                <w:sz w:val="18"/>
                <w:szCs w:val="18"/>
              </w:rPr>
            </w:pPr>
            <w:r>
              <w:rPr>
                <w:rFonts w:hint="eastAsia"/>
                <w:sz w:val="18"/>
                <w:szCs w:val="18"/>
              </w:rPr>
              <w:t>　</w:t>
            </w:r>
          </w:p>
        </w:tc>
        <w:tc>
          <w:tcPr>
            <w:tcW w:w="2179"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合计</w:t>
            </w:r>
          </w:p>
        </w:tc>
        <w:tc>
          <w:tcPr>
            <w:tcW w:w="1855"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767.68</w:t>
            </w:r>
          </w:p>
        </w:tc>
        <w:tc>
          <w:tcPr>
            <w:tcW w:w="1856"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757.68</w:t>
            </w:r>
          </w:p>
        </w:tc>
        <w:tc>
          <w:tcPr>
            <w:tcW w:w="1904" w:type="dxa"/>
            <w:tcBorders>
              <w:top w:val="nil"/>
              <w:left w:val="nil"/>
              <w:bottom w:val="single" w:color="auto" w:sz="4" w:space="0"/>
              <w:right w:val="single" w:color="auto" w:sz="4" w:space="0"/>
            </w:tcBorders>
            <w:vAlign w:val="center"/>
          </w:tcPr>
          <w:p>
            <w:pPr>
              <w:jc w:val="center"/>
              <w:rPr>
                <w:rFonts w:ascii="宋体" w:cs="宋体"/>
                <w:sz w:val="20"/>
                <w:szCs w:val="20"/>
              </w:rPr>
            </w:pPr>
            <w:r>
              <w:rPr>
                <w:sz w:val="20"/>
                <w:szCs w:val="20"/>
              </w:rPr>
              <w:t>10.00</w:t>
            </w:r>
          </w:p>
        </w:tc>
      </w:tr>
    </w:tbl>
    <w:p>
      <w:pPr>
        <w:widowControl/>
        <w:spacing w:beforeLines="50" w:line="280" w:lineRule="exact"/>
        <w:outlineLvl w:val="1"/>
        <w:rPr>
          <w:rFonts w:ascii="仿宋_GB2312" w:hAnsi="宋体" w:eastAsia="仿宋_GB2312"/>
          <w:b/>
          <w:kern w:val="0"/>
          <w:sz w:val="28"/>
          <w:szCs w:val="32"/>
        </w:rPr>
      </w:pPr>
    </w:p>
    <w:p>
      <w:pPr>
        <w:widowControl/>
        <w:spacing w:beforeLines="50" w:line="280" w:lineRule="exact"/>
        <w:outlineLvl w:val="1"/>
        <w:rPr>
          <w:rFonts w:ascii="仿宋_GB2312" w:hAnsi="宋体" w:eastAsia="仿宋_GB2312"/>
          <w:b/>
          <w:kern w:val="0"/>
          <w:sz w:val="32"/>
          <w:szCs w:val="32"/>
        </w:rPr>
      </w:pPr>
    </w:p>
    <w:p>
      <w:pPr>
        <w:widowControl/>
        <w:spacing w:beforeLines="50" w:line="28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pPr>
        <w:widowControl/>
        <w:spacing w:beforeLines="50" w:line="28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pPr>
        <w:widowControl/>
        <w:spacing w:beforeLines="50" w:line="280" w:lineRule="exact"/>
        <w:outlineLvl w:val="1"/>
        <w:rPr>
          <w:rFonts w:ascii="仿宋_GB2312" w:hAnsi="宋体" w:eastAsia="仿宋_GB2312"/>
          <w:kern w:val="0"/>
          <w:szCs w:val="21"/>
        </w:rPr>
      </w:pPr>
      <w:r>
        <w:rPr>
          <w:rFonts w:hint="eastAsia" w:ascii="仿宋_GB2312" w:hAnsi="宋体" w:eastAsia="仿宋_GB2312"/>
          <w:kern w:val="0"/>
          <w:szCs w:val="21"/>
        </w:rPr>
        <w:t>编制部门（单位）：</w:t>
      </w:r>
      <w:r>
        <w:rPr>
          <w:rFonts w:ascii="仿宋_GB2312" w:hAnsi="宋体" w:eastAsia="仿宋_GB2312"/>
          <w:kern w:val="0"/>
          <w:szCs w:val="21"/>
        </w:rPr>
        <w:t xml:space="preserve">  </w:t>
      </w:r>
      <w:r>
        <w:rPr>
          <w:rFonts w:hint="eastAsia" w:ascii="仿宋_GB2312" w:hAnsi="宋体" w:eastAsia="仿宋_GB2312"/>
          <w:kern w:val="0"/>
          <w:szCs w:val="21"/>
        </w:rPr>
        <w:t>克孜勒苏刻尔克孜自治州平原林场</w:t>
      </w:r>
      <w:r>
        <w:rPr>
          <w:rFonts w:ascii="仿宋_GB2312" w:hAnsi="宋体" w:eastAsia="仿宋_GB2312"/>
          <w:kern w:val="0"/>
          <w:szCs w:val="21"/>
        </w:rPr>
        <w:t xml:space="preserve">                         </w:t>
      </w:r>
      <w:r>
        <w:rPr>
          <w:rFonts w:hint="eastAsia" w:ascii="仿宋_GB2312" w:hAnsi="宋体" w:eastAsia="仿宋_GB2312"/>
          <w:kern w:val="0"/>
          <w:szCs w:val="21"/>
        </w:rPr>
        <w:t>单位：万元</w:t>
      </w:r>
    </w:p>
    <w:tbl>
      <w:tblPr>
        <w:tblStyle w:val="7"/>
        <w:tblpPr w:leftFromText="180" w:rightFromText="180" w:vertAnchor="text" w:tblpY="1"/>
        <w:tblOverlap w:val="never"/>
        <w:tblW w:w="9449" w:type="dxa"/>
        <w:tblInd w:w="0" w:type="dxa"/>
        <w:tblLayout w:type="fixed"/>
        <w:tblCellMar>
          <w:top w:w="0" w:type="dxa"/>
          <w:left w:w="108" w:type="dxa"/>
          <w:bottom w:w="0" w:type="dxa"/>
          <w:right w:w="108" w:type="dxa"/>
        </w:tblCellMar>
      </w:tblPr>
      <w:tblGrid>
        <w:gridCol w:w="1795"/>
        <w:gridCol w:w="1055"/>
        <w:gridCol w:w="2580"/>
        <w:gridCol w:w="901"/>
        <w:gridCol w:w="850"/>
        <w:gridCol w:w="1134"/>
        <w:gridCol w:w="1134"/>
      </w:tblGrid>
      <w:tr>
        <w:tblPrEx>
          <w:tblLayout w:type="fixed"/>
          <w:tblCellMar>
            <w:top w:w="0" w:type="dxa"/>
            <w:left w:w="108" w:type="dxa"/>
            <w:bottom w:w="0" w:type="dxa"/>
            <w:right w:w="108" w:type="dxa"/>
          </w:tblCellMar>
        </w:tblPrEx>
        <w:trPr>
          <w:trHeight w:val="285" w:hRule="atLeast"/>
        </w:trPr>
        <w:tc>
          <w:tcPr>
            <w:tcW w:w="285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5465"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c>
          <w:tcPr>
            <w:tcW w:w="1134" w:type="dxa"/>
            <w:tcBorders>
              <w:top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p>
        </w:tc>
      </w:tr>
      <w:tr>
        <w:tblPrEx>
          <w:tblLayout w:type="fixed"/>
          <w:tblCellMar>
            <w:top w:w="0" w:type="dxa"/>
            <w:left w:w="108" w:type="dxa"/>
            <w:bottom w:w="0" w:type="dxa"/>
            <w:right w:w="108" w:type="dxa"/>
          </w:tblCellMar>
        </w:tblPrEx>
        <w:trPr>
          <w:trHeight w:val="465" w:hRule="atLeast"/>
        </w:trPr>
        <w:tc>
          <w:tcPr>
            <w:tcW w:w="179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w:t>
            </w:r>
            <w:r>
              <w:rPr>
                <w:rFonts w:ascii="仿宋_GB2312" w:hAnsi="宋体" w:eastAsia="仿宋_GB2312" w:cs="宋体"/>
                <w:b/>
                <w:kern w:val="0"/>
                <w:sz w:val="20"/>
                <w:szCs w:val="20"/>
              </w:rPr>
              <w:t xml:space="preserve">    </w:t>
            </w:r>
            <w:r>
              <w:rPr>
                <w:rFonts w:hint="eastAsia" w:ascii="仿宋_GB2312" w:hAnsi="宋体" w:eastAsia="仿宋_GB2312" w:cs="宋体"/>
                <w:b/>
                <w:kern w:val="0"/>
                <w:sz w:val="20"/>
                <w:szCs w:val="20"/>
              </w:rPr>
              <w:t>目</w:t>
            </w:r>
          </w:p>
        </w:tc>
        <w:tc>
          <w:tcPr>
            <w:tcW w:w="105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w:t>
            </w:r>
            <w:r>
              <w:rPr>
                <w:rFonts w:ascii="仿宋_GB2312" w:hAnsi="宋体" w:eastAsia="仿宋_GB2312" w:cs="宋体"/>
                <w:b/>
                <w:kern w:val="0"/>
                <w:sz w:val="20"/>
                <w:szCs w:val="20"/>
              </w:rPr>
              <w:t xml:space="preserve">  </w:t>
            </w:r>
            <w:r>
              <w:rPr>
                <w:rFonts w:hint="eastAsia" w:ascii="仿宋_GB2312" w:hAnsi="宋体" w:eastAsia="仿宋_GB2312" w:cs="宋体"/>
                <w:b/>
                <w:kern w:val="0"/>
                <w:sz w:val="20"/>
                <w:szCs w:val="20"/>
              </w:rPr>
              <w:t>计</w:t>
            </w:r>
          </w:p>
        </w:tc>
        <w:tc>
          <w:tcPr>
            <w:tcW w:w="258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w:t>
            </w:r>
            <w:r>
              <w:rPr>
                <w:rFonts w:ascii="仿宋_GB2312" w:hAnsi="宋体" w:eastAsia="仿宋_GB2312" w:cs="宋体"/>
                <w:b/>
                <w:kern w:val="0"/>
                <w:sz w:val="20"/>
                <w:szCs w:val="20"/>
              </w:rPr>
              <w:t xml:space="preserve">  </w:t>
            </w:r>
            <w:r>
              <w:rPr>
                <w:rFonts w:hint="eastAsia" w:ascii="仿宋_GB2312" w:hAnsi="宋体" w:eastAsia="仿宋_GB2312" w:cs="宋体"/>
                <w:b/>
                <w:kern w:val="0"/>
                <w:sz w:val="20"/>
                <w:szCs w:val="20"/>
              </w:rPr>
              <w:t>能</w:t>
            </w:r>
            <w:r>
              <w:rPr>
                <w:rFonts w:ascii="仿宋_GB2312" w:hAnsi="宋体" w:eastAsia="仿宋_GB2312" w:cs="宋体"/>
                <w:b/>
                <w:kern w:val="0"/>
                <w:sz w:val="20"/>
                <w:szCs w:val="20"/>
              </w:rPr>
              <w:t xml:space="preserve">  </w:t>
            </w:r>
            <w:r>
              <w:rPr>
                <w:rFonts w:hint="eastAsia" w:ascii="仿宋_GB2312" w:hAnsi="宋体" w:eastAsia="仿宋_GB2312" w:cs="宋体"/>
                <w:b/>
                <w:kern w:val="0"/>
                <w:sz w:val="20"/>
                <w:szCs w:val="20"/>
              </w:rPr>
              <w:t>分</w:t>
            </w:r>
            <w:r>
              <w:rPr>
                <w:rFonts w:ascii="仿宋_GB2312" w:hAnsi="宋体" w:eastAsia="仿宋_GB2312" w:cs="宋体"/>
                <w:b/>
                <w:kern w:val="0"/>
                <w:sz w:val="20"/>
                <w:szCs w:val="20"/>
              </w:rPr>
              <w:t xml:space="preserve">  </w:t>
            </w:r>
            <w:r>
              <w:rPr>
                <w:rFonts w:hint="eastAsia" w:ascii="仿宋_GB2312" w:hAnsi="宋体" w:eastAsia="仿宋_GB2312" w:cs="宋体"/>
                <w:b/>
                <w:kern w:val="0"/>
                <w:sz w:val="20"/>
                <w:szCs w:val="20"/>
              </w:rPr>
              <w:t>类</w:t>
            </w:r>
          </w:p>
        </w:tc>
        <w:tc>
          <w:tcPr>
            <w:tcW w:w="901"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w:t>
            </w:r>
            <w:r>
              <w:rPr>
                <w:rFonts w:ascii="仿宋_GB2312" w:hAnsi="宋体" w:eastAsia="仿宋_GB2312" w:cs="宋体"/>
                <w:b/>
                <w:kern w:val="0"/>
                <w:sz w:val="20"/>
                <w:szCs w:val="20"/>
              </w:rPr>
              <w:t xml:space="preserve"> </w:t>
            </w:r>
            <w:r>
              <w:rPr>
                <w:rFonts w:hint="eastAsia" w:ascii="仿宋_GB2312" w:hAnsi="宋体" w:eastAsia="仿宋_GB2312" w:cs="宋体"/>
                <w:b/>
                <w:kern w:val="0"/>
                <w:sz w:val="20"/>
                <w:szCs w:val="20"/>
              </w:rPr>
              <w:t>计</w:t>
            </w:r>
          </w:p>
        </w:tc>
        <w:tc>
          <w:tcPr>
            <w:tcW w:w="85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13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c>
          <w:tcPr>
            <w:tcW w:w="1134" w:type="dxa"/>
            <w:tcBorders>
              <w:top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国有资本经营预算</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5"/>
                <w:szCs w:val="15"/>
              </w:rPr>
            </w:pPr>
            <w:r>
              <w:rPr>
                <w:rFonts w:hint="eastAsia" w:ascii="仿宋_GB2312" w:hAnsi="宋体" w:eastAsia="仿宋_GB2312" w:cs="宋体"/>
                <w:kern w:val="0"/>
                <w:sz w:val="15"/>
                <w:szCs w:val="15"/>
              </w:rPr>
              <w:t>一、财政拨款（补助）</w:t>
            </w:r>
          </w:p>
        </w:tc>
        <w:tc>
          <w:tcPr>
            <w:tcW w:w="1055" w:type="dxa"/>
            <w:tcBorders>
              <w:top w:val="nil"/>
              <w:left w:val="nil"/>
              <w:bottom w:val="single" w:color="auto" w:sz="4" w:space="0"/>
              <w:right w:val="single" w:color="auto" w:sz="4" w:space="0"/>
            </w:tcBorders>
            <w:vAlign w:val="center"/>
          </w:tcPr>
          <w:p>
            <w:pPr>
              <w:jc w:val="right"/>
              <w:rPr>
                <w:rFonts w:ascii="宋体" w:cs="宋体"/>
                <w:sz w:val="20"/>
                <w:szCs w:val="20"/>
              </w:rPr>
            </w:pPr>
            <w:r>
              <w:rPr>
                <w:rFonts w:ascii="宋体" w:hAnsi="宋体"/>
                <w:sz w:val="20"/>
                <w:szCs w:val="20"/>
              </w:rPr>
              <w:t xml:space="preserve">761.68 </w:t>
            </w:r>
          </w:p>
        </w:tc>
        <w:tc>
          <w:tcPr>
            <w:tcW w:w="2580"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201 </w:t>
            </w:r>
            <w:r>
              <w:rPr>
                <w:rFonts w:hint="eastAsia" w:ascii="仿宋_GB2312" w:hAnsi="宋体" w:eastAsia="仿宋_GB2312" w:cs="宋体"/>
                <w:kern w:val="0"/>
                <w:sz w:val="18"/>
                <w:szCs w:val="18"/>
              </w:rPr>
              <w:t>一般公共服务支出</w:t>
            </w:r>
          </w:p>
        </w:tc>
        <w:tc>
          <w:tcPr>
            <w:tcW w:w="901" w:type="dxa"/>
            <w:tcBorders>
              <w:top w:val="single" w:color="auto" w:sz="4" w:space="0"/>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single" w:color="auto" w:sz="4" w:space="0"/>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一般公共预算</w:t>
            </w:r>
          </w:p>
        </w:tc>
        <w:tc>
          <w:tcPr>
            <w:tcW w:w="1055" w:type="dxa"/>
            <w:tcBorders>
              <w:top w:val="nil"/>
              <w:left w:val="nil"/>
              <w:bottom w:val="single" w:color="auto" w:sz="4" w:space="0"/>
              <w:right w:val="single" w:color="auto" w:sz="4" w:space="0"/>
            </w:tcBorders>
            <w:vAlign w:val="center"/>
          </w:tcPr>
          <w:p>
            <w:pPr>
              <w:jc w:val="right"/>
              <w:rPr>
                <w:rFonts w:ascii="宋体" w:cs="宋体"/>
                <w:sz w:val="20"/>
                <w:szCs w:val="20"/>
              </w:rPr>
            </w:pPr>
            <w:r>
              <w:rPr>
                <w:rFonts w:ascii="宋体" w:hAnsi="宋体"/>
                <w:sz w:val="20"/>
                <w:szCs w:val="20"/>
              </w:rPr>
              <w:t xml:space="preserve">761.68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202 </w:t>
            </w:r>
            <w:r>
              <w:rPr>
                <w:rFonts w:hint="eastAsia" w:ascii="仿宋_GB2312" w:hAnsi="宋体" w:eastAsia="仿宋_GB2312" w:cs="宋体"/>
                <w:kern w:val="0"/>
                <w:sz w:val="18"/>
                <w:szCs w:val="18"/>
              </w:rPr>
              <w:t>外交支出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政府性基金预算</w:t>
            </w:r>
          </w:p>
        </w:tc>
        <w:tc>
          <w:tcPr>
            <w:tcW w:w="105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203 </w:t>
            </w:r>
            <w:r>
              <w:rPr>
                <w:rFonts w:hint="eastAsia" w:ascii="仿宋_GB2312" w:hAnsi="宋体" w:eastAsia="仿宋_GB2312" w:cs="宋体"/>
                <w:kern w:val="0"/>
                <w:sz w:val="18"/>
                <w:szCs w:val="18"/>
              </w:rPr>
              <w:t>国防支出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国有资本经营预算</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204 </w:t>
            </w:r>
            <w:r>
              <w:rPr>
                <w:rFonts w:hint="eastAsia" w:ascii="仿宋_GB2312" w:hAnsi="宋体" w:eastAsia="仿宋_GB2312" w:cs="宋体"/>
                <w:kern w:val="0"/>
                <w:sz w:val="18"/>
                <w:szCs w:val="18"/>
              </w:rPr>
              <w:t>公共安全支出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205 </w:t>
            </w:r>
            <w:r>
              <w:rPr>
                <w:rFonts w:hint="eastAsia" w:ascii="仿宋_GB2312" w:hAnsi="宋体" w:eastAsia="仿宋_GB2312" w:cs="宋体"/>
                <w:kern w:val="0"/>
                <w:sz w:val="18"/>
                <w:szCs w:val="18"/>
              </w:rPr>
              <w:t>教育支出</w:t>
            </w:r>
          </w:p>
        </w:tc>
        <w:tc>
          <w:tcPr>
            <w:tcW w:w="9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850"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206 </w:t>
            </w:r>
            <w:r>
              <w:rPr>
                <w:rFonts w:hint="eastAsia" w:ascii="仿宋_GB2312" w:hAnsi="宋体" w:eastAsia="仿宋_GB2312" w:cs="宋体"/>
                <w:kern w:val="0"/>
                <w:sz w:val="18"/>
                <w:szCs w:val="18"/>
              </w:rPr>
              <w:t>科学技术支出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207 </w:t>
            </w:r>
            <w:r>
              <w:rPr>
                <w:rFonts w:hint="eastAsia" w:ascii="仿宋_GB2312" w:hAnsi="宋体" w:eastAsia="仿宋_GB2312" w:cs="宋体"/>
                <w:kern w:val="0"/>
                <w:sz w:val="18"/>
                <w:szCs w:val="18"/>
              </w:rPr>
              <w:t>文化旅游体育与传媒支出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208 </w:t>
            </w:r>
            <w:r>
              <w:rPr>
                <w:rFonts w:hint="eastAsia" w:ascii="仿宋_GB2312" w:hAnsi="宋体" w:eastAsia="仿宋_GB2312" w:cs="宋体"/>
                <w:kern w:val="0"/>
                <w:sz w:val="18"/>
                <w:szCs w:val="18"/>
              </w:rPr>
              <w:t>社会保障和就业支出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209 </w:t>
            </w:r>
            <w:r>
              <w:rPr>
                <w:rFonts w:hint="eastAsia" w:ascii="仿宋_GB2312" w:hAnsi="宋体" w:eastAsia="仿宋_GB2312" w:cs="宋体"/>
                <w:kern w:val="0"/>
                <w:sz w:val="18"/>
                <w:szCs w:val="18"/>
              </w:rPr>
              <w:t>社会保险基金支出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210 </w:t>
            </w:r>
            <w:r>
              <w:rPr>
                <w:rFonts w:hint="eastAsia" w:ascii="仿宋_GB2312" w:hAnsi="宋体" w:eastAsia="仿宋_GB2312" w:cs="宋体"/>
                <w:kern w:val="0"/>
                <w:sz w:val="18"/>
                <w:szCs w:val="18"/>
              </w:rPr>
              <w:t>医疗卫生与计划生育支出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5"/>
                <w:szCs w:val="15"/>
              </w:rPr>
            </w:pPr>
            <w:r>
              <w:rPr>
                <w:rFonts w:ascii="仿宋_GB2312" w:hAnsi="宋体" w:eastAsia="仿宋_GB2312" w:cs="宋体"/>
                <w:kern w:val="0"/>
                <w:sz w:val="18"/>
                <w:szCs w:val="18"/>
              </w:rPr>
              <w:t xml:space="preserve">211 </w:t>
            </w:r>
            <w:r>
              <w:rPr>
                <w:rFonts w:hint="eastAsia" w:ascii="仿宋_GB2312" w:hAnsi="宋体" w:eastAsia="仿宋_GB2312" w:cs="宋体"/>
                <w:kern w:val="0"/>
                <w:sz w:val="18"/>
                <w:szCs w:val="18"/>
              </w:rPr>
              <w:t>节能环保支出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212 </w:t>
            </w:r>
            <w:r>
              <w:rPr>
                <w:rFonts w:hint="eastAsia" w:ascii="仿宋_GB2312" w:hAnsi="宋体" w:eastAsia="仿宋_GB2312" w:cs="宋体"/>
                <w:kern w:val="0"/>
                <w:sz w:val="18"/>
                <w:szCs w:val="18"/>
              </w:rPr>
              <w:t>城乡社区支出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213 </w:t>
            </w:r>
            <w:r>
              <w:rPr>
                <w:rFonts w:hint="eastAsia" w:ascii="仿宋_GB2312" w:hAnsi="宋体" w:eastAsia="仿宋_GB2312" w:cs="宋体"/>
                <w:kern w:val="0"/>
                <w:sz w:val="18"/>
                <w:szCs w:val="18"/>
              </w:rPr>
              <w:t>农林水支出</w:t>
            </w:r>
          </w:p>
        </w:tc>
        <w:tc>
          <w:tcPr>
            <w:tcW w:w="9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751.28 </w:t>
            </w:r>
          </w:p>
        </w:tc>
        <w:tc>
          <w:tcPr>
            <w:tcW w:w="850"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751.28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214 </w:t>
            </w:r>
            <w:r>
              <w:rPr>
                <w:rFonts w:hint="eastAsia" w:ascii="仿宋_GB2312" w:hAnsi="宋体" w:eastAsia="仿宋_GB2312" w:cs="宋体"/>
                <w:kern w:val="0"/>
                <w:sz w:val="18"/>
                <w:szCs w:val="18"/>
              </w:rPr>
              <w:t>交通运输支出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215 </w:t>
            </w:r>
            <w:r>
              <w:rPr>
                <w:rFonts w:hint="eastAsia" w:ascii="仿宋_GB2312" w:hAnsi="宋体" w:eastAsia="仿宋_GB2312" w:cs="宋体"/>
                <w:kern w:val="0"/>
                <w:sz w:val="18"/>
                <w:szCs w:val="18"/>
              </w:rPr>
              <w:t>资源勘探工业信息等支出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216 </w:t>
            </w:r>
            <w:r>
              <w:rPr>
                <w:rFonts w:hint="eastAsia" w:ascii="仿宋_GB2312" w:hAnsi="宋体" w:eastAsia="仿宋_GB2312" w:cs="宋体"/>
                <w:kern w:val="0"/>
                <w:sz w:val="18"/>
                <w:szCs w:val="18"/>
              </w:rPr>
              <w:t>商业服务业等支出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217 </w:t>
            </w:r>
            <w:r>
              <w:rPr>
                <w:rFonts w:hint="eastAsia" w:ascii="仿宋_GB2312" w:hAnsi="宋体" w:eastAsia="仿宋_GB2312" w:cs="宋体"/>
                <w:kern w:val="0"/>
                <w:sz w:val="18"/>
                <w:szCs w:val="18"/>
              </w:rPr>
              <w:t>金融支出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219 </w:t>
            </w:r>
            <w:r>
              <w:rPr>
                <w:rFonts w:hint="eastAsia" w:ascii="仿宋_GB2312" w:hAnsi="宋体" w:eastAsia="仿宋_GB2312" w:cs="宋体"/>
                <w:kern w:val="0"/>
                <w:sz w:val="18"/>
                <w:szCs w:val="18"/>
              </w:rPr>
              <w:t>援助其他地区支出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220 </w:t>
            </w:r>
            <w:r>
              <w:rPr>
                <w:rFonts w:hint="eastAsia" w:ascii="仿宋_GB2312" w:hAnsi="宋体" w:eastAsia="仿宋_GB2312" w:cs="宋体"/>
                <w:kern w:val="0"/>
                <w:sz w:val="18"/>
                <w:szCs w:val="18"/>
              </w:rPr>
              <w:t>自然资源海洋气象等支出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221 </w:t>
            </w:r>
            <w:r>
              <w:rPr>
                <w:rFonts w:hint="eastAsia" w:ascii="仿宋_GB2312" w:hAnsi="宋体" w:eastAsia="仿宋_GB2312" w:cs="宋体"/>
                <w:kern w:val="0"/>
                <w:sz w:val="18"/>
                <w:szCs w:val="18"/>
              </w:rPr>
              <w:t>住房保障支出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222 </w:t>
            </w:r>
            <w:r>
              <w:rPr>
                <w:rFonts w:hint="eastAsia" w:ascii="仿宋_GB2312" w:hAnsi="宋体" w:eastAsia="仿宋_GB2312" w:cs="宋体"/>
                <w:kern w:val="0"/>
                <w:sz w:val="18"/>
                <w:szCs w:val="18"/>
              </w:rPr>
              <w:t>粮油物资储备支出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223 </w:t>
            </w:r>
            <w:r>
              <w:rPr>
                <w:rFonts w:hint="eastAsia" w:ascii="仿宋_GB2312" w:hAnsi="宋体" w:eastAsia="仿宋_GB2312" w:cs="宋体"/>
                <w:kern w:val="0"/>
                <w:sz w:val="18"/>
                <w:szCs w:val="18"/>
              </w:rPr>
              <w:t>国有资本经营预算支出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224</w:t>
            </w:r>
            <w:r>
              <w:rPr>
                <w:rFonts w:hint="eastAsia" w:ascii="仿宋_GB2312" w:hAnsi="宋体" w:eastAsia="仿宋_GB2312" w:cs="宋体"/>
                <w:kern w:val="0"/>
                <w:sz w:val="18"/>
                <w:szCs w:val="18"/>
              </w:rPr>
              <w:t>灾害防治及应急管理支出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5"/>
                <w:szCs w:val="15"/>
              </w:rPr>
            </w:pPr>
            <w:r>
              <w:rPr>
                <w:rFonts w:ascii="仿宋_GB2312" w:hAnsi="宋体" w:eastAsia="仿宋_GB2312" w:cs="宋体"/>
                <w:kern w:val="0"/>
                <w:sz w:val="18"/>
                <w:szCs w:val="18"/>
              </w:rPr>
              <w:t xml:space="preserve">227 </w:t>
            </w:r>
            <w:r>
              <w:rPr>
                <w:rFonts w:hint="eastAsia" w:ascii="仿宋_GB2312" w:hAnsi="宋体" w:eastAsia="仿宋_GB2312" w:cs="宋体"/>
                <w:kern w:val="0"/>
                <w:sz w:val="18"/>
                <w:szCs w:val="18"/>
              </w:rPr>
              <w:t>预备费</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229 </w:t>
            </w:r>
            <w:r>
              <w:rPr>
                <w:rFonts w:hint="eastAsia" w:ascii="仿宋_GB2312" w:hAnsi="宋体" w:eastAsia="仿宋_GB2312" w:cs="宋体"/>
                <w:kern w:val="0"/>
                <w:sz w:val="18"/>
                <w:szCs w:val="18"/>
              </w:rPr>
              <w:t>其他支出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230</w:t>
            </w:r>
            <w:r>
              <w:rPr>
                <w:rFonts w:hint="eastAsia" w:ascii="仿宋_GB2312" w:hAnsi="宋体" w:eastAsia="仿宋_GB2312" w:cs="宋体"/>
                <w:kern w:val="0"/>
                <w:sz w:val="18"/>
                <w:szCs w:val="18"/>
              </w:rPr>
              <w:t>转移性支出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231 </w:t>
            </w:r>
            <w:r>
              <w:rPr>
                <w:rFonts w:hint="eastAsia" w:ascii="仿宋_GB2312" w:hAnsi="宋体" w:eastAsia="仿宋_GB2312" w:cs="宋体"/>
                <w:kern w:val="0"/>
                <w:sz w:val="18"/>
                <w:szCs w:val="18"/>
              </w:rPr>
              <w:t>债务还本支出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232 </w:t>
            </w:r>
            <w:r>
              <w:rPr>
                <w:rFonts w:hint="eastAsia" w:ascii="仿宋_GB2312" w:hAnsi="宋体" w:eastAsia="仿宋_GB2312" w:cs="宋体"/>
                <w:kern w:val="0"/>
                <w:sz w:val="18"/>
                <w:szCs w:val="18"/>
              </w:rPr>
              <w:t>债务付息支出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233 </w:t>
            </w:r>
            <w:r>
              <w:rPr>
                <w:rFonts w:hint="eastAsia" w:ascii="仿宋_GB2312" w:hAnsi="宋体" w:eastAsia="仿宋_GB2312" w:cs="宋体"/>
                <w:kern w:val="0"/>
                <w:sz w:val="18"/>
                <w:szCs w:val="18"/>
              </w:rPr>
              <w:t>债务发行费用支出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234 </w:t>
            </w:r>
            <w:r>
              <w:rPr>
                <w:rFonts w:hint="eastAsia" w:ascii="仿宋_GB2312" w:hAnsi="宋体" w:eastAsia="仿宋_GB2312" w:cs="宋体"/>
                <w:kern w:val="0"/>
                <w:sz w:val="18"/>
                <w:szCs w:val="18"/>
              </w:rPr>
              <w:t>抗疫特别国债还本支出</w:t>
            </w: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p>
        </w:tc>
        <w:tc>
          <w:tcPr>
            <w:tcW w:w="1055" w:type="dxa"/>
            <w:tcBorders>
              <w:top w:val="nil"/>
              <w:left w:val="nil"/>
              <w:bottom w:val="single" w:color="auto" w:sz="4" w:space="0"/>
              <w:right w:val="single" w:color="auto" w:sz="4" w:space="0"/>
            </w:tcBorders>
            <w:noWrap/>
            <w:vAlign w:val="bottom"/>
          </w:tcPr>
          <w:p>
            <w:pPr>
              <w:widowControl/>
              <w:spacing w:line="280" w:lineRule="exact"/>
              <w:jc w:val="lef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p>
        </w:tc>
        <w:tc>
          <w:tcPr>
            <w:tcW w:w="901"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79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收</w:t>
            </w:r>
            <w:r>
              <w:rPr>
                <w:rFonts w:ascii="仿宋_GB2312" w:hAnsi="宋体" w:eastAsia="仿宋_GB2312" w:cs="宋体"/>
                <w:kern w:val="0"/>
                <w:sz w:val="20"/>
                <w:szCs w:val="20"/>
              </w:rPr>
              <w:t xml:space="preserve">  </w:t>
            </w:r>
            <w:r>
              <w:rPr>
                <w:rFonts w:hint="eastAsia" w:ascii="仿宋_GB2312" w:hAnsi="宋体" w:eastAsia="仿宋_GB2312" w:cs="宋体"/>
                <w:kern w:val="0"/>
                <w:sz w:val="20"/>
                <w:szCs w:val="20"/>
              </w:rPr>
              <w:t>入</w:t>
            </w:r>
            <w:r>
              <w:rPr>
                <w:rFonts w:ascii="仿宋_GB2312" w:hAnsi="宋体" w:eastAsia="仿宋_GB2312" w:cs="宋体"/>
                <w:kern w:val="0"/>
                <w:sz w:val="20"/>
                <w:szCs w:val="20"/>
              </w:rPr>
              <w:t xml:space="preserve">  </w:t>
            </w:r>
            <w:r>
              <w:rPr>
                <w:rFonts w:hint="eastAsia" w:ascii="仿宋_GB2312" w:hAnsi="宋体" w:eastAsia="仿宋_GB2312" w:cs="宋体"/>
                <w:kern w:val="0"/>
                <w:sz w:val="20"/>
                <w:szCs w:val="20"/>
              </w:rPr>
              <w:t>总</w:t>
            </w:r>
            <w:r>
              <w:rPr>
                <w:rFonts w:ascii="仿宋_GB2312" w:hAnsi="宋体" w:eastAsia="仿宋_GB2312" w:cs="宋体"/>
                <w:kern w:val="0"/>
                <w:sz w:val="20"/>
                <w:szCs w:val="20"/>
              </w:rPr>
              <w:t xml:space="preserve">  </w:t>
            </w:r>
            <w:r>
              <w:rPr>
                <w:rFonts w:hint="eastAsia" w:ascii="仿宋_GB2312" w:hAnsi="宋体" w:eastAsia="仿宋_GB2312" w:cs="宋体"/>
                <w:kern w:val="0"/>
                <w:sz w:val="20"/>
                <w:szCs w:val="20"/>
              </w:rPr>
              <w:t>计</w:t>
            </w:r>
          </w:p>
        </w:tc>
        <w:tc>
          <w:tcPr>
            <w:tcW w:w="105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761.68</w:t>
            </w: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w:t>
            </w:r>
            <w:r>
              <w:rPr>
                <w:rFonts w:ascii="仿宋_GB2312" w:hAnsi="宋体" w:eastAsia="仿宋_GB2312" w:cs="宋体"/>
                <w:kern w:val="0"/>
                <w:sz w:val="20"/>
                <w:szCs w:val="20"/>
              </w:rPr>
              <w:t xml:space="preserve">  </w:t>
            </w:r>
            <w:r>
              <w:rPr>
                <w:rFonts w:hint="eastAsia" w:ascii="仿宋_GB2312" w:hAnsi="宋体" w:eastAsia="仿宋_GB2312" w:cs="宋体"/>
                <w:kern w:val="0"/>
                <w:sz w:val="20"/>
                <w:szCs w:val="20"/>
              </w:rPr>
              <w:t>出</w:t>
            </w:r>
            <w:r>
              <w:rPr>
                <w:rFonts w:ascii="仿宋_GB2312" w:hAnsi="宋体" w:eastAsia="仿宋_GB2312" w:cs="宋体"/>
                <w:kern w:val="0"/>
                <w:sz w:val="20"/>
                <w:szCs w:val="20"/>
              </w:rPr>
              <w:t xml:space="preserve">  </w:t>
            </w:r>
            <w:r>
              <w:rPr>
                <w:rFonts w:hint="eastAsia" w:ascii="仿宋_GB2312" w:hAnsi="宋体" w:eastAsia="仿宋_GB2312" w:cs="宋体"/>
                <w:kern w:val="0"/>
                <w:sz w:val="20"/>
                <w:szCs w:val="20"/>
              </w:rPr>
              <w:t>总</w:t>
            </w:r>
            <w:r>
              <w:rPr>
                <w:rFonts w:ascii="仿宋_GB2312" w:hAnsi="宋体" w:eastAsia="仿宋_GB2312" w:cs="宋体"/>
                <w:kern w:val="0"/>
                <w:sz w:val="20"/>
                <w:szCs w:val="20"/>
              </w:rPr>
              <w:t xml:space="preserve">  </w:t>
            </w:r>
            <w:r>
              <w:rPr>
                <w:rFonts w:hint="eastAsia" w:ascii="仿宋_GB2312" w:hAnsi="宋体" w:eastAsia="仿宋_GB2312" w:cs="宋体"/>
                <w:kern w:val="0"/>
                <w:sz w:val="20"/>
                <w:szCs w:val="20"/>
              </w:rPr>
              <w:t>计</w:t>
            </w:r>
          </w:p>
        </w:tc>
        <w:tc>
          <w:tcPr>
            <w:tcW w:w="901" w:type="dxa"/>
            <w:tcBorders>
              <w:top w:val="nil"/>
              <w:left w:val="nil"/>
              <w:bottom w:val="single" w:color="auto" w:sz="4" w:space="0"/>
              <w:right w:val="single" w:color="auto" w:sz="4" w:space="0"/>
            </w:tcBorders>
            <w:vAlign w:val="center"/>
          </w:tcPr>
          <w:p>
            <w:pPr>
              <w:jc w:val="right"/>
              <w:rPr>
                <w:rFonts w:ascii="宋体" w:cs="宋体"/>
                <w:sz w:val="18"/>
                <w:szCs w:val="18"/>
              </w:rPr>
            </w:pPr>
            <w:r>
              <w:rPr>
                <w:sz w:val="18"/>
                <w:szCs w:val="18"/>
              </w:rPr>
              <w:t xml:space="preserve">761.68 </w:t>
            </w:r>
          </w:p>
        </w:tc>
        <w:tc>
          <w:tcPr>
            <w:tcW w:w="850" w:type="dxa"/>
            <w:tcBorders>
              <w:top w:val="nil"/>
              <w:left w:val="nil"/>
              <w:bottom w:val="single" w:color="auto" w:sz="4" w:space="0"/>
              <w:right w:val="single" w:color="auto" w:sz="4" w:space="0"/>
            </w:tcBorders>
            <w:vAlign w:val="center"/>
          </w:tcPr>
          <w:p>
            <w:pPr>
              <w:jc w:val="right"/>
              <w:rPr>
                <w:rFonts w:ascii="宋体" w:cs="宋体"/>
                <w:sz w:val="18"/>
                <w:szCs w:val="18"/>
              </w:rPr>
            </w:pPr>
            <w:r>
              <w:rPr>
                <w:sz w:val="18"/>
                <w:szCs w:val="18"/>
              </w:rPr>
              <w:t xml:space="preserve">761.68 </w:t>
            </w: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ascii="宋体" w:cs="宋体"/>
                <w:kern w:val="0"/>
                <w:sz w:val="18"/>
                <w:szCs w:val="18"/>
              </w:rPr>
            </w:pPr>
            <w:r>
              <w:rPr>
                <w:rFonts w:hint="eastAsia" w:ascii="宋体" w:hAnsi="宋体" w:cs="宋体"/>
                <w:kern w:val="0"/>
                <w:sz w:val="18"/>
                <w:szCs w:val="18"/>
              </w:rPr>
              <w:t>　</w:t>
            </w:r>
          </w:p>
        </w:tc>
        <w:tc>
          <w:tcPr>
            <w:tcW w:w="1134" w:type="dxa"/>
            <w:tcBorders>
              <w:top w:val="single" w:color="auto" w:sz="4" w:space="0"/>
              <w:bottom w:val="single" w:color="auto" w:sz="4" w:space="0"/>
              <w:right w:val="single" w:color="auto" w:sz="4" w:space="0"/>
            </w:tcBorders>
            <w:vAlign w:val="center"/>
          </w:tcPr>
          <w:p>
            <w:pPr>
              <w:widowControl/>
              <w:spacing w:line="280" w:lineRule="exact"/>
              <w:jc w:val="right"/>
              <w:rPr>
                <w:rFonts w:ascii="宋体" w:cs="宋体"/>
                <w:kern w:val="0"/>
                <w:sz w:val="18"/>
                <w:szCs w:val="18"/>
              </w:rPr>
            </w:pPr>
          </w:p>
        </w:tc>
      </w:tr>
    </w:tbl>
    <w:p>
      <w:pPr>
        <w:widowControl/>
        <w:outlineLvl w:val="1"/>
        <w:rPr>
          <w:rFonts w:ascii="仿宋_GB2312" w:hAnsi="宋体" w:eastAsia="仿宋_GB2312"/>
          <w:b/>
          <w:kern w:val="0"/>
          <w:sz w:val="28"/>
          <w:szCs w:val="32"/>
        </w:rPr>
      </w:pP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表五：</w:t>
      </w:r>
    </w:p>
    <w:tbl>
      <w:tblPr>
        <w:tblStyle w:val="7"/>
        <w:tblW w:w="9214" w:type="dxa"/>
        <w:tblInd w:w="-34" w:type="dxa"/>
        <w:tblLayout w:type="fixed"/>
        <w:tblCellMar>
          <w:top w:w="0" w:type="dxa"/>
          <w:left w:w="108" w:type="dxa"/>
          <w:bottom w:w="0" w:type="dxa"/>
          <w:right w:w="108" w:type="dxa"/>
        </w:tblCellMar>
      </w:tblPr>
      <w:tblGrid>
        <w:gridCol w:w="568"/>
        <w:gridCol w:w="492"/>
        <w:gridCol w:w="417"/>
        <w:gridCol w:w="2510"/>
        <w:gridCol w:w="1684"/>
        <w:gridCol w:w="216"/>
        <w:gridCol w:w="1626"/>
        <w:gridCol w:w="1701"/>
      </w:tblGrid>
      <w:tr>
        <w:tblPrEx>
          <w:tblLayout w:type="fixed"/>
          <w:tblCellMar>
            <w:top w:w="0" w:type="dxa"/>
            <w:left w:w="108" w:type="dxa"/>
            <w:bottom w:w="0" w:type="dxa"/>
            <w:right w:w="108" w:type="dxa"/>
          </w:tblCellMar>
        </w:tblPrEx>
        <w:trPr>
          <w:trHeight w:val="450" w:hRule="atLeast"/>
        </w:trPr>
        <w:tc>
          <w:tcPr>
            <w:tcW w:w="9214" w:type="dxa"/>
            <w:gridSpan w:val="8"/>
            <w:tcBorders>
              <w:top w:val="nil"/>
              <w:left w:val="nil"/>
              <w:bottom w:val="nil"/>
              <w:right w:val="nil"/>
            </w:tcBorders>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一般公共预算支出情况表</w:t>
            </w:r>
          </w:p>
        </w:tc>
      </w:tr>
      <w:tr>
        <w:tblPrEx>
          <w:tblLayout w:type="fixed"/>
          <w:tblCellMar>
            <w:top w:w="0" w:type="dxa"/>
            <w:left w:w="108" w:type="dxa"/>
            <w:bottom w:w="0" w:type="dxa"/>
            <w:right w:w="108" w:type="dxa"/>
          </w:tblCellMar>
        </w:tblPrEx>
        <w:trPr>
          <w:trHeight w:val="285" w:hRule="atLeast"/>
        </w:trPr>
        <w:tc>
          <w:tcPr>
            <w:tcW w:w="5887" w:type="dxa"/>
            <w:gridSpan w:val="6"/>
            <w:tcBorders>
              <w:top w:val="nil"/>
              <w:left w:val="nil"/>
              <w:bottom w:val="nil"/>
              <w:right w:val="nil"/>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w:t>
            </w:r>
            <w:r>
              <w:rPr>
                <w:rFonts w:hint="eastAsia" w:ascii="宋体" w:hAnsi="宋体"/>
                <w:kern w:val="0"/>
                <w:sz w:val="24"/>
              </w:rPr>
              <w:t>克孜勒苏柯尔克孜自治州平原林场</w:t>
            </w:r>
          </w:p>
        </w:tc>
        <w:tc>
          <w:tcPr>
            <w:tcW w:w="3327" w:type="dxa"/>
            <w:gridSpan w:val="2"/>
            <w:tcBorders>
              <w:top w:val="nil"/>
              <w:left w:val="nil"/>
              <w:bottom w:val="nil"/>
              <w:right w:val="nil"/>
            </w:tcBorders>
            <w:noWrap/>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Layout w:type="fixed"/>
          <w:tblCellMar>
            <w:top w:w="0" w:type="dxa"/>
            <w:left w:w="108" w:type="dxa"/>
            <w:bottom w:w="0" w:type="dxa"/>
            <w:right w:w="108" w:type="dxa"/>
          </w:tblCellMar>
        </w:tblPrEx>
        <w:trPr>
          <w:trHeight w:val="405" w:hRule="atLeast"/>
        </w:trPr>
        <w:tc>
          <w:tcPr>
            <w:tcW w:w="3987"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w:t>
            </w:r>
            <w:r>
              <w:rPr>
                <w:rFonts w:ascii="仿宋_GB2312" w:hAnsi="宋体" w:eastAsia="仿宋_GB2312" w:cs="宋体"/>
                <w:b/>
                <w:bCs/>
                <w:color w:val="000000"/>
                <w:kern w:val="0"/>
                <w:sz w:val="22"/>
                <w:szCs w:val="22"/>
              </w:rPr>
              <w:t xml:space="preserve">   </w:t>
            </w:r>
            <w:r>
              <w:rPr>
                <w:rFonts w:hint="eastAsia" w:ascii="仿宋_GB2312" w:hAnsi="宋体" w:eastAsia="仿宋_GB2312" w:cs="宋体"/>
                <w:b/>
                <w:bCs/>
                <w:color w:val="000000"/>
                <w:kern w:val="0"/>
                <w:sz w:val="22"/>
                <w:szCs w:val="22"/>
              </w:rPr>
              <w:t>目</w:t>
            </w:r>
          </w:p>
        </w:tc>
        <w:tc>
          <w:tcPr>
            <w:tcW w:w="5227" w:type="dxa"/>
            <w:gridSpan w:val="4"/>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tblPrEx>
          <w:tblLayout w:type="fixed"/>
          <w:tblCellMar>
            <w:top w:w="0" w:type="dxa"/>
            <w:left w:w="108" w:type="dxa"/>
            <w:bottom w:w="0" w:type="dxa"/>
            <w:right w:w="108" w:type="dxa"/>
          </w:tblCellMar>
        </w:tblPrEx>
        <w:trPr>
          <w:trHeight w:val="465" w:hRule="atLeast"/>
        </w:trPr>
        <w:tc>
          <w:tcPr>
            <w:tcW w:w="1477"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5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合</w:t>
            </w:r>
            <w:r>
              <w:rPr>
                <w:rFonts w:ascii="仿宋_GB2312" w:hAnsi="宋体" w:eastAsia="仿宋_GB2312" w:cs="宋体"/>
                <w:b/>
                <w:bCs/>
                <w:color w:val="000000"/>
                <w:kern w:val="0"/>
                <w:sz w:val="20"/>
                <w:szCs w:val="20"/>
              </w:rPr>
              <w:t xml:space="preserve">  </w:t>
            </w:r>
            <w:r>
              <w:rPr>
                <w:rFonts w:hint="eastAsia" w:ascii="仿宋_GB2312" w:hAnsi="宋体" w:eastAsia="仿宋_GB2312" w:cs="宋体"/>
                <w:b/>
                <w:bCs/>
                <w:color w:val="000000"/>
                <w:kern w:val="0"/>
                <w:sz w:val="20"/>
                <w:szCs w:val="20"/>
              </w:rPr>
              <w:t>计</w:t>
            </w:r>
          </w:p>
        </w:tc>
        <w:tc>
          <w:tcPr>
            <w:tcW w:w="1842"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tblPrEx>
          <w:tblLayout w:type="fixed"/>
          <w:tblCellMar>
            <w:top w:w="0" w:type="dxa"/>
            <w:left w:w="108" w:type="dxa"/>
            <w:bottom w:w="0" w:type="dxa"/>
            <w:right w:w="108" w:type="dxa"/>
          </w:tblCellMar>
        </w:tblPrEx>
        <w:trPr>
          <w:trHeight w:val="30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9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41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5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68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205</w:t>
            </w:r>
          </w:p>
        </w:tc>
        <w:tc>
          <w:tcPr>
            <w:tcW w:w="492" w:type="dxa"/>
            <w:tcBorders>
              <w:top w:val="nil"/>
              <w:left w:val="nil"/>
              <w:bottom w:val="single" w:color="auto" w:sz="4" w:space="0"/>
              <w:right w:val="single" w:color="auto" w:sz="4" w:space="0"/>
            </w:tcBorders>
            <w:vAlign w:val="center"/>
          </w:tcPr>
          <w:p>
            <w:pPr>
              <w:jc w:val="center"/>
              <w:rPr>
                <w:rFonts w:ascii="宋体" w:cs="宋体"/>
                <w:sz w:val="18"/>
                <w:szCs w:val="18"/>
              </w:rPr>
            </w:pPr>
            <w:r>
              <w:rPr>
                <w:rFonts w:hint="eastAsia"/>
                <w:sz w:val="18"/>
                <w:szCs w:val="18"/>
              </w:rPr>
              <w:t>　</w:t>
            </w:r>
          </w:p>
        </w:tc>
        <w:tc>
          <w:tcPr>
            <w:tcW w:w="417" w:type="dxa"/>
            <w:tcBorders>
              <w:top w:val="nil"/>
              <w:left w:val="nil"/>
              <w:bottom w:val="single" w:color="auto" w:sz="4" w:space="0"/>
              <w:right w:val="single" w:color="auto" w:sz="4" w:space="0"/>
            </w:tcBorders>
            <w:vAlign w:val="center"/>
          </w:tcPr>
          <w:p>
            <w:pPr>
              <w:jc w:val="center"/>
              <w:rPr>
                <w:rFonts w:ascii="宋体" w:cs="宋体"/>
                <w:sz w:val="18"/>
                <w:szCs w:val="18"/>
              </w:rPr>
            </w:pPr>
            <w:r>
              <w:rPr>
                <w:rFonts w:hint="eastAsia"/>
                <w:sz w:val="18"/>
                <w:szCs w:val="18"/>
              </w:rPr>
              <w:t>　</w:t>
            </w:r>
          </w:p>
        </w:tc>
        <w:tc>
          <w:tcPr>
            <w:tcW w:w="2510"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对个人和家庭的补助</w:t>
            </w:r>
          </w:p>
        </w:tc>
        <w:tc>
          <w:tcPr>
            <w:tcW w:w="1684"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1842"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jc w:val="center"/>
              <w:rPr>
                <w:sz w:val="18"/>
                <w:szCs w:val="18"/>
              </w:rPr>
            </w:pPr>
            <w:r>
              <w:rPr>
                <w:sz w:val="18"/>
                <w:szCs w:val="18"/>
              </w:rPr>
              <w:t>205</w:t>
            </w:r>
          </w:p>
        </w:tc>
        <w:tc>
          <w:tcPr>
            <w:tcW w:w="492"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02</w:t>
            </w:r>
          </w:p>
        </w:tc>
        <w:tc>
          <w:tcPr>
            <w:tcW w:w="417" w:type="dxa"/>
            <w:tcBorders>
              <w:top w:val="nil"/>
              <w:left w:val="nil"/>
              <w:bottom w:val="single" w:color="auto" w:sz="4" w:space="0"/>
              <w:right w:val="single" w:color="auto" w:sz="4" w:space="0"/>
            </w:tcBorders>
            <w:vAlign w:val="center"/>
          </w:tcPr>
          <w:p>
            <w:pPr>
              <w:jc w:val="center"/>
              <w:rPr>
                <w:rFonts w:ascii="宋体" w:cs="宋体"/>
                <w:sz w:val="18"/>
                <w:szCs w:val="18"/>
              </w:rPr>
            </w:pPr>
            <w:r>
              <w:rPr>
                <w:rFonts w:hint="eastAsia"/>
                <w:sz w:val="18"/>
                <w:szCs w:val="18"/>
              </w:rPr>
              <w:t>　</w:t>
            </w:r>
          </w:p>
        </w:tc>
        <w:tc>
          <w:tcPr>
            <w:tcW w:w="2510" w:type="dxa"/>
            <w:tcBorders>
              <w:top w:val="nil"/>
              <w:left w:val="nil"/>
              <w:bottom w:val="single" w:color="auto" w:sz="4" w:space="0"/>
              <w:right w:val="single" w:color="auto" w:sz="4" w:space="0"/>
            </w:tcBorders>
            <w:vAlign w:val="center"/>
          </w:tcPr>
          <w:p>
            <w:pPr>
              <w:rPr>
                <w:rFonts w:ascii="宋体" w:cs="宋体"/>
                <w:sz w:val="18"/>
                <w:szCs w:val="18"/>
              </w:rPr>
            </w:pPr>
            <w:r>
              <w:rPr>
                <w:sz w:val="18"/>
                <w:szCs w:val="18"/>
              </w:rPr>
              <w:t xml:space="preserve">  </w:t>
            </w:r>
            <w:r>
              <w:rPr>
                <w:rFonts w:hint="eastAsia"/>
                <w:sz w:val="18"/>
                <w:szCs w:val="18"/>
              </w:rPr>
              <w:t>其他对个人和家庭的补助</w:t>
            </w:r>
          </w:p>
        </w:tc>
        <w:tc>
          <w:tcPr>
            <w:tcW w:w="1684"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1842"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205</w:t>
            </w:r>
          </w:p>
        </w:tc>
        <w:tc>
          <w:tcPr>
            <w:tcW w:w="492"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02</w:t>
            </w:r>
          </w:p>
        </w:tc>
        <w:tc>
          <w:tcPr>
            <w:tcW w:w="41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01</w:t>
            </w:r>
          </w:p>
        </w:tc>
        <w:tc>
          <w:tcPr>
            <w:tcW w:w="2510" w:type="dxa"/>
            <w:tcBorders>
              <w:top w:val="nil"/>
              <w:left w:val="nil"/>
              <w:bottom w:val="single" w:color="auto" w:sz="4" w:space="0"/>
              <w:right w:val="single" w:color="auto" w:sz="4" w:space="0"/>
            </w:tcBorders>
            <w:vAlign w:val="center"/>
          </w:tcPr>
          <w:p>
            <w:pPr>
              <w:rPr>
                <w:rFonts w:ascii="宋体" w:cs="宋体"/>
                <w:sz w:val="18"/>
                <w:szCs w:val="18"/>
              </w:rPr>
            </w:pPr>
            <w:r>
              <w:rPr>
                <w:sz w:val="18"/>
                <w:szCs w:val="18"/>
              </w:rPr>
              <w:t xml:space="preserve">    </w:t>
            </w:r>
            <w:r>
              <w:rPr>
                <w:rFonts w:hint="eastAsia"/>
                <w:sz w:val="18"/>
                <w:szCs w:val="18"/>
              </w:rPr>
              <w:t>学前教育</w:t>
            </w:r>
          </w:p>
        </w:tc>
        <w:tc>
          <w:tcPr>
            <w:tcW w:w="1684"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1842"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213</w:t>
            </w:r>
          </w:p>
        </w:tc>
        <w:tc>
          <w:tcPr>
            <w:tcW w:w="492" w:type="dxa"/>
            <w:tcBorders>
              <w:top w:val="nil"/>
              <w:left w:val="nil"/>
              <w:bottom w:val="single" w:color="auto" w:sz="4" w:space="0"/>
              <w:right w:val="single" w:color="auto" w:sz="4" w:space="0"/>
            </w:tcBorders>
            <w:vAlign w:val="center"/>
          </w:tcPr>
          <w:p>
            <w:pPr>
              <w:jc w:val="center"/>
              <w:rPr>
                <w:rFonts w:ascii="宋体" w:cs="宋体"/>
                <w:sz w:val="18"/>
                <w:szCs w:val="18"/>
              </w:rPr>
            </w:pPr>
            <w:r>
              <w:rPr>
                <w:rFonts w:hint="eastAsia"/>
                <w:sz w:val="18"/>
                <w:szCs w:val="18"/>
              </w:rPr>
              <w:t>　</w:t>
            </w:r>
          </w:p>
        </w:tc>
        <w:tc>
          <w:tcPr>
            <w:tcW w:w="417" w:type="dxa"/>
            <w:tcBorders>
              <w:top w:val="nil"/>
              <w:left w:val="nil"/>
              <w:bottom w:val="single" w:color="auto" w:sz="4" w:space="0"/>
              <w:right w:val="single" w:color="auto" w:sz="4" w:space="0"/>
            </w:tcBorders>
            <w:vAlign w:val="center"/>
          </w:tcPr>
          <w:p>
            <w:pPr>
              <w:jc w:val="center"/>
              <w:rPr>
                <w:rFonts w:ascii="宋体" w:cs="宋体"/>
                <w:sz w:val="18"/>
                <w:szCs w:val="18"/>
              </w:rPr>
            </w:pPr>
            <w:r>
              <w:rPr>
                <w:rFonts w:hint="eastAsia"/>
                <w:sz w:val="18"/>
                <w:szCs w:val="18"/>
              </w:rPr>
              <w:t>　</w:t>
            </w:r>
          </w:p>
        </w:tc>
        <w:tc>
          <w:tcPr>
            <w:tcW w:w="2510"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工资福利支出</w:t>
            </w:r>
          </w:p>
        </w:tc>
        <w:tc>
          <w:tcPr>
            <w:tcW w:w="1684"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751.28 </w:t>
            </w:r>
          </w:p>
        </w:tc>
        <w:tc>
          <w:tcPr>
            <w:tcW w:w="1842"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741.28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10.00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213</w:t>
            </w:r>
          </w:p>
        </w:tc>
        <w:tc>
          <w:tcPr>
            <w:tcW w:w="492"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02</w:t>
            </w:r>
          </w:p>
        </w:tc>
        <w:tc>
          <w:tcPr>
            <w:tcW w:w="417" w:type="dxa"/>
            <w:tcBorders>
              <w:top w:val="nil"/>
              <w:left w:val="nil"/>
              <w:bottom w:val="single" w:color="auto" w:sz="4" w:space="0"/>
              <w:right w:val="single" w:color="auto" w:sz="4" w:space="0"/>
            </w:tcBorders>
            <w:vAlign w:val="center"/>
          </w:tcPr>
          <w:p>
            <w:pPr>
              <w:jc w:val="center"/>
              <w:rPr>
                <w:rFonts w:ascii="宋体" w:cs="宋体"/>
                <w:sz w:val="18"/>
                <w:szCs w:val="18"/>
              </w:rPr>
            </w:pPr>
            <w:r>
              <w:rPr>
                <w:rFonts w:hint="eastAsia"/>
                <w:sz w:val="18"/>
                <w:szCs w:val="18"/>
              </w:rPr>
              <w:t>　</w:t>
            </w:r>
          </w:p>
        </w:tc>
        <w:tc>
          <w:tcPr>
            <w:tcW w:w="2510" w:type="dxa"/>
            <w:tcBorders>
              <w:top w:val="nil"/>
              <w:left w:val="nil"/>
              <w:bottom w:val="single" w:color="auto" w:sz="4" w:space="0"/>
              <w:right w:val="single" w:color="auto" w:sz="4" w:space="0"/>
            </w:tcBorders>
            <w:vAlign w:val="center"/>
          </w:tcPr>
          <w:p>
            <w:pPr>
              <w:rPr>
                <w:rFonts w:ascii="宋体" w:cs="宋体"/>
                <w:sz w:val="18"/>
                <w:szCs w:val="18"/>
              </w:rPr>
            </w:pPr>
            <w:r>
              <w:rPr>
                <w:sz w:val="18"/>
                <w:szCs w:val="18"/>
              </w:rPr>
              <w:t xml:space="preserve">  </w:t>
            </w:r>
            <w:r>
              <w:rPr>
                <w:rFonts w:hint="eastAsia"/>
                <w:sz w:val="18"/>
                <w:szCs w:val="18"/>
              </w:rPr>
              <w:t>其他社会保障缴费</w:t>
            </w:r>
          </w:p>
        </w:tc>
        <w:tc>
          <w:tcPr>
            <w:tcW w:w="1684"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751.28 </w:t>
            </w:r>
          </w:p>
        </w:tc>
        <w:tc>
          <w:tcPr>
            <w:tcW w:w="1842"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741.28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10.00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213</w:t>
            </w:r>
          </w:p>
        </w:tc>
        <w:tc>
          <w:tcPr>
            <w:tcW w:w="492"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02</w:t>
            </w:r>
          </w:p>
        </w:tc>
        <w:tc>
          <w:tcPr>
            <w:tcW w:w="41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04</w:t>
            </w:r>
          </w:p>
        </w:tc>
        <w:tc>
          <w:tcPr>
            <w:tcW w:w="2510" w:type="dxa"/>
            <w:tcBorders>
              <w:top w:val="nil"/>
              <w:left w:val="nil"/>
              <w:bottom w:val="single" w:color="auto" w:sz="4" w:space="0"/>
              <w:right w:val="single" w:color="auto" w:sz="4" w:space="0"/>
            </w:tcBorders>
            <w:vAlign w:val="center"/>
          </w:tcPr>
          <w:p>
            <w:pPr>
              <w:rPr>
                <w:rFonts w:ascii="宋体" w:cs="宋体"/>
                <w:sz w:val="18"/>
                <w:szCs w:val="18"/>
              </w:rPr>
            </w:pPr>
            <w:r>
              <w:rPr>
                <w:sz w:val="18"/>
                <w:szCs w:val="18"/>
              </w:rPr>
              <w:t xml:space="preserve">    </w:t>
            </w:r>
            <w:r>
              <w:rPr>
                <w:rFonts w:hint="eastAsia"/>
                <w:sz w:val="18"/>
                <w:szCs w:val="18"/>
              </w:rPr>
              <w:t>事业机构</w:t>
            </w:r>
          </w:p>
        </w:tc>
        <w:tc>
          <w:tcPr>
            <w:tcW w:w="1684"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741.28 </w:t>
            </w:r>
          </w:p>
        </w:tc>
        <w:tc>
          <w:tcPr>
            <w:tcW w:w="1842"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741.28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213</w:t>
            </w:r>
          </w:p>
        </w:tc>
        <w:tc>
          <w:tcPr>
            <w:tcW w:w="492"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02</w:t>
            </w:r>
          </w:p>
        </w:tc>
        <w:tc>
          <w:tcPr>
            <w:tcW w:w="41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05</w:t>
            </w:r>
          </w:p>
        </w:tc>
        <w:tc>
          <w:tcPr>
            <w:tcW w:w="251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森林资源培育</w:t>
            </w:r>
          </w:p>
        </w:tc>
        <w:tc>
          <w:tcPr>
            <w:tcW w:w="168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r>
              <w:rPr>
                <w:sz w:val="20"/>
                <w:szCs w:val="20"/>
              </w:rPr>
              <w:t>10.00</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sz w:val="20"/>
                <w:szCs w:val="20"/>
              </w:rPr>
              <w:t>10.00</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492"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41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251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16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sz w:val="18"/>
                <w:szCs w:val="18"/>
              </w:rPr>
              <w:t>　</w:t>
            </w:r>
          </w:p>
        </w:tc>
        <w:tc>
          <w:tcPr>
            <w:tcW w:w="492" w:type="dxa"/>
            <w:tcBorders>
              <w:top w:val="nil"/>
              <w:left w:val="nil"/>
              <w:bottom w:val="single" w:color="auto" w:sz="4" w:space="0"/>
              <w:right w:val="single" w:color="auto" w:sz="4" w:space="0"/>
            </w:tcBorders>
            <w:vAlign w:val="center"/>
          </w:tcPr>
          <w:p>
            <w:pPr>
              <w:jc w:val="center"/>
              <w:rPr>
                <w:rFonts w:ascii="宋体" w:cs="宋体"/>
                <w:sz w:val="18"/>
                <w:szCs w:val="18"/>
              </w:rPr>
            </w:pPr>
            <w:r>
              <w:rPr>
                <w:rFonts w:hint="eastAsia"/>
                <w:sz w:val="18"/>
                <w:szCs w:val="18"/>
              </w:rPr>
              <w:t>　</w:t>
            </w:r>
          </w:p>
        </w:tc>
        <w:tc>
          <w:tcPr>
            <w:tcW w:w="417" w:type="dxa"/>
            <w:tcBorders>
              <w:top w:val="nil"/>
              <w:left w:val="nil"/>
              <w:bottom w:val="single" w:color="auto" w:sz="4" w:space="0"/>
              <w:right w:val="single" w:color="auto" w:sz="4" w:space="0"/>
            </w:tcBorders>
            <w:vAlign w:val="center"/>
          </w:tcPr>
          <w:p>
            <w:pPr>
              <w:jc w:val="center"/>
              <w:rPr>
                <w:rFonts w:ascii="宋体" w:cs="宋体"/>
                <w:sz w:val="18"/>
                <w:szCs w:val="18"/>
              </w:rPr>
            </w:pPr>
            <w:r>
              <w:rPr>
                <w:rFonts w:hint="eastAsia"/>
                <w:sz w:val="18"/>
                <w:szCs w:val="18"/>
              </w:rPr>
              <w:t>　</w:t>
            </w:r>
          </w:p>
        </w:tc>
        <w:tc>
          <w:tcPr>
            <w:tcW w:w="2510"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合计</w:t>
            </w:r>
          </w:p>
        </w:tc>
        <w:tc>
          <w:tcPr>
            <w:tcW w:w="1684"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761.68 </w:t>
            </w:r>
          </w:p>
        </w:tc>
        <w:tc>
          <w:tcPr>
            <w:tcW w:w="1842"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751.68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10.00 </w:t>
            </w:r>
          </w:p>
        </w:tc>
      </w:tr>
    </w:tbl>
    <w:p>
      <w:pPr>
        <w:widowControl/>
        <w:outlineLvl w:val="1"/>
        <w:rPr>
          <w:rFonts w:ascii="仿宋_GB2312" w:hAnsi="宋体" w:eastAsia="仿宋_GB2312"/>
          <w:b/>
          <w:kern w:val="0"/>
          <w:sz w:val="28"/>
          <w:szCs w:val="32"/>
        </w:rPr>
      </w:pPr>
    </w:p>
    <w:p>
      <w:pPr>
        <w:widowControl/>
        <w:outlineLvl w:val="1"/>
        <w:rPr>
          <w:rFonts w:ascii="仿宋_GB2312" w:hAnsi="宋体" w:eastAsia="仿宋_GB2312"/>
          <w:b/>
          <w:kern w:val="0"/>
          <w:sz w:val="28"/>
          <w:szCs w:val="32"/>
        </w:rPr>
      </w:pPr>
    </w:p>
    <w:p>
      <w:pPr>
        <w:widowControl/>
        <w:outlineLvl w:val="1"/>
        <w:rPr>
          <w:rFonts w:ascii="仿宋_GB2312" w:hAnsi="宋体" w:eastAsia="仿宋_GB2312"/>
          <w:b/>
          <w:kern w:val="0"/>
          <w:sz w:val="28"/>
          <w:szCs w:val="32"/>
        </w:rPr>
      </w:pP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表六：</w:t>
      </w:r>
    </w:p>
    <w:tbl>
      <w:tblPr>
        <w:tblStyle w:val="7"/>
        <w:tblW w:w="9328" w:type="dxa"/>
        <w:tblInd w:w="-148" w:type="dxa"/>
        <w:tblLayout w:type="fixed"/>
        <w:tblCellMar>
          <w:top w:w="0" w:type="dxa"/>
          <w:left w:w="108" w:type="dxa"/>
          <w:bottom w:w="0" w:type="dxa"/>
          <w:right w:w="108" w:type="dxa"/>
        </w:tblCellMar>
      </w:tblPr>
      <w:tblGrid>
        <w:gridCol w:w="757"/>
        <w:gridCol w:w="577"/>
        <w:gridCol w:w="2891"/>
        <w:gridCol w:w="1701"/>
        <w:gridCol w:w="976"/>
        <w:gridCol w:w="725"/>
        <w:gridCol w:w="1701"/>
      </w:tblGrid>
      <w:tr>
        <w:tblPrEx>
          <w:tblLayout w:type="fixed"/>
          <w:tblCellMar>
            <w:top w:w="0" w:type="dxa"/>
            <w:left w:w="108" w:type="dxa"/>
            <w:bottom w:w="0" w:type="dxa"/>
            <w:right w:w="108" w:type="dxa"/>
          </w:tblCellMar>
        </w:tblPrEx>
        <w:trPr>
          <w:trHeight w:val="375" w:hRule="atLeast"/>
        </w:trPr>
        <w:tc>
          <w:tcPr>
            <w:tcW w:w="9328" w:type="dxa"/>
            <w:gridSpan w:val="7"/>
            <w:tcBorders>
              <w:top w:val="nil"/>
              <w:left w:val="nil"/>
              <w:bottom w:val="nil"/>
              <w:right w:val="nil"/>
            </w:tcBorders>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一般公共预算基本支出情况表</w:t>
            </w:r>
          </w:p>
        </w:tc>
      </w:tr>
      <w:tr>
        <w:tblPrEx>
          <w:tblLayout w:type="fixed"/>
          <w:tblCellMar>
            <w:top w:w="0" w:type="dxa"/>
            <w:left w:w="108" w:type="dxa"/>
            <w:bottom w:w="0" w:type="dxa"/>
            <w:right w:w="108" w:type="dxa"/>
          </w:tblCellMar>
        </w:tblPrEx>
        <w:trPr>
          <w:trHeight w:val="405" w:hRule="atLeast"/>
        </w:trPr>
        <w:tc>
          <w:tcPr>
            <w:tcW w:w="6902" w:type="dxa"/>
            <w:gridSpan w:val="5"/>
            <w:tcBorders>
              <w:top w:val="nil"/>
              <w:left w:val="nil"/>
              <w:bottom w:val="nil"/>
              <w:right w:val="nil"/>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w:t>
            </w:r>
            <w:r>
              <w:rPr>
                <w:rFonts w:hint="eastAsia" w:ascii="宋体" w:hAnsi="宋体"/>
                <w:kern w:val="0"/>
                <w:sz w:val="24"/>
              </w:rPr>
              <w:t>克孜勒苏柯尔克孜自治州平原林场</w:t>
            </w:r>
          </w:p>
        </w:tc>
        <w:tc>
          <w:tcPr>
            <w:tcW w:w="2426" w:type="dxa"/>
            <w:gridSpan w:val="2"/>
            <w:tcBorders>
              <w:top w:val="nil"/>
              <w:left w:val="nil"/>
              <w:bottom w:val="nil"/>
              <w:right w:val="nil"/>
            </w:tcBorders>
            <w:noWrap/>
            <w:vAlign w:val="center"/>
          </w:tcPr>
          <w:p>
            <w:pPr>
              <w:widowControl/>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Layout w:type="fixed"/>
          <w:tblCellMar>
            <w:top w:w="0" w:type="dxa"/>
            <w:left w:w="108" w:type="dxa"/>
            <w:bottom w:w="0" w:type="dxa"/>
            <w:right w:w="108" w:type="dxa"/>
          </w:tblCellMar>
        </w:tblPrEx>
        <w:trPr>
          <w:trHeight w:val="390" w:hRule="atLeast"/>
        </w:trPr>
        <w:tc>
          <w:tcPr>
            <w:tcW w:w="422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5103" w:type="dxa"/>
            <w:gridSpan w:val="4"/>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一般公共预算基本支出</w:t>
            </w:r>
          </w:p>
        </w:tc>
      </w:tr>
      <w:tr>
        <w:tblPrEx>
          <w:tblLayout w:type="fixed"/>
          <w:tblCellMar>
            <w:top w:w="0" w:type="dxa"/>
            <w:left w:w="108" w:type="dxa"/>
            <w:bottom w:w="0" w:type="dxa"/>
            <w:right w:w="108" w:type="dxa"/>
          </w:tblCellMar>
        </w:tblPrEx>
        <w:trPr>
          <w:trHeight w:val="495" w:hRule="atLeast"/>
        </w:trPr>
        <w:tc>
          <w:tcPr>
            <w:tcW w:w="1334" w:type="dxa"/>
            <w:gridSpan w:val="2"/>
            <w:tcBorders>
              <w:top w:val="single" w:color="auto" w:sz="4" w:space="0"/>
              <w:left w:val="single" w:color="auto" w:sz="4" w:space="0"/>
              <w:bottom w:val="single" w:color="auto" w:sz="4" w:space="0"/>
              <w:right w:val="nil"/>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89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经济分类科目名称</w:t>
            </w:r>
          </w:p>
        </w:tc>
        <w:tc>
          <w:tcPr>
            <w:tcW w:w="170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合</w:t>
            </w:r>
            <w:r>
              <w:rPr>
                <w:rFonts w:ascii="仿宋_GB2312" w:hAnsi="宋体" w:eastAsia="仿宋_GB2312" w:cs="宋体"/>
                <w:b/>
                <w:bCs/>
                <w:color w:val="000000"/>
                <w:kern w:val="0"/>
                <w:szCs w:val="21"/>
              </w:rPr>
              <w:t xml:space="preserve">  </w:t>
            </w:r>
            <w:r>
              <w:rPr>
                <w:rFonts w:hint="eastAsia" w:ascii="仿宋_GB2312" w:hAnsi="宋体" w:eastAsia="仿宋_GB2312" w:cs="宋体"/>
                <w:b/>
                <w:bCs/>
                <w:color w:val="000000"/>
                <w:kern w:val="0"/>
                <w:szCs w:val="21"/>
              </w:rPr>
              <w:t>计</w:t>
            </w:r>
          </w:p>
        </w:tc>
        <w:tc>
          <w:tcPr>
            <w:tcW w:w="170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人员经费</w:t>
            </w:r>
          </w:p>
        </w:tc>
        <w:tc>
          <w:tcPr>
            <w:tcW w:w="170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公用经费</w:t>
            </w:r>
          </w:p>
        </w:tc>
      </w:tr>
      <w:tr>
        <w:tblPrEx>
          <w:tblLayout w:type="fixed"/>
          <w:tblCellMar>
            <w:top w:w="0" w:type="dxa"/>
            <w:left w:w="108" w:type="dxa"/>
            <w:bottom w:w="0" w:type="dxa"/>
            <w:right w:w="108" w:type="dxa"/>
          </w:tblCellMar>
        </w:tblPrEx>
        <w:trPr>
          <w:trHeight w:val="270"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57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289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0"/>
                <w:szCs w:val="20"/>
              </w:rPr>
            </w:pPr>
          </w:p>
        </w:tc>
      </w:tr>
      <w:tr>
        <w:tblPrEx>
          <w:tblLayout w:type="fixed"/>
          <w:tblCellMar>
            <w:top w:w="0" w:type="dxa"/>
            <w:left w:w="108" w:type="dxa"/>
            <w:bottom w:w="0" w:type="dxa"/>
            <w:right w:w="108" w:type="dxa"/>
          </w:tblCellMar>
        </w:tblPrEx>
        <w:trPr>
          <w:trHeight w:val="318"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301</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01</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基本工资</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180.39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180.39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375"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301</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02</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津贴补贴</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300.26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300.26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300" w:hRule="atLeast"/>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301</w:t>
            </w:r>
          </w:p>
        </w:tc>
        <w:tc>
          <w:tcPr>
            <w:tcW w:w="577" w:type="dxa"/>
            <w:tcBorders>
              <w:top w:val="single" w:color="auto" w:sz="4" w:space="0"/>
              <w:left w:val="nil"/>
              <w:bottom w:val="single" w:color="auto" w:sz="4" w:space="0"/>
              <w:right w:val="single" w:color="auto" w:sz="4" w:space="0"/>
            </w:tcBorders>
            <w:vAlign w:val="center"/>
          </w:tcPr>
          <w:p>
            <w:pPr>
              <w:jc w:val="center"/>
              <w:rPr>
                <w:rFonts w:ascii="宋体" w:cs="宋体"/>
                <w:sz w:val="18"/>
                <w:szCs w:val="18"/>
              </w:rPr>
            </w:pPr>
            <w:r>
              <w:rPr>
                <w:sz w:val="18"/>
                <w:szCs w:val="18"/>
              </w:rPr>
              <w:t>03</w:t>
            </w:r>
          </w:p>
        </w:tc>
        <w:tc>
          <w:tcPr>
            <w:tcW w:w="2891" w:type="dxa"/>
            <w:tcBorders>
              <w:top w:val="single" w:color="auto" w:sz="4" w:space="0"/>
              <w:left w:val="nil"/>
              <w:bottom w:val="single" w:color="auto" w:sz="4" w:space="0"/>
              <w:right w:val="single" w:color="auto" w:sz="4" w:space="0"/>
            </w:tcBorders>
            <w:vAlign w:val="center"/>
          </w:tcPr>
          <w:p>
            <w:pPr>
              <w:rPr>
                <w:rFonts w:ascii="宋体" w:cs="宋体"/>
                <w:sz w:val="18"/>
                <w:szCs w:val="18"/>
              </w:rPr>
            </w:pPr>
            <w:r>
              <w:rPr>
                <w:rFonts w:hint="eastAsia"/>
                <w:sz w:val="18"/>
                <w:szCs w:val="18"/>
              </w:rPr>
              <w:t>奖金</w:t>
            </w:r>
          </w:p>
        </w:tc>
        <w:tc>
          <w:tcPr>
            <w:tcW w:w="1701" w:type="dxa"/>
            <w:tcBorders>
              <w:top w:val="single" w:color="auto" w:sz="4" w:space="0"/>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15.03 </w:t>
            </w:r>
          </w:p>
        </w:tc>
        <w:tc>
          <w:tcPr>
            <w:tcW w:w="1701" w:type="dxa"/>
            <w:gridSpan w:val="2"/>
            <w:tcBorders>
              <w:top w:val="single" w:color="auto" w:sz="4" w:space="0"/>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15.03 </w:t>
            </w:r>
          </w:p>
        </w:tc>
        <w:tc>
          <w:tcPr>
            <w:tcW w:w="1701" w:type="dxa"/>
            <w:tcBorders>
              <w:top w:val="single" w:color="auto" w:sz="4" w:space="0"/>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304" w:hRule="atLeast"/>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301</w:t>
            </w:r>
          </w:p>
        </w:tc>
        <w:tc>
          <w:tcPr>
            <w:tcW w:w="577" w:type="dxa"/>
            <w:tcBorders>
              <w:top w:val="single" w:color="auto" w:sz="4" w:space="0"/>
              <w:left w:val="nil"/>
              <w:bottom w:val="single" w:color="auto" w:sz="4" w:space="0"/>
              <w:right w:val="single" w:color="auto" w:sz="4" w:space="0"/>
            </w:tcBorders>
            <w:vAlign w:val="center"/>
          </w:tcPr>
          <w:p>
            <w:pPr>
              <w:jc w:val="center"/>
              <w:rPr>
                <w:rFonts w:ascii="宋体" w:cs="宋体"/>
                <w:sz w:val="18"/>
                <w:szCs w:val="18"/>
              </w:rPr>
            </w:pPr>
            <w:r>
              <w:rPr>
                <w:sz w:val="18"/>
                <w:szCs w:val="18"/>
              </w:rPr>
              <w:t>08</w:t>
            </w:r>
          </w:p>
        </w:tc>
        <w:tc>
          <w:tcPr>
            <w:tcW w:w="2891" w:type="dxa"/>
            <w:tcBorders>
              <w:top w:val="single" w:color="auto" w:sz="4" w:space="0"/>
              <w:left w:val="nil"/>
              <w:bottom w:val="single" w:color="auto" w:sz="4" w:space="0"/>
              <w:right w:val="single" w:color="auto" w:sz="4" w:space="0"/>
            </w:tcBorders>
            <w:vAlign w:val="center"/>
          </w:tcPr>
          <w:p>
            <w:pPr>
              <w:rPr>
                <w:rFonts w:ascii="宋体" w:cs="宋体"/>
                <w:sz w:val="18"/>
                <w:szCs w:val="18"/>
              </w:rPr>
            </w:pPr>
            <w:r>
              <w:rPr>
                <w:rFonts w:hint="eastAsia"/>
                <w:sz w:val="18"/>
                <w:szCs w:val="18"/>
              </w:rPr>
              <w:t>机关事业单位基本养老保险缴费</w:t>
            </w:r>
          </w:p>
        </w:tc>
        <w:tc>
          <w:tcPr>
            <w:tcW w:w="1701" w:type="dxa"/>
            <w:tcBorders>
              <w:top w:val="single" w:color="auto" w:sz="4" w:space="0"/>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69.94 </w:t>
            </w:r>
          </w:p>
        </w:tc>
        <w:tc>
          <w:tcPr>
            <w:tcW w:w="1701" w:type="dxa"/>
            <w:gridSpan w:val="2"/>
            <w:tcBorders>
              <w:top w:val="single" w:color="auto" w:sz="4" w:space="0"/>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69.94 </w:t>
            </w:r>
          </w:p>
        </w:tc>
        <w:tc>
          <w:tcPr>
            <w:tcW w:w="1701" w:type="dxa"/>
            <w:tcBorders>
              <w:top w:val="single" w:color="auto" w:sz="4" w:space="0"/>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308" w:hRule="atLeast"/>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301</w:t>
            </w:r>
          </w:p>
        </w:tc>
        <w:tc>
          <w:tcPr>
            <w:tcW w:w="577" w:type="dxa"/>
            <w:tcBorders>
              <w:top w:val="single" w:color="auto" w:sz="4" w:space="0"/>
              <w:left w:val="nil"/>
              <w:bottom w:val="single" w:color="auto" w:sz="4" w:space="0"/>
              <w:right w:val="single" w:color="auto" w:sz="4" w:space="0"/>
            </w:tcBorders>
            <w:vAlign w:val="center"/>
          </w:tcPr>
          <w:p>
            <w:pPr>
              <w:jc w:val="center"/>
              <w:rPr>
                <w:rFonts w:ascii="宋体" w:cs="宋体"/>
                <w:sz w:val="18"/>
                <w:szCs w:val="18"/>
              </w:rPr>
            </w:pPr>
            <w:r>
              <w:rPr>
                <w:sz w:val="18"/>
                <w:szCs w:val="18"/>
              </w:rPr>
              <w:t>12</w:t>
            </w:r>
          </w:p>
        </w:tc>
        <w:tc>
          <w:tcPr>
            <w:tcW w:w="2891" w:type="dxa"/>
            <w:tcBorders>
              <w:top w:val="single" w:color="auto" w:sz="4" w:space="0"/>
              <w:left w:val="nil"/>
              <w:bottom w:val="single" w:color="auto" w:sz="4" w:space="0"/>
              <w:right w:val="single" w:color="auto" w:sz="4" w:space="0"/>
            </w:tcBorders>
            <w:vAlign w:val="center"/>
          </w:tcPr>
          <w:p>
            <w:pPr>
              <w:rPr>
                <w:rFonts w:ascii="宋体" w:cs="宋体"/>
                <w:sz w:val="18"/>
                <w:szCs w:val="18"/>
              </w:rPr>
            </w:pPr>
            <w:r>
              <w:rPr>
                <w:rFonts w:hint="eastAsia"/>
                <w:sz w:val="18"/>
                <w:szCs w:val="18"/>
              </w:rPr>
              <w:t>其他社会保障缴费</w:t>
            </w:r>
          </w:p>
        </w:tc>
        <w:tc>
          <w:tcPr>
            <w:tcW w:w="1701" w:type="dxa"/>
            <w:tcBorders>
              <w:top w:val="single" w:color="auto" w:sz="4" w:space="0"/>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52.35 </w:t>
            </w:r>
          </w:p>
        </w:tc>
        <w:tc>
          <w:tcPr>
            <w:tcW w:w="1701" w:type="dxa"/>
            <w:gridSpan w:val="2"/>
            <w:tcBorders>
              <w:top w:val="single" w:color="auto" w:sz="4" w:space="0"/>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52.35 </w:t>
            </w:r>
          </w:p>
        </w:tc>
        <w:tc>
          <w:tcPr>
            <w:tcW w:w="1701" w:type="dxa"/>
            <w:tcBorders>
              <w:top w:val="single" w:color="auto" w:sz="4" w:space="0"/>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298" w:hRule="atLeast"/>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301</w:t>
            </w:r>
          </w:p>
        </w:tc>
        <w:tc>
          <w:tcPr>
            <w:tcW w:w="577" w:type="dxa"/>
            <w:tcBorders>
              <w:top w:val="single" w:color="auto" w:sz="4" w:space="0"/>
              <w:left w:val="nil"/>
              <w:bottom w:val="single" w:color="auto" w:sz="4" w:space="0"/>
              <w:right w:val="single" w:color="auto" w:sz="4" w:space="0"/>
            </w:tcBorders>
            <w:vAlign w:val="center"/>
          </w:tcPr>
          <w:p>
            <w:pPr>
              <w:jc w:val="center"/>
              <w:rPr>
                <w:rFonts w:ascii="宋体" w:cs="宋体"/>
                <w:sz w:val="18"/>
                <w:szCs w:val="18"/>
              </w:rPr>
            </w:pPr>
            <w:r>
              <w:rPr>
                <w:sz w:val="18"/>
                <w:szCs w:val="18"/>
              </w:rPr>
              <w:t>13</w:t>
            </w:r>
          </w:p>
        </w:tc>
        <w:tc>
          <w:tcPr>
            <w:tcW w:w="2891" w:type="dxa"/>
            <w:tcBorders>
              <w:top w:val="single" w:color="auto" w:sz="4" w:space="0"/>
              <w:left w:val="nil"/>
              <w:bottom w:val="single" w:color="auto" w:sz="4" w:space="0"/>
              <w:right w:val="single" w:color="auto" w:sz="4" w:space="0"/>
            </w:tcBorders>
            <w:vAlign w:val="center"/>
          </w:tcPr>
          <w:p>
            <w:pPr>
              <w:rPr>
                <w:rFonts w:ascii="宋体" w:cs="宋体"/>
                <w:sz w:val="18"/>
                <w:szCs w:val="18"/>
              </w:rPr>
            </w:pPr>
            <w:r>
              <w:rPr>
                <w:rFonts w:hint="eastAsia"/>
                <w:sz w:val="18"/>
                <w:szCs w:val="18"/>
              </w:rPr>
              <w:t>住房公积金</w:t>
            </w:r>
          </w:p>
        </w:tc>
        <w:tc>
          <w:tcPr>
            <w:tcW w:w="1701" w:type="dxa"/>
            <w:tcBorders>
              <w:top w:val="single" w:color="auto" w:sz="4" w:space="0"/>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50.81 </w:t>
            </w:r>
          </w:p>
        </w:tc>
        <w:tc>
          <w:tcPr>
            <w:tcW w:w="1701" w:type="dxa"/>
            <w:gridSpan w:val="2"/>
            <w:tcBorders>
              <w:top w:val="single" w:color="auto" w:sz="4" w:space="0"/>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50.81 </w:t>
            </w:r>
          </w:p>
        </w:tc>
        <w:tc>
          <w:tcPr>
            <w:tcW w:w="1701" w:type="dxa"/>
            <w:tcBorders>
              <w:top w:val="single" w:color="auto" w:sz="4" w:space="0"/>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322" w:hRule="atLeast"/>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302</w:t>
            </w:r>
          </w:p>
        </w:tc>
        <w:tc>
          <w:tcPr>
            <w:tcW w:w="577" w:type="dxa"/>
            <w:tcBorders>
              <w:top w:val="single" w:color="auto" w:sz="4" w:space="0"/>
              <w:left w:val="nil"/>
              <w:bottom w:val="single" w:color="auto" w:sz="4" w:space="0"/>
              <w:right w:val="single" w:color="auto" w:sz="4" w:space="0"/>
            </w:tcBorders>
            <w:vAlign w:val="center"/>
          </w:tcPr>
          <w:p>
            <w:pPr>
              <w:jc w:val="center"/>
              <w:rPr>
                <w:rFonts w:ascii="宋体" w:cs="宋体"/>
                <w:sz w:val="18"/>
                <w:szCs w:val="18"/>
              </w:rPr>
            </w:pPr>
            <w:r>
              <w:rPr>
                <w:sz w:val="18"/>
                <w:szCs w:val="18"/>
              </w:rPr>
              <w:t>01</w:t>
            </w:r>
          </w:p>
        </w:tc>
        <w:tc>
          <w:tcPr>
            <w:tcW w:w="2891" w:type="dxa"/>
            <w:tcBorders>
              <w:top w:val="single" w:color="auto" w:sz="4" w:space="0"/>
              <w:left w:val="nil"/>
              <w:bottom w:val="single" w:color="auto" w:sz="4" w:space="0"/>
              <w:right w:val="single" w:color="auto" w:sz="4" w:space="0"/>
            </w:tcBorders>
            <w:vAlign w:val="center"/>
          </w:tcPr>
          <w:p>
            <w:pPr>
              <w:rPr>
                <w:rFonts w:ascii="宋体" w:cs="宋体"/>
                <w:sz w:val="18"/>
                <w:szCs w:val="18"/>
              </w:rPr>
            </w:pPr>
            <w:r>
              <w:rPr>
                <w:rFonts w:hint="eastAsia"/>
                <w:sz w:val="18"/>
                <w:szCs w:val="18"/>
              </w:rPr>
              <w:t>办公费</w:t>
            </w:r>
          </w:p>
        </w:tc>
        <w:tc>
          <w:tcPr>
            <w:tcW w:w="1701" w:type="dxa"/>
            <w:tcBorders>
              <w:top w:val="single" w:color="auto" w:sz="4" w:space="0"/>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0.50 </w:t>
            </w:r>
          </w:p>
        </w:tc>
        <w:tc>
          <w:tcPr>
            <w:tcW w:w="1701" w:type="dxa"/>
            <w:gridSpan w:val="2"/>
            <w:tcBorders>
              <w:top w:val="single" w:color="auto" w:sz="4" w:space="0"/>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701" w:type="dxa"/>
            <w:tcBorders>
              <w:top w:val="single" w:color="auto" w:sz="4" w:space="0"/>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0.50 </w:t>
            </w:r>
          </w:p>
        </w:tc>
      </w:tr>
      <w:tr>
        <w:tblPrEx>
          <w:tblLayout w:type="fixed"/>
          <w:tblCellMar>
            <w:top w:w="0" w:type="dxa"/>
            <w:left w:w="108" w:type="dxa"/>
            <w:bottom w:w="0" w:type="dxa"/>
            <w:right w:w="108" w:type="dxa"/>
          </w:tblCellMar>
        </w:tblPrEx>
        <w:trPr>
          <w:trHeight w:val="362"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302</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02</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印刷费</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0.08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0.08 </w:t>
            </w:r>
          </w:p>
        </w:tc>
      </w:tr>
      <w:tr>
        <w:tblPrEx>
          <w:tblLayout w:type="fixed"/>
          <w:tblCellMar>
            <w:top w:w="0" w:type="dxa"/>
            <w:left w:w="108" w:type="dxa"/>
            <w:bottom w:w="0" w:type="dxa"/>
            <w:right w:w="108" w:type="dxa"/>
          </w:tblCellMar>
        </w:tblPrEx>
        <w:trPr>
          <w:trHeight w:val="296"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302</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04</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手续费</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0.10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0.10 </w:t>
            </w:r>
          </w:p>
        </w:tc>
      </w:tr>
      <w:tr>
        <w:tblPrEx>
          <w:tblLayout w:type="fixed"/>
          <w:tblCellMar>
            <w:top w:w="0" w:type="dxa"/>
            <w:left w:w="108" w:type="dxa"/>
            <w:bottom w:w="0" w:type="dxa"/>
            <w:right w:w="108" w:type="dxa"/>
          </w:tblCellMar>
        </w:tblPrEx>
        <w:trPr>
          <w:trHeight w:val="313"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302</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05</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水费</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0.70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0.70 </w:t>
            </w:r>
          </w:p>
        </w:tc>
      </w:tr>
      <w:tr>
        <w:tblPrEx>
          <w:tblLayout w:type="fixed"/>
          <w:tblCellMar>
            <w:top w:w="0" w:type="dxa"/>
            <w:left w:w="108" w:type="dxa"/>
            <w:bottom w:w="0" w:type="dxa"/>
            <w:right w:w="108" w:type="dxa"/>
          </w:tblCellMar>
        </w:tblPrEx>
        <w:trPr>
          <w:trHeight w:val="304"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302</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06</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电费</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0.50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0.50 </w:t>
            </w:r>
          </w:p>
        </w:tc>
      </w:tr>
      <w:tr>
        <w:tblPrEx>
          <w:tblLayout w:type="fixed"/>
          <w:tblCellMar>
            <w:top w:w="0" w:type="dxa"/>
            <w:left w:w="108" w:type="dxa"/>
            <w:bottom w:w="0" w:type="dxa"/>
            <w:right w:w="108" w:type="dxa"/>
          </w:tblCellMar>
        </w:tblPrEx>
        <w:trPr>
          <w:trHeight w:val="294"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302</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07</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邮电费</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0.30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0.30 </w:t>
            </w:r>
          </w:p>
        </w:tc>
      </w:tr>
      <w:tr>
        <w:tblPrEx>
          <w:tblLayout w:type="fixed"/>
          <w:tblCellMar>
            <w:top w:w="0" w:type="dxa"/>
            <w:left w:w="108" w:type="dxa"/>
            <w:bottom w:w="0" w:type="dxa"/>
            <w:right w:w="108" w:type="dxa"/>
          </w:tblCellMar>
        </w:tblPrEx>
        <w:trPr>
          <w:trHeight w:val="312"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302</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08</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取暖费</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5.95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5.95 </w:t>
            </w:r>
          </w:p>
        </w:tc>
      </w:tr>
      <w:tr>
        <w:tblPrEx>
          <w:tblLayout w:type="fixed"/>
          <w:tblCellMar>
            <w:top w:w="0" w:type="dxa"/>
            <w:left w:w="108" w:type="dxa"/>
            <w:bottom w:w="0" w:type="dxa"/>
            <w:right w:w="108" w:type="dxa"/>
          </w:tblCellMar>
        </w:tblPrEx>
        <w:trPr>
          <w:trHeight w:val="288"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302</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09</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物业管理费</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0.30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0.30 </w:t>
            </w:r>
          </w:p>
        </w:tc>
      </w:tr>
      <w:tr>
        <w:tblPrEx>
          <w:tblLayout w:type="fixed"/>
          <w:tblCellMar>
            <w:top w:w="0" w:type="dxa"/>
            <w:left w:w="108" w:type="dxa"/>
            <w:bottom w:w="0" w:type="dxa"/>
            <w:right w:w="108" w:type="dxa"/>
          </w:tblCellMar>
        </w:tblPrEx>
        <w:trPr>
          <w:trHeight w:val="306"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302</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11</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差旅费</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0.10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0.10 </w:t>
            </w:r>
          </w:p>
        </w:tc>
      </w:tr>
      <w:tr>
        <w:tblPrEx>
          <w:tblLayout w:type="fixed"/>
          <w:tblCellMar>
            <w:top w:w="0" w:type="dxa"/>
            <w:left w:w="108" w:type="dxa"/>
            <w:bottom w:w="0" w:type="dxa"/>
            <w:right w:w="108" w:type="dxa"/>
          </w:tblCellMar>
        </w:tblPrEx>
        <w:trPr>
          <w:trHeight w:val="300"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302</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16</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培训费</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0.10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0.10 </w:t>
            </w:r>
          </w:p>
        </w:tc>
      </w:tr>
      <w:tr>
        <w:tblPrEx>
          <w:tblLayout w:type="fixed"/>
          <w:tblCellMar>
            <w:top w:w="0" w:type="dxa"/>
            <w:left w:w="108" w:type="dxa"/>
            <w:bottom w:w="0" w:type="dxa"/>
            <w:right w:w="108" w:type="dxa"/>
          </w:tblCellMar>
        </w:tblPrEx>
        <w:trPr>
          <w:trHeight w:val="301" w:hRule="atLeast"/>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302</w:t>
            </w:r>
          </w:p>
        </w:tc>
        <w:tc>
          <w:tcPr>
            <w:tcW w:w="577" w:type="dxa"/>
            <w:tcBorders>
              <w:top w:val="single" w:color="auto" w:sz="4" w:space="0"/>
              <w:left w:val="nil"/>
              <w:bottom w:val="single" w:color="auto" w:sz="4" w:space="0"/>
              <w:right w:val="single" w:color="auto" w:sz="4" w:space="0"/>
            </w:tcBorders>
            <w:vAlign w:val="center"/>
          </w:tcPr>
          <w:p>
            <w:pPr>
              <w:jc w:val="center"/>
              <w:rPr>
                <w:rFonts w:ascii="宋体" w:cs="宋体"/>
                <w:sz w:val="18"/>
                <w:szCs w:val="18"/>
              </w:rPr>
            </w:pPr>
            <w:r>
              <w:rPr>
                <w:sz w:val="18"/>
                <w:szCs w:val="18"/>
              </w:rPr>
              <w:t>18</w:t>
            </w:r>
          </w:p>
        </w:tc>
        <w:tc>
          <w:tcPr>
            <w:tcW w:w="2891" w:type="dxa"/>
            <w:tcBorders>
              <w:top w:val="single" w:color="auto" w:sz="4" w:space="0"/>
              <w:left w:val="nil"/>
              <w:bottom w:val="single" w:color="auto" w:sz="4" w:space="0"/>
              <w:right w:val="single" w:color="auto" w:sz="4" w:space="0"/>
            </w:tcBorders>
            <w:vAlign w:val="center"/>
          </w:tcPr>
          <w:p>
            <w:pPr>
              <w:rPr>
                <w:rFonts w:ascii="宋体" w:cs="宋体"/>
                <w:sz w:val="18"/>
                <w:szCs w:val="18"/>
              </w:rPr>
            </w:pPr>
            <w:r>
              <w:rPr>
                <w:rFonts w:hint="eastAsia"/>
                <w:sz w:val="18"/>
                <w:szCs w:val="18"/>
              </w:rPr>
              <w:t>专用材料费</w:t>
            </w:r>
          </w:p>
        </w:tc>
        <w:tc>
          <w:tcPr>
            <w:tcW w:w="1701" w:type="dxa"/>
            <w:tcBorders>
              <w:top w:val="single" w:color="auto" w:sz="4" w:space="0"/>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1.08 </w:t>
            </w:r>
          </w:p>
        </w:tc>
        <w:tc>
          <w:tcPr>
            <w:tcW w:w="1701" w:type="dxa"/>
            <w:gridSpan w:val="2"/>
            <w:tcBorders>
              <w:top w:val="single" w:color="auto" w:sz="4" w:space="0"/>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701" w:type="dxa"/>
            <w:tcBorders>
              <w:top w:val="single" w:color="auto" w:sz="4" w:space="0"/>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1.08 </w:t>
            </w:r>
          </w:p>
        </w:tc>
      </w:tr>
      <w:tr>
        <w:tblPrEx>
          <w:tblLayout w:type="fixed"/>
          <w:tblCellMar>
            <w:top w:w="0" w:type="dxa"/>
            <w:left w:w="108" w:type="dxa"/>
            <w:bottom w:w="0" w:type="dxa"/>
            <w:right w:w="108" w:type="dxa"/>
          </w:tblCellMar>
        </w:tblPrEx>
        <w:trPr>
          <w:trHeight w:val="304"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302</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18</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专用材料费</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293"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302</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24</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被装购置费</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312"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302</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26</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劳务费</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0.60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0.60 </w:t>
            </w:r>
          </w:p>
        </w:tc>
      </w:tr>
      <w:tr>
        <w:tblPrEx>
          <w:tblLayout w:type="fixed"/>
          <w:tblCellMar>
            <w:top w:w="0" w:type="dxa"/>
            <w:left w:w="108" w:type="dxa"/>
            <w:bottom w:w="0" w:type="dxa"/>
            <w:right w:w="108" w:type="dxa"/>
          </w:tblCellMar>
        </w:tblPrEx>
        <w:trPr>
          <w:trHeight w:val="287"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302</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28</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工会经费</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3.12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3.12 </w:t>
            </w:r>
          </w:p>
        </w:tc>
      </w:tr>
      <w:tr>
        <w:tblPrEx>
          <w:tblLayout w:type="fixed"/>
          <w:tblCellMar>
            <w:top w:w="0" w:type="dxa"/>
            <w:left w:w="108" w:type="dxa"/>
            <w:bottom w:w="0" w:type="dxa"/>
            <w:right w:w="108" w:type="dxa"/>
          </w:tblCellMar>
        </w:tblPrEx>
        <w:trPr>
          <w:trHeight w:val="350"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302</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29</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福利费</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5.62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5.62 </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302</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31</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公务用车运行维护费</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2.00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2.00 </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302</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42</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办公用品及设备采购</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0.50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0.50 </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303</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02</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退休费</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37.44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37.44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303</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05</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生活补助</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10.87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10.87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303</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09</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奖励金</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2.63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2.63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sz w:val="18"/>
                <w:szCs w:val="18"/>
              </w:rPr>
              <w:t>303</w:t>
            </w:r>
          </w:p>
        </w:tc>
        <w:tc>
          <w:tcPr>
            <w:tcW w:w="577" w:type="dxa"/>
            <w:tcBorders>
              <w:top w:val="nil"/>
              <w:left w:val="nil"/>
              <w:bottom w:val="single" w:color="auto" w:sz="4" w:space="0"/>
              <w:right w:val="single" w:color="auto" w:sz="4" w:space="0"/>
            </w:tcBorders>
            <w:vAlign w:val="center"/>
          </w:tcPr>
          <w:p>
            <w:pPr>
              <w:jc w:val="center"/>
              <w:rPr>
                <w:rFonts w:ascii="宋体" w:cs="宋体"/>
                <w:sz w:val="18"/>
                <w:szCs w:val="18"/>
              </w:rPr>
            </w:pPr>
            <w:r>
              <w:rPr>
                <w:sz w:val="18"/>
                <w:szCs w:val="18"/>
              </w:rPr>
              <w:t>99</w:t>
            </w:r>
          </w:p>
        </w:tc>
        <w:tc>
          <w:tcPr>
            <w:tcW w:w="2891" w:type="dxa"/>
            <w:tcBorders>
              <w:top w:val="nil"/>
              <w:left w:val="nil"/>
              <w:bottom w:val="single" w:color="auto" w:sz="4" w:space="0"/>
              <w:right w:val="single" w:color="auto" w:sz="4" w:space="0"/>
            </w:tcBorders>
            <w:vAlign w:val="center"/>
          </w:tcPr>
          <w:p>
            <w:pPr>
              <w:rPr>
                <w:rFonts w:ascii="宋体" w:cs="宋体"/>
                <w:sz w:val="18"/>
                <w:szCs w:val="18"/>
              </w:rPr>
            </w:pPr>
            <w:r>
              <w:rPr>
                <w:rFonts w:hint="eastAsia"/>
                <w:sz w:val="18"/>
                <w:szCs w:val="18"/>
              </w:rPr>
              <w:t>其他对个人和家庭的补助</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10.40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57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289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b/>
                <w:bCs/>
                <w:color w:val="000000"/>
                <w:kern w:val="0"/>
                <w:sz w:val="20"/>
                <w:szCs w:val="20"/>
              </w:rPr>
              <w:t>合</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751.68 </w:t>
            </w:r>
          </w:p>
        </w:tc>
        <w:tc>
          <w:tcPr>
            <w:tcW w:w="1701" w:type="dxa"/>
            <w:gridSpan w:val="2"/>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730.14 </w:t>
            </w:r>
          </w:p>
        </w:tc>
        <w:tc>
          <w:tcPr>
            <w:tcW w:w="1701" w:type="dxa"/>
            <w:tcBorders>
              <w:top w:val="nil"/>
              <w:left w:val="nil"/>
              <w:bottom w:val="single" w:color="auto" w:sz="4" w:space="0"/>
              <w:right w:val="single" w:color="auto" w:sz="4" w:space="0"/>
            </w:tcBorders>
            <w:vAlign w:val="center"/>
          </w:tcPr>
          <w:p>
            <w:pPr>
              <w:jc w:val="right"/>
              <w:rPr>
                <w:rFonts w:ascii="宋体" w:cs="宋体"/>
                <w:sz w:val="20"/>
                <w:szCs w:val="20"/>
              </w:rPr>
            </w:pPr>
            <w:r>
              <w:rPr>
                <w:sz w:val="20"/>
                <w:szCs w:val="20"/>
              </w:rPr>
              <w:t xml:space="preserve">21.54 </w:t>
            </w:r>
          </w:p>
        </w:tc>
      </w:tr>
    </w:tbl>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表七：</w:t>
      </w:r>
    </w:p>
    <w:tbl>
      <w:tblPr>
        <w:tblStyle w:val="7"/>
        <w:tblW w:w="9540" w:type="dxa"/>
        <w:tblInd w:w="-360" w:type="dxa"/>
        <w:tblLayout w:type="fixed"/>
        <w:tblCellMar>
          <w:top w:w="0" w:type="dxa"/>
          <w:left w:w="108" w:type="dxa"/>
          <w:bottom w:w="0" w:type="dxa"/>
          <w:right w:w="108" w:type="dxa"/>
        </w:tblCellMar>
      </w:tblPr>
      <w:tblGrid>
        <w:gridCol w:w="8"/>
        <w:gridCol w:w="673"/>
        <w:gridCol w:w="426"/>
        <w:gridCol w:w="426"/>
        <w:gridCol w:w="852"/>
        <w:gridCol w:w="1491"/>
        <w:gridCol w:w="852"/>
        <w:gridCol w:w="426"/>
        <w:gridCol w:w="829"/>
        <w:gridCol w:w="438"/>
        <w:gridCol w:w="437"/>
        <w:gridCol w:w="177"/>
        <w:gridCol w:w="200"/>
        <w:gridCol w:w="419"/>
        <w:gridCol w:w="578"/>
        <w:gridCol w:w="420"/>
        <w:gridCol w:w="420"/>
        <w:gridCol w:w="389"/>
        <w:gridCol w:w="79"/>
      </w:tblGrid>
      <w:tr>
        <w:tblPrEx>
          <w:tblLayout w:type="fixed"/>
          <w:tblCellMar>
            <w:top w:w="0" w:type="dxa"/>
            <w:left w:w="108" w:type="dxa"/>
            <w:bottom w:w="0" w:type="dxa"/>
            <w:right w:w="108" w:type="dxa"/>
          </w:tblCellMar>
        </w:tblPrEx>
        <w:trPr>
          <w:gridBefore w:val="1"/>
          <w:gridAfter w:val="1"/>
          <w:wBefore w:w="8" w:type="dxa"/>
          <w:wAfter w:w="79" w:type="dxa"/>
          <w:trHeight w:val="375" w:hRule="atLeast"/>
        </w:trPr>
        <w:tc>
          <w:tcPr>
            <w:tcW w:w="9453" w:type="dxa"/>
            <w:gridSpan w:val="17"/>
            <w:tcBorders>
              <w:top w:val="nil"/>
              <w:left w:val="nil"/>
              <w:bottom w:val="nil"/>
              <w:right w:val="nil"/>
            </w:tcBorders>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一般公共预算项目支出情况表</w:t>
            </w:r>
          </w:p>
        </w:tc>
      </w:tr>
      <w:tr>
        <w:tblPrEx>
          <w:tblLayout w:type="fixed"/>
          <w:tblCellMar>
            <w:top w:w="0" w:type="dxa"/>
            <w:left w:w="108" w:type="dxa"/>
            <w:bottom w:w="0" w:type="dxa"/>
            <w:right w:w="108" w:type="dxa"/>
          </w:tblCellMar>
        </w:tblPrEx>
        <w:trPr>
          <w:gridBefore w:val="1"/>
          <w:gridAfter w:val="1"/>
          <w:wBefore w:w="8" w:type="dxa"/>
          <w:wAfter w:w="79" w:type="dxa"/>
          <w:trHeight w:val="405" w:hRule="atLeast"/>
        </w:trPr>
        <w:tc>
          <w:tcPr>
            <w:tcW w:w="7027" w:type="dxa"/>
            <w:gridSpan w:val="11"/>
            <w:tcBorders>
              <w:top w:val="nil"/>
              <w:left w:val="nil"/>
              <w:bottom w:val="nil"/>
              <w:right w:val="nil"/>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w:t>
            </w:r>
            <w:r>
              <w:rPr>
                <w:rFonts w:hint="eastAsia" w:ascii="宋体" w:hAnsi="宋体"/>
                <w:kern w:val="0"/>
                <w:sz w:val="24"/>
              </w:rPr>
              <w:t>克孜勒苏柯尔克孜自治州平原林场</w:t>
            </w:r>
          </w:p>
        </w:tc>
        <w:tc>
          <w:tcPr>
            <w:tcW w:w="2426" w:type="dxa"/>
            <w:gridSpan w:val="6"/>
            <w:tcBorders>
              <w:top w:val="nil"/>
              <w:left w:val="nil"/>
              <w:bottom w:val="nil"/>
              <w:right w:val="nil"/>
            </w:tcBorders>
            <w:noWrap/>
            <w:vAlign w:val="center"/>
          </w:tcPr>
          <w:p>
            <w:pPr>
              <w:widowControl/>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533" w:type="dxa"/>
            <w:gridSpan w:val="4"/>
            <w:noWrap/>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w:t>
            </w:r>
            <w:r>
              <w:rPr>
                <w:rFonts w:ascii="仿宋_GB2312" w:hAnsi="宋体" w:eastAsia="仿宋_GB2312"/>
                <w:b/>
                <w:kern w:val="0"/>
                <w:sz w:val="18"/>
                <w:szCs w:val="18"/>
              </w:rPr>
              <w:t xml:space="preserve"> </w:t>
            </w:r>
            <w:r>
              <w:rPr>
                <w:rFonts w:hint="eastAsia" w:ascii="仿宋_GB2312" w:hAnsi="宋体" w:eastAsia="仿宋_GB2312"/>
                <w:b/>
                <w:kern w:val="0"/>
                <w:sz w:val="18"/>
                <w:szCs w:val="18"/>
              </w:rPr>
              <w:t>目</w:t>
            </w:r>
            <w:r>
              <w:rPr>
                <w:rFonts w:ascii="仿宋_GB2312" w:hAnsi="宋体" w:eastAsia="仿宋_GB2312"/>
                <w:b/>
                <w:kern w:val="0"/>
                <w:sz w:val="18"/>
                <w:szCs w:val="18"/>
              </w:rPr>
              <w:t xml:space="preserve"> </w:t>
            </w:r>
            <w:r>
              <w:rPr>
                <w:rFonts w:hint="eastAsia" w:ascii="仿宋_GB2312" w:hAnsi="宋体" w:eastAsia="仿宋_GB2312"/>
                <w:b/>
                <w:kern w:val="0"/>
                <w:sz w:val="18"/>
                <w:szCs w:val="18"/>
              </w:rPr>
              <w:t>编</w:t>
            </w:r>
            <w:r>
              <w:rPr>
                <w:rFonts w:ascii="仿宋_GB2312" w:hAnsi="宋体" w:eastAsia="仿宋_GB2312"/>
                <w:b/>
                <w:kern w:val="0"/>
                <w:sz w:val="18"/>
                <w:szCs w:val="18"/>
              </w:rPr>
              <w:t xml:space="preserve"> </w:t>
            </w:r>
            <w:r>
              <w:rPr>
                <w:rFonts w:hint="eastAsia" w:ascii="仿宋_GB2312" w:hAnsi="宋体" w:eastAsia="仿宋_GB2312"/>
                <w:b/>
                <w:kern w:val="0"/>
                <w:sz w:val="18"/>
                <w:szCs w:val="18"/>
              </w:rPr>
              <w:t>码</w:t>
            </w:r>
          </w:p>
        </w:tc>
        <w:tc>
          <w:tcPr>
            <w:tcW w:w="852" w:type="dxa"/>
            <w:vMerge w:val="restart"/>
            <w:noWrap/>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1491" w:type="dxa"/>
            <w:vMerge w:val="restart"/>
            <w:noWrap/>
            <w:vAlign w:val="center"/>
          </w:tcPr>
          <w:p>
            <w:pPr>
              <w:jc w:val="center"/>
              <w:rPr>
                <w:rFonts w:ascii="Calibri" w:hAnsi="Calibri"/>
                <w:sz w:val="24"/>
              </w:rPr>
            </w:pPr>
            <w:r>
              <w:rPr>
                <w:rFonts w:hint="eastAsia" w:ascii="仿宋_GB2312" w:hAnsi="宋体" w:eastAsia="仿宋_GB2312"/>
                <w:b/>
                <w:kern w:val="0"/>
                <w:sz w:val="24"/>
              </w:rPr>
              <w:t>项目名称</w:t>
            </w:r>
          </w:p>
        </w:tc>
        <w:tc>
          <w:tcPr>
            <w:tcW w:w="852"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426"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829"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438"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437"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377" w:type="dxa"/>
            <w:gridSpan w:val="2"/>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19"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578"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20"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20"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468" w:type="dxa"/>
            <w:gridSpan w:val="2"/>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7" w:hRule="atLeast"/>
        </w:trPr>
        <w:tc>
          <w:tcPr>
            <w:tcW w:w="681" w:type="dxa"/>
            <w:gridSpan w:val="2"/>
            <w:noWrap/>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426" w:type="dxa"/>
            <w:noWrap/>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426" w:type="dxa"/>
            <w:noWrap/>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852" w:type="dxa"/>
            <w:vMerge w:val="continue"/>
            <w:vAlign w:val="center"/>
          </w:tcPr>
          <w:p>
            <w:pPr>
              <w:widowControl/>
              <w:jc w:val="left"/>
              <w:outlineLvl w:val="1"/>
              <w:rPr>
                <w:rFonts w:ascii="仿宋_GB2312" w:hAnsi="宋体" w:eastAsia="仿宋_GB2312"/>
                <w:b/>
                <w:kern w:val="0"/>
                <w:sz w:val="18"/>
                <w:szCs w:val="18"/>
              </w:rPr>
            </w:pPr>
          </w:p>
        </w:tc>
        <w:tc>
          <w:tcPr>
            <w:tcW w:w="1491" w:type="dxa"/>
            <w:vMerge w:val="continue"/>
          </w:tcPr>
          <w:p>
            <w:pPr>
              <w:widowControl/>
              <w:jc w:val="left"/>
              <w:outlineLvl w:val="1"/>
              <w:rPr>
                <w:rFonts w:ascii="仿宋_GB2312" w:hAnsi="宋体" w:eastAsia="仿宋_GB2312"/>
                <w:b/>
                <w:kern w:val="0"/>
                <w:sz w:val="18"/>
                <w:szCs w:val="18"/>
              </w:rPr>
            </w:pPr>
          </w:p>
        </w:tc>
        <w:tc>
          <w:tcPr>
            <w:tcW w:w="852" w:type="dxa"/>
            <w:vMerge w:val="continue"/>
          </w:tcPr>
          <w:p>
            <w:pPr>
              <w:widowControl/>
              <w:jc w:val="left"/>
              <w:outlineLvl w:val="1"/>
              <w:rPr>
                <w:rFonts w:ascii="仿宋_GB2312" w:hAnsi="宋体" w:eastAsia="仿宋_GB2312"/>
                <w:b/>
                <w:kern w:val="0"/>
                <w:sz w:val="18"/>
                <w:szCs w:val="18"/>
              </w:rPr>
            </w:pPr>
          </w:p>
        </w:tc>
        <w:tc>
          <w:tcPr>
            <w:tcW w:w="426" w:type="dxa"/>
            <w:vMerge w:val="continue"/>
          </w:tcPr>
          <w:p>
            <w:pPr>
              <w:widowControl/>
              <w:jc w:val="left"/>
              <w:outlineLvl w:val="1"/>
              <w:rPr>
                <w:rFonts w:ascii="仿宋_GB2312" w:hAnsi="宋体" w:eastAsia="仿宋_GB2312"/>
                <w:b/>
                <w:kern w:val="0"/>
                <w:sz w:val="18"/>
                <w:szCs w:val="18"/>
              </w:rPr>
            </w:pPr>
          </w:p>
        </w:tc>
        <w:tc>
          <w:tcPr>
            <w:tcW w:w="829" w:type="dxa"/>
            <w:vMerge w:val="continue"/>
          </w:tcPr>
          <w:p>
            <w:pPr>
              <w:widowControl/>
              <w:jc w:val="left"/>
              <w:outlineLvl w:val="1"/>
              <w:rPr>
                <w:rFonts w:ascii="仿宋_GB2312" w:hAnsi="宋体" w:eastAsia="仿宋_GB2312"/>
                <w:b/>
                <w:kern w:val="0"/>
                <w:sz w:val="18"/>
                <w:szCs w:val="18"/>
              </w:rPr>
            </w:pPr>
          </w:p>
        </w:tc>
        <w:tc>
          <w:tcPr>
            <w:tcW w:w="438" w:type="dxa"/>
            <w:vMerge w:val="continue"/>
          </w:tcPr>
          <w:p>
            <w:pPr>
              <w:widowControl/>
              <w:jc w:val="left"/>
              <w:outlineLvl w:val="1"/>
              <w:rPr>
                <w:rFonts w:ascii="仿宋_GB2312" w:hAnsi="宋体" w:eastAsia="仿宋_GB2312"/>
                <w:b/>
                <w:kern w:val="0"/>
                <w:sz w:val="18"/>
                <w:szCs w:val="18"/>
              </w:rPr>
            </w:pPr>
          </w:p>
        </w:tc>
        <w:tc>
          <w:tcPr>
            <w:tcW w:w="437" w:type="dxa"/>
            <w:vMerge w:val="continue"/>
          </w:tcPr>
          <w:p>
            <w:pPr>
              <w:widowControl/>
              <w:jc w:val="left"/>
              <w:outlineLvl w:val="1"/>
              <w:rPr>
                <w:rFonts w:ascii="仿宋_GB2312" w:hAnsi="宋体" w:eastAsia="仿宋_GB2312"/>
                <w:b/>
                <w:kern w:val="0"/>
                <w:sz w:val="18"/>
                <w:szCs w:val="18"/>
              </w:rPr>
            </w:pPr>
          </w:p>
        </w:tc>
        <w:tc>
          <w:tcPr>
            <w:tcW w:w="377" w:type="dxa"/>
            <w:gridSpan w:val="2"/>
            <w:vMerge w:val="continue"/>
          </w:tcPr>
          <w:p>
            <w:pPr>
              <w:widowControl/>
              <w:jc w:val="left"/>
              <w:outlineLvl w:val="1"/>
              <w:rPr>
                <w:rFonts w:ascii="仿宋_GB2312" w:hAnsi="宋体" w:eastAsia="仿宋_GB2312"/>
                <w:b/>
                <w:kern w:val="0"/>
                <w:sz w:val="18"/>
                <w:szCs w:val="18"/>
              </w:rPr>
            </w:pPr>
          </w:p>
        </w:tc>
        <w:tc>
          <w:tcPr>
            <w:tcW w:w="419" w:type="dxa"/>
            <w:vMerge w:val="continue"/>
          </w:tcPr>
          <w:p>
            <w:pPr>
              <w:widowControl/>
              <w:jc w:val="left"/>
              <w:outlineLvl w:val="1"/>
              <w:rPr>
                <w:rFonts w:ascii="仿宋_GB2312" w:hAnsi="宋体" w:eastAsia="仿宋_GB2312"/>
                <w:b/>
                <w:kern w:val="0"/>
                <w:sz w:val="18"/>
                <w:szCs w:val="18"/>
              </w:rPr>
            </w:pPr>
          </w:p>
        </w:tc>
        <w:tc>
          <w:tcPr>
            <w:tcW w:w="578" w:type="dxa"/>
            <w:vMerge w:val="continue"/>
          </w:tcPr>
          <w:p>
            <w:pPr>
              <w:widowControl/>
              <w:jc w:val="left"/>
              <w:outlineLvl w:val="1"/>
              <w:rPr>
                <w:rFonts w:ascii="仿宋_GB2312" w:hAnsi="宋体" w:eastAsia="仿宋_GB2312"/>
                <w:b/>
                <w:kern w:val="0"/>
                <w:sz w:val="18"/>
                <w:szCs w:val="18"/>
              </w:rPr>
            </w:pPr>
          </w:p>
        </w:tc>
        <w:tc>
          <w:tcPr>
            <w:tcW w:w="420" w:type="dxa"/>
            <w:vMerge w:val="continue"/>
          </w:tcPr>
          <w:p>
            <w:pPr>
              <w:widowControl/>
              <w:jc w:val="left"/>
              <w:outlineLvl w:val="1"/>
              <w:rPr>
                <w:rFonts w:ascii="仿宋_GB2312" w:hAnsi="宋体" w:eastAsia="仿宋_GB2312"/>
                <w:b/>
                <w:kern w:val="0"/>
                <w:sz w:val="18"/>
                <w:szCs w:val="18"/>
              </w:rPr>
            </w:pPr>
          </w:p>
        </w:tc>
        <w:tc>
          <w:tcPr>
            <w:tcW w:w="420" w:type="dxa"/>
            <w:vMerge w:val="continue"/>
          </w:tcPr>
          <w:p>
            <w:pPr>
              <w:widowControl/>
              <w:jc w:val="left"/>
              <w:outlineLvl w:val="1"/>
              <w:rPr>
                <w:rFonts w:ascii="仿宋_GB2312" w:hAnsi="宋体" w:eastAsia="仿宋_GB2312"/>
                <w:b/>
                <w:kern w:val="0"/>
                <w:sz w:val="18"/>
                <w:szCs w:val="18"/>
              </w:rPr>
            </w:pPr>
          </w:p>
        </w:tc>
        <w:tc>
          <w:tcPr>
            <w:tcW w:w="468" w:type="dxa"/>
            <w:gridSpan w:val="2"/>
            <w:vMerge w:val="continue"/>
          </w:tcPr>
          <w:p>
            <w:pPr>
              <w:widowControl/>
              <w:jc w:val="left"/>
              <w:outlineLvl w:val="1"/>
              <w:rPr>
                <w:rFonts w:ascii="仿宋_GB2312" w:hAnsi="宋体" w:eastAsia="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1" w:type="dxa"/>
            <w:gridSpan w:val="2"/>
            <w:vAlign w:val="center"/>
          </w:tcPr>
          <w:p>
            <w:pPr>
              <w:jc w:val="center"/>
              <w:rPr>
                <w:rFonts w:ascii="宋体" w:cs="宋体"/>
                <w:sz w:val="20"/>
                <w:szCs w:val="20"/>
              </w:rPr>
            </w:pPr>
            <w:r>
              <w:rPr>
                <w:sz w:val="20"/>
                <w:szCs w:val="20"/>
              </w:rPr>
              <w:t>213</w:t>
            </w:r>
          </w:p>
        </w:tc>
        <w:tc>
          <w:tcPr>
            <w:tcW w:w="426" w:type="dxa"/>
            <w:vAlign w:val="center"/>
          </w:tcPr>
          <w:p>
            <w:pPr>
              <w:jc w:val="center"/>
              <w:rPr>
                <w:rFonts w:ascii="宋体" w:cs="宋体"/>
                <w:sz w:val="20"/>
                <w:szCs w:val="20"/>
              </w:rPr>
            </w:pPr>
            <w:r>
              <w:rPr>
                <w:rFonts w:hint="eastAsia"/>
                <w:sz w:val="20"/>
                <w:szCs w:val="20"/>
              </w:rPr>
              <w:t>　</w:t>
            </w:r>
          </w:p>
        </w:tc>
        <w:tc>
          <w:tcPr>
            <w:tcW w:w="426" w:type="dxa"/>
            <w:vAlign w:val="center"/>
          </w:tcPr>
          <w:p>
            <w:pPr>
              <w:jc w:val="center"/>
              <w:rPr>
                <w:rFonts w:ascii="宋体" w:cs="宋体"/>
                <w:sz w:val="20"/>
                <w:szCs w:val="20"/>
              </w:rPr>
            </w:pPr>
            <w:r>
              <w:rPr>
                <w:rFonts w:hint="eastAsia"/>
                <w:sz w:val="20"/>
                <w:szCs w:val="20"/>
              </w:rPr>
              <w:t>　</w:t>
            </w:r>
          </w:p>
        </w:tc>
        <w:tc>
          <w:tcPr>
            <w:tcW w:w="852" w:type="dxa"/>
            <w:vAlign w:val="center"/>
          </w:tcPr>
          <w:p>
            <w:pPr>
              <w:rPr>
                <w:rFonts w:ascii="宋体" w:cs="宋体"/>
                <w:sz w:val="20"/>
                <w:szCs w:val="20"/>
              </w:rPr>
            </w:pPr>
            <w:r>
              <w:rPr>
                <w:rFonts w:hint="eastAsia"/>
                <w:sz w:val="20"/>
                <w:szCs w:val="20"/>
              </w:rPr>
              <w:t>农林水支出</w:t>
            </w:r>
          </w:p>
        </w:tc>
        <w:tc>
          <w:tcPr>
            <w:tcW w:w="1491" w:type="dxa"/>
            <w:vAlign w:val="center"/>
          </w:tcPr>
          <w:p>
            <w:pPr>
              <w:rPr>
                <w:rFonts w:ascii="宋体" w:cs="宋体"/>
                <w:sz w:val="20"/>
                <w:szCs w:val="20"/>
              </w:rPr>
            </w:pPr>
            <w:r>
              <w:rPr>
                <w:rFonts w:hint="eastAsia"/>
                <w:sz w:val="20"/>
                <w:szCs w:val="20"/>
              </w:rPr>
              <w:t>　</w:t>
            </w:r>
          </w:p>
        </w:tc>
        <w:tc>
          <w:tcPr>
            <w:tcW w:w="852" w:type="dxa"/>
            <w:vAlign w:val="center"/>
          </w:tcPr>
          <w:p>
            <w:pPr>
              <w:jc w:val="right"/>
              <w:rPr>
                <w:rFonts w:ascii="宋体" w:cs="宋体"/>
                <w:sz w:val="20"/>
                <w:szCs w:val="20"/>
              </w:rPr>
            </w:pPr>
            <w:r>
              <w:rPr>
                <w:sz w:val="20"/>
                <w:szCs w:val="20"/>
              </w:rPr>
              <w:t xml:space="preserve">10.00 </w:t>
            </w:r>
          </w:p>
        </w:tc>
        <w:tc>
          <w:tcPr>
            <w:tcW w:w="426" w:type="dxa"/>
            <w:vAlign w:val="center"/>
          </w:tcPr>
          <w:p>
            <w:pPr>
              <w:jc w:val="right"/>
              <w:rPr>
                <w:rFonts w:ascii="宋体" w:cs="宋体"/>
                <w:sz w:val="20"/>
                <w:szCs w:val="20"/>
              </w:rPr>
            </w:pPr>
            <w:r>
              <w:rPr>
                <w:rFonts w:hint="eastAsia"/>
                <w:sz w:val="20"/>
                <w:szCs w:val="20"/>
              </w:rPr>
              <w:t>　</w:t>
            </w:r>
          </w:p>
        </w:tc>
        <w:tc>
          <w:tcPr>
            <w:tcW w:w="829" w:type="dxa"/>
            <w:vAlign w:val="center"/>
          </w:tcPr>
          <w:p>
            <w:pPr>
              <w:jc w:val="right"/>
              <w:rPr>
                <w:rFonts w:ascii="宋体" w:cs="宋体"/>
                <w:sz w:val="20"/>
                <w:szCs w:val="20"/>
              </w:rPr>
            </w:pPr>
            <w:r>
              <w:rPr>
                <w:sz w:val="20"/>
                <w:szCs w:val="20"/>
              </w:rPr>
              <w:t xml:space="preserve">10.00 </w:t>
            </w:r>
          </w:p>
        </w:tc>
        <w:tc>
          <w:tcPr>
            <w:tcW w:w="43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77"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1" w:type="dxa"/>
            <w:gridSpan w:val="2"/>
            <w:vAlign w:val="center"/>
          </w:tcPr>
          <w:p>
            <w:pPr>
              <w:jc w:val="center"/>
              <w:rPr>
                <w:rFonts w:ascii="宋体" w:cs="宋体"/>
                <w:sz w:val="20"/>
                <w:szCs w:val="20"/>
              </w:rPr>
            </w:pPr>
            <w:r>
              <w:rPr>
                <w:sz w:val="20"/>
                <w:szCs w:val="20"/>
              </w:rPr>
              <w:t>213</w:t>
            </w:r>
          </w:p>
        </w:tc>
        <w:tc>
          <w:tcPr>
            <w:tcW w:w="426" w:type="dxa"/>
            <w:vAlign w:val="center"/>
          </w:tcPr>
          <w:p>
            <w:pPr>
              <w:jc w:val="center"/>
              <w:rPr>
                <w:rFonts w:ascii="宋体" w:cs="宋体"/>
                <w:sz w:val="20"/>
                <w:szCs w:val="20"/>
              </w:rPr>
            </w:pPr>
            <w:r>
              <w:rPr>
                <w:sz w:val="20"/>
                <w:szCs w:val="20"/>
              </w:rPr>
              <w:t>02</w:t>
            </w:r>
          </w:p>
        </w:tc>
        <w:tc>
          <w:tcPr>
            <w:tcW w:w="426" w:type="dxa"/>
            <w:vAlign w:val="center"/>
          </w:tcPr>
          <w:p>
            <w:pPr>
              <w:jc w:val="center"/>
              <w:rPr>
                <w:rFonts w:ascii="宋体" w:cs="宋体"/>
                <w:sz w:val="20"/>
                <w:szCs w:val="20"/>
              </w:rPr>
            </w:pPr>
            <w:r>
              <w:rPr>
                <w:rFonts w:hint="eastAsia"/>
                <w:sz w:val="20"/>
                <w:szCs w:val="20"/>
              </w:rPr>
              <w:t>　</w:t>
            </w:r>
          </w:p>
        </w:tc>
        <w:tc>
          <w:tcPr>
            <w:tcW w:w="852" w:type="dxa"/>
            <w:vAlign w:val="center"/>
          </w:tcPr>
          <w:p>
            <w:pPr>
              <w:rPr>
                <w:rFonts w:ascii="宋体" w:cs="宋体"/>
                <w:sz w:val="20"/>
                <w:szCs w:val="20"/>
              </w:rPr>
            </w:pPr>
            <w:r>
              <w:rPr>
                <w:rFonts w:hint="eastAsia"/>
                <w:sz w:val="20"/>
                <w:szCs w:val="20"/>
              </w:rPr>
              <w:t>林业和草原</w:t>
            </w:r>
          </w:p>
        </w:tc>
        <w:tc>
          <w:tcPr>
            <w:tcW w:w="1491" w:type="dxa"/>
            <w:vAlign w:val="center"/>
          </w:tcPr>
          <w:p>
            <w:pPr>
              <w:rPr>
                <w:rFonts w:ascii="宋体" w:cs="宋体"/>
                <w:sz w:val="20"/>
                <w:szCs w:val="20"/>
              </w:rPr>
            </w:pPr>
            <w:r>
              <w:rPr>
                <w:rFonts w:hint="eastAsia"/>
                <w:sz w:val="20"/>
                <w:szCs w:val="20"/>
              </w:rPr>
              <w:t>　</w:t>
            </w:r>
          </w:p>
        </w:tc>
        <w:tc>
          <w:tcPr>
            <w:tcW w:w="852" w:type="dxa"/>
            <w:vAlign w:val="center"/>
          </w:tcPr>
          <w:p>
            <w:pPr>
              <w:jc w:val="right"/>
              <w:rPr>
                <w:rFonts w:ascii="宋体" w:cs="宋体"/>
                <w:sz w:val="20"/>
                <w:szCs w:val="20"/>
              </w:rPr>
            </w:pPr>
            <w:r>
              <w:rPr>
                <w:sz w:val="20"/>
                <w:szCs w:val="20"/>
              </w:rPr>
              <w:t xml:space="preserve">10.00 </w:t>
            </w:r>
          </w:p>
        </w:tc>
        <w:tc>
          <w:tcPr>
            <w:tcW w:w="426" w:type="dxa"/>
            <w:vAlign w:val="center"/>
          </w:tcPr>
          <w:p>
            <w:pPr>
              <w:jc w:val="right"/>
              <w:rPr>
                <w:rFonts w:ascii="宋体" w:cs="宋体"/>
                <w:sz w:val="20"/>
                <w:szCs w:val="20"/>
              </w:rPr>
            </w:pPr>
            <w:r>
              <w:rPr>
                <w:rFonts w:hint="eastAsia"/>
                <w:sz w:val="20"/>
                <w:szCs w:val="20"/>
              </w:rPr>
              <w:t>　</w:t>
            </w:r>
          </w:p>
        </w:tc>
        <w:tc>
          <w:tcPr>
            <w:tcW w:w="829" w:type="dxa"/>
            <w:vAlign w:val="center"/>
          </w:tcPr>
          <w:p>
            <w:pPr>
              <w:jc w:val="right"/>
              <w:rPr>
                <w:rFonts w:ascii="宋体" w:cs="宋体"/>
                <w:sz w:val="20"/>
                <w:szCs w:val="20"/>
              </w:rPr>
            </w:pPr>
            <w:r>
              <w:rPr>
                <w:sz w:val="20"/>
                <w:szCs w:val="20"/>
              </w:rPr>
              <w:t xml:space="preserve">10.00 </w:t>
            </w:r>
          </w:p>
        </w:tc>
        <w:tc>
          <w:tcPr>
            <w:tcW w:w="43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77"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1" w:type="dxa"/>
            <w:gridSpan w:val="2"/>
            <w:vAlign w:val="center"/>
          </w:tcPr>
          <w:p>
            <w:pPr>
              <w:jc w:val="center"/>
              <w:rPr>
                <w:rFonts w:ascii="宋体" w:cs="宋体"/>
                <w:sz w:val="20"/>
                <w:szCs w:val="20"/>
              </w:rPr>
            </w:pPr>
            <w:r>
              <w:rPr>
                <w:sz w:val="20"/>
                <w:szCs w:val="20"/>
              </w:rPr>
              <w:t>213</w:t>
            </w:r>
          </w:p>
        </w:tc>
        <w:tc>
          <w:tcPr>
            <w:tcW w:w="426" w:type="dxa"/>
            <w:vAlign w:val="center"/>
          </w:tcPr>
          <w:p>
            <w:pPr>
              <w:jc w:val="center"/>
              <w:rPr>
                <w:rFonts w:ascii="宋体" w:cs="宋体"/>
                <w:sz w:val="20"/>
                <w:szCs w:val="20"/>
              </w:rPr>
            </w:pPr>
            <w:r>
              <w:rPr>
                <w:sz w:val="20"/>
                <w:szCs w:val="20"/>
              </w:rPr>
              <w:t>02</w:t>
            </w:r>
          </w:p>
        </w:tc>
        <w:tc>
          <w:tcPr>
            <w:tcW w:w="426" w:type="dxa"/>
            <w:vAlign w:val="center"/>
          </w:tcPr>
          <w:p>
            <w:pPr>
              <w:jc w:val="center"/>
              <w:rPr>
                <w:rFonts w:ascii="宋体" w:cs="宋体"/>
                <w:sz w:val="20"/>
                <w:szCs w:val="20"/>
              </w:rPr>
            </w:pPr>
            <w:r>
              <w:rPr>
                <w:sz w:val="20"/>
                <w:szCs w:val="20"/>
              </w:rPr>
              <w:t>05</w:t>
            </w:r>
          </w:p>
        </w:tc>
        <w:tc>
          <w:tcPr>
            <w:tcW w:w="852" w:type="dxa"/>
            <w:vAlign w:val="center"/>
          </w:tcPr>
          <w:p>
            <w:pPr>
              <w:rPr>
                <w:rFonts w:ascii="宋体" w:cs="宋体"/>
                <w:sz w:val="20"/>
                <w:szCs w:val="20"/>
              </w:rPr>
            </w:pPr>
            <w:r>
              <w:rPr>
                <w:rFonts w:hint="eastAsia"/>
                <w:sz w:val="20"/>
                <w:szCs w:val="20"/>
              </w:rPr>
              <w:t>森林资源培育</w:t>
            </w:r>
          </w:p>
        </w:tc>
        <w:tc>
          <w:tcPr>
            <w:tcW w:w="1491" w:type="dxa"/>
            <w:vAlign w:val="center"/>
          </w:tcPr>
          <w:p>
            <w:pPr>
              <w:rPr>
                <w:rFonts w:ascii="宋体" w:cs="宋体"/>
                <w:sz w:val="20"/>
                <w:szCs w:val="20"/>
              </w:rPr>
            </w:pPr>
            <w:r>
              <w:rPr>
                <w:rFonts w:hint="eastAsia"/>
                <w:sz w:val="20"/>
                <w:szCs w:val="20"/>
              </w:rPr>
              <w:t>造林补助项目</w:t>
            </w:r>
          </w:p>
        </w:tc>
        <w:tc>
          <w:tcPr>
            <w:tcW w:w="852" w:type="dxa"/>
            <w:vAlign w:val="center"/>
          </w:tcPr>
          <w:p>
            <w:pPr>
              <w:jc w:val="right"/>
              <w:rPr>
                <w:rFonts w:ascii="宋体" w:cs="宋体"/>
                <w:sz w:val="20"/>
                <w:szCs w:val="20"/>
              </w:rPr>
            </w:pPr>
            <w:r>
              <w:rPr>
                <w:sz w:val="20"/>
                <w:szCs w:val="20"/>
              </w:rPr>
              <w:t xml:space="preserve">10.00 </w:t>
            </w:r>
          </w:p>
        </w:tc>
        <w:tc>
          <w:tcPr>
            <w:tcW w:w="426" w:type="dxa"/>
            <w:vAlign w:val="center"/>
          </w:tcPr>
          <w:p>
            <w:pPr>
              <w:jc w:val="right"/>
              <w:rPr>
                <w:rFonts w:ascii="宋体" w:cs="宋体"/>
                <w:sz w:val="20"/>
                <w:szCs w:val="20"/>
              </w:rPr>
            </w:pPr>
            <w:r>
              <w:rPr>
                <w:rFonts w:hint="eastAsia"/>
                <w:sz w:val="20"/>
                <w:szCs w:val="20"/>
              </w:rPr>
              <w:t>　</w:t>
            </w:r>
          </w:p>
        </w:tc>
        <w:tc>
          <w:tcPr>
            <w:tcW w:w="829" w:type="dxa"/>
            <w:vAlign w:val="center"/>
          </w:tcPr>
          <w:p>
            <w:pPr>
              <w:jc w:val="right"/>
              <w:rPr>
                <w:rFonts w:ascii="宋体" w:cs="宋体"/>
                <w:sz w:val="20"/>
                <w:szCs w:val="20"/>
              </w:rPr>
            </w:pPr>
            <w:r>
              <w:rPr>
                <w:sz w:val="20"/>
                <w:szCs w:val="20"/>
              </w:rPr>
              <w:t xml:space="preserve">10.00 </w:t>
            </w:r>
          </w:p>
        </w:tc>
        <w:tc>
          <w:tcPr>
            <w:tcW w:w="43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77"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1"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9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2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77"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1"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9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2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77"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1"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9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2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77"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1"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9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2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77"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1"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9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2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77"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1"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9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2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77"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1"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9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2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77"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1" w:type="dxa"/>
            <w:gridSpan w:val="2"/>
          </w:tcPr>
          <w:p>
            <w:pPr>
              <w:widowControl/>
              <w:jc w:val="left"/>
              <w:outlineLvl w:val="1"/>
              <w:rPr>
                <w:rFonts w:ascii="仿宋_GB2312" w:hAnsi="宋体" w:eastAsia="仿宋_GB2312"/>
                <w:kern w:val="0"/>
                <w:sz w:val="32"/>
                <w:szCs w:val="32"/>
              </w:rPr>
            </w:pPr>
          </w:p>
        </w:tc>
        <w:tc>
          <w:tcPr>
            <w:tcW w:w="426" w:type="dxa"/>
          </w:tcPr>
          <w:p>
            <w:pPr>
              <w:widowControl/>
              <w:jc w:val="left"/>
              <w:outlineLvl w:val="1"/>
              <w:rPr>
                <w:rFonts w:ascii="仿宋_GB2312" w:hAnsi="宋体" w:eastAsia="仿宋_GB2312"/>
                <w:kern w:val="0"/>
                <w:sz w:val="32"/>
                <w:szCs w:val="32"/>
              </w:rPr>
            </w:pPr>
          </w:p>
        </w:tc>
        <w:tc>
          <w:tcPr>
            <w:tcW w:w="426" w:type="dxa"/>
          </w:tcPr>
          <w:p>
            <w:pPr>
              <w:widowControl/>
              <w:jc w:val="left"/>
              <w:outlineLvl w:val="1"/>
              <w:rPr>
                <w:rFonts w:ascii="仿宋_GB2312" w:hAnsi="宋体" w:eastAsia="仿宋_GB2312"/>
                <w:kern w:val="0"/>
                <w:sz w:val="32"/>
                <w:szCs w:val="32"/>
              </w:rPr>
            </w:pPr>
          </w:p>
        </w:tc>
        <w:tc>
          <w:tcPr>
            <w:tcW w:w="852" w:type="dxa"/>
          </w:tcPr>
          <w:p>
            <w:pPr>
              <w:widowControl/>
              <w:jc w:val="left"/>
              <w:outlineLvl w:val="1"/>
              <w:rPr>
                <w:rFonts w:ascii="仿宋_GB2312" w:hAnsi="宋体" w:eastAsia="仿宋_GB2312"/>
                <w:kern w:val="0"/>
                <w:sz w:val="32"/>
                <w:szCs w:val="32"/>
              </w:rPr>
            </w:pPr>
          </w:p>
        </w:tc>
        <w:tc>
          <w:tcPr>
            <w:tcW w:w="1491" w:type="dxa"/>
          </w:tcPr>
          <w:p>
            <w:pPr>
              <w:widowControl/>
              <w:jc w:val="left"/>
              <w:outlineLvl w:val="1"/>
              <w:rPr>
                <w:rFonts w:ascii="仿宋_GB2312" w:hAnsi="宋体" w:eastAsia="仿宋_GB2312"/>
                <w:kern w:val="0"/>
                <w:sz w:val="32"/>
                <w:szCs w:val="32"/>
              </w:rPr>
            </w:pPr>
          </w:p>
        </w:tc>
        <w:tc>
          <w:tcPr>
            <w:tcW w:w="852" w:type="dxa"/>
          </w:tcPr>
          <w:p>
            <w:pPr>
              <w:widowControl/>
              <w:jc w:val="left"/>
              <w:outlineLvl w:val="1"/>
              <w:rPr>
                <w:rFonts w:ascii="仿宋_GB2312" w:hAnsi="宋体" w:eastAsia="仿宋_GB2312"/>
                <w:kern w:val="0"/>
                <w:sz w:val="32"/>
                <w:szCs w:val="32"/>
              </w:rPr>
            </w:pPr>
          </w:p>
        </w:tc>
        <w:tc>
          <w:tcPr>
            <w:tcW w:w="426" w:type="dxa"/>
          </w:tcPr>
          <w:p>
            <w:pPr>
              <w:widowControl/>
              <w:jc w:val="left"/>
              <w:outlineLvl w:val="1"/>
              <w:rPr>
                <w:rFonts w:ascii="仿宋_GB2312" w:hAnsi="宋体" w:eastAsia="仿宋_GB2312"/>
                <w:kern w:val="0"/>
                <w:sz w:val="32"/>
                <w:szCs w:val="32"/>
              </w:rPr>
            </w:pPr>
          </w:p>
        </w:tc>
        <w:tc>
          <w:tcPr>
            <w:tcW w:w="829" w:type="dxa"/>
          </w:tcPr>
          <w:p>
            <w:pPr>
              <w:widowControl/>
              <w:jc w:val="left"/>
              <w:outlineLvl w:val="1"/>
              <w:rPr>
                <w:rFonts w:ascii="仿宋_GB2312" w:hAnsi="宋体" w:eastAsia="仿宋_GB2312"/>
                <w:kern w:val="0"/>
                <w:sz w:val="32"/>
                <w:szCs w:val="32"/>
              </w:rPr>
            </w:pPr>
          </w:p>
        </w:tc>
        <w:tc>
          <w:tcPr>
            <w:tcW w:w="438" w:type="dxa"/>
          </w:tcPr>
          <w:p>
            <w:pPr>
              <w:widowControl/>
              <w:jc w:val="left"/>
              <w:outlineLvl w:val="1"/>
              <w:rPr>
                <w:rFonts w:ascii="仿宋_GB2312" w:hAnsi="宋体" w:eastAsia="仿宋_GB2312"/>
                <w:kern w:val="0"/>
                <w:sz w:val="32"/>
                <w:szCs w:val="32"/>
              </w:rPr>
            </w:pPr>
          </w:p>
        </w:tc>
        <w:tc>
          <w:tcPr>
            <w:tcW w:w="437" w:type="dxa"/>
          </w:tcPr>
          <w:p>
            <w:pPr>
              <w:widowControl/>
              <w:jc w:val="left"/>
              <w:outlineLvl w:val="1"/>
              <w:rPr>
                <w:rFonts w:ascii="仿宋_GB2312" w:hAnsi="宋体" w:eastAsia="仿宋_GB2312"/>
                <w:kern w:val="0"/>
                <w:sz w:val="32"/>
                <w:szCs w:val="32"/>
              </w:rPr>
            </w:pPr>
          </w:p>
        </w:tc>
        <w:tc>
          <w:tcPr>
            <w:tcW w:w="377" w:type="dxa"/>
            <w:gridSpan w:val="2"/>
          </w:tcPr>
          <w:p>
            <w:pPr>
              <w:widowControl/>
              <w:jc w:val="left"/>
              <w:outlineLvl w:val="1"/>
              <w:rPr>
                <w:rFonts w:ascii="仿宋_GB2312" w:hAnsi="宋体" w:eastAsia="仿宋_GB2312"/>
                <w:kern w:val="0"/>
                <w:sz w:val="32"/>
                <w:szCs w:val="32"/>
              </w:rPr>
            </w:pPr>
          </w:p>
        </w:tc>
        <w:tc>
          <w:tcPr>
            <w:tcW w:w="419" w:type="dxa"/>
          </w:tcPr>
          <w:p>
            <w:pPr>
              <w:widowControl/>
              <w:jc w:val="left"/>
              <w:outlineLvl w:val="1"/>
              <w:rPr>
                <w:rFonts w:ascii="仿宋_GB2312" w:hAnsi="宋体" w:eastAsia="仿宋_GB2312"/>
                <w:kern w:val="0"/>
                <w:sz w:val="32"/>
                <w:szCs w:val="32"/>
              </w:rPr>
            </w:pPr>
          </w:p>
        </w:tc>
        <w:tc>
          <w:tcPr>
            <w:tcW w:w="578" w:type="dxa"/>
          </w:tcPr>
          <w:p>
            <w:pPr>
              <w:widowControl/>
              <w:jc w:val="left"/>
              <w:outlineLvl w:val="1"/>
              <w:rPr>
                <w:rFonts w:ascii="仿宋_GB2312" w:hAnsi="宋体" w:eastAsia="仿宋_GB2312"/>
                <w:kern w:val="0"/>
                <w:sz w:val="32"/>
                <w:szCs w:val="32"/>
              </w:rPr>
            </w:pPr>
          </w:p>
        </w:tc>
        <w:tc>
          <w:tcPr>
            <w:tcW w:w="420" w:type="dxa"/>
          </w:tcPr>
          <w:p>
            <w:pPr>
              <w:widowControl/>
              <w:jc w:val="left"/>
              <w:outlineLvl w:val="1"/>
              <w:rPr>
                <w:rFonts w:ascii="仿宋_GB2312" w:hAnsi="宋体" w:eastAsia="仿宋_GB2312"/>
                <w:kern w:val="0"/>
                <w:sz w:val="32"/>
                <w:szCs w:val="32"/>
              </w:rPr>
            </w:pPr>
          </w:p>
        </w:tc>
        <w:tc>
          <w:tcPr>
            <w:tcW w:w="420" w:type="dxa"/>
          </w:tcPr>
          <w:p>
            <w:pPr>
              <w:widowControl/>
              <w:jc w:val="left"/>
              <w:outlineLvl w:val="1"/>
              <w:rPr>
                <w:rFonts w:ascii="仿宋_GB2312" w:hAnsi="宋体" w:eastAsia="仿宋_GB2312"/>
                <w:kern w:val="0"/>
                <w:sz w:val="32"/>
                <w:szCs w:val="32"/>
              </w:rPr>
            </w:pPr>
          </w:p>
        </w:tc>
        <w:tc>
          <w:tcPr>
            <w:tcW w:w="468" w:type="dxa"/>
            <w:gridSpan w:val="2"/>
          </w:tcPr>
          <w:p>
            <w:pPr>
              <w:widowControl/>
              <w:jc w:val="left"/>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1"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9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2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77"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1"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91"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2"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6"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2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77"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1" w:type="dxa"/>
            <w:gridSpan w:val="2"/>
            <w:vAlign w:val="center"/>
          </w:tcPr>
          <w:p>
            <w:pPr>
              <w:jc w:val="center"/>
              <w:rPr>
                <w:rFonts w:ascii="宋体" w:cs="宋体"/>
                <w:sz w:val="20"/>
                <w:szCs w:val="20"/>
              </w:rPr>
            </w:pPr>
            <w:r>
              <w:rPr>
                <w:rFonts w:hint="eastAsia"/>
                <w:sz w:val="20"/>
                <w:szCs w:val="20"/>
              </w:rPr>
              <w:t>　</w:t>
            </w:r>
          </w:p>
        </w:tc>
        <w:tc>
          <w:tcPr>
            <w:tcW w:w="426" w:type="dxa"/>
            <w:vAlign w:val="center"/>
          </w:tcPr>
          <w:p>
            <w:pPr>
              <w:jc w:val="center"/>
              <w:rPr>
                <w:rFonts w:ascii="宋体" w:cs="宋体"/>
                <w:sz w:val="20"/>
                <w:szCs w:val="20"/>
              </w:rPr>
            </w:pPr>
            <w:r>
              <w:rPr>
                <w:rFonts w:hint="eastAsia"/>
                <w:sz w:val="20"/>
                <w:szCs w:val="20"/>
              </w:rPr>
              <w:t>　</w:t>
            </w:r>
          </w:p>
        </w:tc>
        <w:tc>
          <w:tcPr>
            <w:tcW w:w="426" w:type="dxa"/>
            <w:vAlign w:val="center"/>
          </w:tcPr>
          <w:p>
            <w:pPr>
              <w:jc w:val="center"/>
              <w:rPr>
                <w:rFonts w:ascii="宋体" w:cs="宋体"/>
                <w:sz w:val="20"/>
                <w:szCs w:val="20"/>
              </w:rPr>
            </w:pPr>
            <w:r>
              <w:rPr>
                <w:rFonts w:hint="eastAsia"/>
                <w:sz w:val="20"/>
                <w:szCs w:val="20"/>
              </w:rPr>
              <w:t>　</w:t>
            </w:r>
          </w:p>
        </w:tc>
        <w:tc>
          <w:tcPr>
            <w:tcW w:w="852" w:type="dxa"/>
            <w:vAlign w:val="center"/>
          </w:tcPr>
          <w:p>
            <w:pPr>
              <w:rPr>
                <w:rFonts w:ascii="宋体" w:cs="宋体"/>
                <w:sz w:val="20"/>
                <w:szCs w:val="20"/>
              </w:rPr>
            </w:pPr>
            <w:r>
              <w:rPr>
                <w:rFonts w:hint="eastAsia"/>
                <w:sz w:val="20"/>
                <w:szCs w:val="20"/>
              </w:rPr>
              <w:t>　</w:t>
            </w:r>
          </w:p>
        </w:tc>
        <w:tc>
          <w:tcPr>
            <w:tcW w:w="1491" w:type="dxa"/>
            <w:vAlign w:val="center"/>
          </w:tcPr>
          <w:p>
            <w:pPr>
              <w:rPr>
                <w:rFonts w:ascii="宋体" w:cs="宋体"/>
                <w:sz w:val="20"/>
                <w:szCs w:val="20"/>
              </w:rPr>
            </w:pPr>
            <w:r>
              <w:rPr>
                <w:rFonts w:hint="eastAsia"/>
                <w:sz w:val="20"/>
                <w:szCs w:val="20"/>
              </w:rPr>
              <w:t>合计</w:t>
            </w:r>
          </w:p>
        </w:tc>
        <w:tc>
          <w:tcPr>
            <w:tcW w:w="852" w:type="dxa"/>
            <w:vAlign w:val="center"/>
          </w:tcPr>
          <w:p>
            <w:pPr>
              <w:jc w:val="right"/>
              <w:rPr>
                <w:rFonts w:ascii="宋体" w:cs="宋体"/>
                <w:sz w:val="20"/>
                <w:szCs w:val="20"/>
              </w:rPr>
            </w:pPr>
            <w:r>
              <w:rPr>
                <w:sz w:val="20"/>
                <w:szCs w:val="20"/>
              </w:rPr>
              <w:t xml:space="preserve">10.00 </w:t>
            </w:r>
          </w:p>
        </w:tc>
        <w:tc>
          <w:tcPr>
            <w:tcW w:w="426" w:type="dxa"/>
            <w:vAlign w:val="center"/>
          </w:tcPr>
          <w:p>
            <w:pPr>
              <w:jc w:val="right"/>
              <w:rPr>
                <w:rFonts w:ascii="宋体" w:cs="宋体"/>
                <w:sz w:val="20"/>
                <w:szCs w:val="20"/>
              </w:rPr>
            </w:pPr>
            <w:r>
              <w:rPr>
                <w:rFonts w:hint="eastAsia"/>
                <w:sz w:val="20"/>
                <w:szCs w:val="20"/>
              </w:rPr>
              <w:t>　</w:t>
            </w:r>
          </w:p>
        </w:tc>
        <w:tc>
          <w:tcPr>
            <w:tcW w:w="829" w:type="dxa"/>
            <w:vAlign w:val="center"/>
          </w:tcPr>
          <w:p>
            <w:pPr>
              <w:jc w:val="right"/>
              <w:rPr>
                <w:rFonts w:ascii="宋体" w:cs="宋体"/>
                <w:sz w:val="20"/>
                <w:szCs w:val="20"/>
              </w:rPr>
            </w:pPr>
            <w:r>
              <w:rPr>
                <w:sz w:val="20"/>
                <w:szCs w:val="20"/>
              </w:rPr>
              <w:t xml:space="preserve">10.00 </w:t>
            </w:r>
          </w:p>
        </w:tc>
        <w:tc>
          <w:tcPr>
            <w:tcW w:w="43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37"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77"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bl>
    <w:p>
      <w:pPr>
        <w:widowControl/>
        <w:jc w:val="left"/>
        <w:outlineLvl w:val="1"/>
        <w:rPr>
          <w:rFonts w:ascii="仿宋_GB2312" w:hAnsi="宋体" w:eastAsia="仿宋_GB2312"/>
          <w:b/>
          <w:kern w:val="0"/>
          <w:sz w:val="28"/>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pPr>
        <w:widowControl/>
        <w:jc w:val="center"/>
        <w:outlineLvl w:val="1"/>
        <w:rPr>
          <w:rFonts w:ascii="仿宋_GB2312" w:hAnsi="宋体" w:eastAsia="仿宋_GB2312"/>
          <w:b/>
          <w:kern w:val="0"/>
          <w:sz w:val="32"/>
          <w:szCs w:val="32"/>
        </w:rPr>
      </w:pP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宋体" w:hAnsi="宋体"/>
          <w:kern w:val="0"/>
          <w:sz w:val="24"/>
        </w:rPr>
        <w:t>克孜勒苏柯尔克孜自治州平原林场</w:t>
      </w:r>
      <w:r>
        <w:rPr>
          <w:rFonts w:ascii="仿宋_GB2312" w:hAnsi="宋体" w:eastAsia="仿宋_GB2312"/>
          <w:kern w:val="0"/>
          <w:sz w:val="24"/>
        </w:rPr>
        <w:t xml:space="preserve">                </w:t>
      </w:r>
      <w:r>
        <w:rPr>
          <w:rFonts w:hint="eastAsia" w:ascii="仿宋_GB2312" w:hAnsi="宋体" w:eastAsia="仿宋_GB2312"/>
          <w:kern w:val="0"/>
          <w:sz w:val="24"/>
        </w:rPr>
        <w:t>单位：万元</w:t>
      </w:r>
    </w:p>
    <w:tbl>
      <w:tblPr>
        <w:tblStyle w:val="7"/>
        <w:tblW w:w="9240" w:type="dxa"/>
        <w:tblInd w:w="-173" w:type="dxa"/>
        <w:tblLayout w:type="fixed"/>
        <w:tblCellMar>
          <w:top w:w="0" w:type="dxa"/>
          <w:left w:w="108" w:type="dxa"/>
          <w:bottom w:w="0" w:type="dxa"/>
          <w:right w:w="108" w:type="dxa"/>
        </w:tblCellMar>
      </w:tblPr>
      <w:tblGrid>
        <w:gridCol w:w="1575"/>
        <w:gridCol w:w="1417"/>
        <w:gridCol w:w="1559"/>
        <w:gridCol w:w="1418"/>
        <w:gridCol w:w="1559"/>
        <w:gridCol w:w="1712"/>
      </w:tblGrid>
      <w:tr>
        <w:tblPrEx>
          <w:tblLayout w:type="fixed"/>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w:t>
            </w:r>
            <w:r>
              <w:rPr>
                <w:rFonts w:ascii="仿宋_GB2312" w:hAnsi="宋体" w:eastAsia="仿宋_GB2312" w:cs="宋体"/>
                <w:b/>
                <w:bCs/>
                <w:color w:val="000000"/>
                <w:kern w:val="0"/>
                <w:sz w:val="22"/>
                <w:szCs w:val="22"/>
              </w:rPr>
              <w:t xml:space="preserve">  </w:t>
            </w:r>
            <w:r>
              <w:rPr>
                <w:rFonts w:hint="eastAsia" w:ascii="仿宋_GB2312" w:hAnsi="宋体" w:eastAsia="仿宋_GB2312" w:cs="宋体"/>
                <w:b/>
                <w:bCs/>
                <w:color w:val="000000"/>
                <w:kern w:val="0"/>
                <w:sz w:val="22"/>
                <w:szCs w:val="22"/>
              </w:rPr>
              <w:t>计</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公务接待费</w:t>
            </w:r>
          </w:p>
        </w:tc>
      </w:tr>
      <w:tr>
        <w:tblPrEx>
          <w:tblLayout w:type="fixed"/>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5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w:t>
            </w:r>
            <w:r>
              <w:rPr>
                <w:rFonts w:ascii="仿宋_GB2312" w:hAnsi="宋体" w:eastAsia="仿宋_GB2312" w:cs="宋体"/>
                <w:b/>
                <w:bCs/>
                <w:color w:val="000000"/>
                <w:kern w:val="0"/>
                <w:sz w:val="22"/>
                <w:szCs w:val="22"/>
              </w:rPr>
              <w:t xml:space="preserve">  </w:t>
            </w:r>
            <w:r>
              <w:rPr>
                <w:rFonts w:hint="eastAsia" w:ascii="仿宋_GB2312" w:hAnsi="宋体" w:eastAsia="仿宋_GB2312" w:cs="宋体"/>
                <w:b/>
                <w:bCs/>
                <w:color w:val="000000"/>
                <w:kern w:val="0"/>
                <w:sz w:val="22"/>
                <w:szCs w:val="22"/>
              </w:rPr>
              <w:t>计</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szCs w:val="22"/>
              </w:rPr>
            </w:pPr>
          </w:p>
        </w:tc>
      </w:tr>
      <w:tr>
        <w:tblPrEx>
          <w:tblLayout w:type="fixed"/>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vAlign w:val="center"/>
          </w:tcPr>
          <w:p>
            <w:pPr>
              <w:jc w:val="center"/>
              <w:rPr>
                <w:rFonts w:ascii="宋体" w:cs="宋体"/>
                <w:sz w:val="18"/>
                <w:szCs w:val="18"/>
              </w:rPr>
            </w:pPr>
            <w:r>
              <w:rPr>
                <w:rFonts w:ascii="宋体" w:hAnsi="宋体"/>
                <w:sz w:val="18"/>
                <w:szCs w:val="18"/>
              </w:rPr>
              <w:t>2.70</w:t>
            </w:r>
          </w:p>
        </w:tc>
        <w:tc>
          <w:tcPr>
            <w:tcW w:w="1417" w:type="dxa"/>
            <w:tcBorders>
              <w:top w:val="nil"/>
              <w:left w:val="nil"/>
              <w:bottom w:val="single" w:color="auto" w:sz="4" w:space="0"/>
              <w:right w:val="single" w:color="auto" w:sz="4" w:space="0"/>
            </w:tcBorders>
            <w:vAlign w:val="center"/>
          </w:tcPr>
          <w:p>
            <w:pPr>
              <w:jc w:val="center"/>
              <w:rPr>
                <w:rFonts w:ascii="宋体" w:cs="宋体"/>
                <w:sz w:val="18"/>
                <w:szCs w:val="18"/>
              </w:rPr>
            </w:pPr>
          </w:p>
        </w:tc>
        <w:tc>
          <w:tcPr>
            <w:tcW w:w="1559" w:type="dxa"/>
            <w:tcBorders>
              <w:top w:val="nil"/>
              <w:left w:val="nil"/>
              <w:bottom w:val="single" w:color="auto" w:sz="4" w:space="0"/>
              <w:right w:val="single" w:color="auto" w:sz="4" w:space="0"/>
            </w:tcBorders>
            <w:vAlign w:val="center"/>
          </w:tcPr>
          <w:p>
            <w:pPr>
              <w:jc w:val="center"/>
              <w:rPr>
                <w:rFonts w:ascii="宋体" w:cs="宋体"/>
                <w:sz w:val="18"/>
                <w:szCs w:val="18"/>
              </w:rPr>
            </w:pPr>
            <w:r>
              <w:rPr>
                <w:rFonts w:ascii="宋体" w:hAnsi="宋体"/>
                <w:sz w:val="18"/>
                <w:szCs w:val="18"/>
              </w:rPr>
              <w:t>2.00</w:t>
            </w:r>
          </w:p>
        </w:tc>
        <w:tc>
          <w:tcPr>
            <w:tcW w:w="1418" w:type="dxa"/>
            <w:tcBorders>
              <w:top w:val="nil"/>
              <w:left w:val="nil"/>
              <w:bottom w:val="single" w:color="auto" w:sz="4" w:space="0"/>
              <w:right w:val="single" w:color="auto" w:sz="4" w:space="0"/>
            </w:tcBorders>
            <w:vAlign w:val="center"/>
          </w:tcPr>
          <w:p>
            <w:pPr>
              <w:jc w:val="center"/>
              <w:rPr>
                <w:rFonts w:ascii="宋体" w:cs="宋体"/>
                <w:sz w:val="18"/>
                <w:szCs w:val="18"/>
              </w:rPr>
            </w:pPr>
          </w:p>
        </w:tc>
        <w:tc>
          <w:tcPr>
            <w:tcW w:w="1559" w:type="dxa"/>
            <w:tcBorders>
              <w:top w:val="nil"/>
              <w:left w:val="nil"/>
              <w:bottom w:val="single" w:color="auto" w:sz="4" w:space="0"/>
              <w:right w:val="single" w:color="auto" w:sz="4" w:space="0"/>
            </w:tcBorders>
            <w:vAlign w:val="center"/>
          </w:tcPr>
          <w:p>
            <w:pPr>
              <w:jc w:val="center"/>
              <w:rPr>
                <w:rFonts w:ascii="宋体" w:cs="宋体"/>
                <w:sz w:val="18"/>
                <w:szCs w:val="18"/>
              </w:rPr>
            </w:pPr>
            <w:r>
              <w:rPr>
                <w:rFonts w:ascii="宋体" w:hAnsi="宋体"/>
                <w:sz w:val="18"/>
                <w:szCs w:val="18"/>
              </w:rPr>
              <w:t>2.00</w:t>
            </w:r>
          </w:p>
        </w:tc>
        <w:tc>
          <w:tcPr>
            <w:tcW w:w="1712"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rPr>
            </w:pPr>
            <w:r>
              <w:rPr>
                <w:rFonts w:hint="eastAsia" w:ascii="宋体" w:hAnsi="宋体" w:cs="宋体"/>
                <w:color w:val="000000"/>
                <w:kern w:val="0"/>
                <w:sz w:val="24"/>
              </w:rPr>
              <w:t>　</w:t>
            </w:r>
          </w:p>
        </w:tc>
      </w:tr>
    </w:tbl>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b/>
          <w:kern w:val="0"/>
          <w:sz w:val="32"/>
          <w:szCs w:val="32"/>
        </w:rPr>
      </w:pPr>
    </w:p>
    <w:p>
      <w:pPr>
        <w:widowControl/>
        <w:spacing w:line="280" w:lineRule="exact"/>
        <w:jc w:val="left"/>
        <w:outlineLvl w:val="1"/>
        <w:rPr>
          <w:rFonts w:ascii="仿宋_GB2312" w:hAnsi="宋体" w:eastAsia="仿宋_GB2312"/>
          <w:b/>
          <w:kern w:val="0"/>
          <w:sz w:val="32"/>
          <w:szCs w:val="32"/>
        </w:rPr>
      </w:pPr>
    </w:p>
    <w:p>
      <w:pPr>
        <w:widowControl/>
        <w:spacing w:line="280" w:lineRule="exact"/>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表九：</w:t>
      </w:r>
    </w:p>
    <w:p>
      <w:pPr>
        <w:widowControl/>
        <w:spacing w:line="28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pPr>
        <w:widowControl/>
        <w:spacing w:line="280" w:lineRule="exact"/>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宋体" w:hAnsi="宋体"/>
          <w:kern w:val="0"/>
          <w:sz w:val="24"/>
        </w:rPr>
        <w:t>克孜勒苏柯尔克孜自治州平原林场</w:t>
      </w:r>
      <w:r>
        <w:rPr>
          <w:rFonts w:ascii="仿宋_GB2312" w:hAnsi="宋体" w:eastAsia="仿宋_GB2312"/>
          <w:kern w:val="0"/>
          <w:sz w:val="24"/>
        </w:rPr>
        <w:t xml:space="preserve">               </w:t>
      </w:r>
      <w:r>
        <w:rPr>
          <w:rFonts w:hint="eastAsia" w:ascii="仿宋_GB2312" w:hAnsi="宋体" w:eastAsia="仿宋_GB2312"/>
          <w:kern w:val="0"/>
          <w:sz w:val="24"/>
        </w:rPr>
        <w:t>单位：万元</w:t>
      </w:r>
    </w:p>
    <w:tbl>
      <w:tblPr>
        <w:tblStyle w:val="7"/>
        <w:tblW w:w="9214" w:type="dxa"/>
        <w:tblInd w:w="-34" w:type="dxa"/>
        <w:tblLayout w:type="fixed"/>
        <w:tblCellMar>
          <w:top w:w="0" w:type="dxa"/>
          <w:left w:w="108" w:type="dxa"/>
          <w:bottom w:w="0" w:type="dxa"/>
          <w:right w:w="108" w:type="dxa"/>
        </w:tblCellMar>
      </w:tblPr>
      <w:tblGrid>
        <w:gridCol w:w="585"/>
        <w:gridCol w:w="457"/>
        <w:gridCol w:w="699"/>
        <w:gridCol w:w="2544"/>
        <w:gridCol w:w="1669"/>
        <w:gridCol w:w="1701"/>
        <w:gridCol w:w="1559"/>
      </w:tblGrid>
      <w:tr>
        <w:tblPrEx>
          <w:tblLayout w:type="fixed"/>
          <w:tblCellMar>
            <w:top w:w="0" w:type="dxa"/>
            <w:left w:w="108" w:type="dxa"/>
            <w:bottom w:w="0" w:type="dxa"/>
            <w:right w:w="108" w:type="dxa"/>
          </w:tblCellMar>
        </w:tblPrEx>
        <w:trPr>
          <w:trHeight w:val="465" w:hRule="atLeast"/>
        </w:trPr>
        <w:tc>
          <w:tcPr>
            <w:tcW w:w="4285"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r>
              <w:rPr>
                <w:rFonts w:ascii="仿宋_GB2312" w:hAnsi="宋体" w:eastAsia="仿宋_GB2312" w:cs="宋体"/>
                <w:b/>
                <w:bCs/>
                <w:color w:val="000000"/>
                <w:kern w:val="0"/>
                <w:sz w:val="24"/>
              </w:rPr>
              <w:t xml:space="preserve">  </w:t>
            </w:r>
            <w:r>
              <w:rPr>
                <w:rFonts w:hint="eastAsia" w:ascii="仿宋_GB2312" w:hAnsi="宋体" w:eastAsia="仿宋_GB2312" w:cs="宋体"/>
                <w:b/>
                <w:bCs/>
                <w:color w:val="000000"/>
                <w:kern w:val="0"/>
                <w:sz w:val="24"/>
              </w:rPr>
              <w:t>目</w:t>
            </w:r>
          </w:p>
        </w:tc>
        <w:tc>
          <w:tcPr>
            <w:tcW w:w="4929"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tblPrEx>
          <w:tblLayout w:type="fixed"/>
          <w:tblCellMar>
            <w:top w:w="0" w:type="dxa"/>
            <w:left w:w="108" w:type="dxa"/>
            <w:bottom w:w="0" w:type="dxa"/>
            <w:right w:w="108" w:type="dxa"/>
          </w:tblCellMar>
        </w:tblPrEx>
        <w:trPr>
          <w:trHeight w:val="360" w:hRule="atLeast"/>
        </w:trPr>
        <w:tc>
          <w:tcPr>
            <w:tcW w:w="174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544"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66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合</w:t>
            </w:r>
            <w:r>
              <w:rPr>
                <w:rFonts w:ascii="仿宋_GB2312" w:hAnsi="宋体" w:eastAsia="仿宋_GB2312" w:cs="宋体"/>
                <w:b/>
                <w:bCs/>
                <w:color w:val="000000"/>
                <w:kern w:val="0"/>
                <w:sz w:val="24"/>
              </w:rPr>
              <w:t xml:space="preserve"> </w:t>
            </w:r>
            <w:r>
              <w:rPr>
                <w:rFonts w:hint="eastAsia" w:ascii="仿宋_GB2312" w:hAnsi="宋体" w:eastAsia="仿宋_GB2312" w:cs="宋体"/>
                <w:b/>
                <w:bCs/>
                <w:color w:val="000000"/>
                <w:kern w:val="0"/>
                <w:sz w:val="24"/>
              </w:rPr>
              <w:t>计</w:t>
            </w:r>
          </w:p>
        </w:tc>
        <w:tc>
          <w:tcPr>
            <w:tcW w:w="1701"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tblPrEx>
          <w:tblLayout w:type="fixed"/>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54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rPr>
            </w:pPr>
          </w:p>
        </w:tc>
        <w:tc>
          <w:tcPr>
            <w:tcW w:w="166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noWrap/>
            <w:vAlign w:val="center"/>
          </w:tcPr>
          <w:p>
            <w:pPr>
              <w:widowControl/>
              <w:spacing w:line="280" w:lineRule="exact"/>
              <w:jc w:val="left"/>
              <w:rPr>
                <w:rFonts w:asci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noWrap/>
            <w:vAlign w:val="center"/>
          </w:tcPr>
          <w:p>
            <w:pPr>
              <w:widowControl/>
              <w:spacing w:line="280" w:lineRule="exact"/>
              <w:jc w:val="left"/>
              <w:rPr>
                <w:rFonts w:asci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noWrap/>
            <w:vAlign w:val="center"/>
          </w:tcPr>
          <w:p>
            <w:pPr>
              <w:widowControl/>
              <w:spacing w:line="280" w:lineRule="exact"/>
              <w:jc w:val="left"/>
              <w:rPr>
                <w:rFonts w:asci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noWrap/>
            <w:vAlign w:val="center"/>
          </w:tcPr>
          <w:p>
            <w:pPr>
              <w:widowControl/>
              <w:spacing w:line="280" w:lineRule="exact"/>
              <w:jc w:val="left"/>
              <w:rPr>
                <w:rFonts w:asci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noWrap/>
            <w:vAlign w:val="center"/>
          </w:tcPr>
          <w:p>
            <w:pPr>
              <w:widowControl/>
              <w:spacing w:line="280" w:lineRule="exact"/>
              <w:jc w:val="left"/>
              <w:rPr>
                <w:rFonts w:asci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noWrap/>
            <w:vAlign w:val="center"/>
          </w:tcPr>
          <w:p>
            <w:pPr>
              <w:widowControl/>
              <w:spacing w:line="280" w:lineRule="exact"/>
              <w:jc w:val="left"/>
              <w:rPr>
                <w:rFonts w:asci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noWrap/>
            <w:vAlign w:val="center"/>
          </w:tcPr>
          <w:p>
            <w:pPr>
              <w:widowControl/>
              <w:spacing w:line="280" w:lineRule="exact"/>
              <w:jc w:val="left"/>
              <w:rPr>
                <w:rFonts w:asci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noWrap/>
            <w:vAlign w:val="center"/>
          </w:tcPr>
          <w:p>
            <w:pPr>
              <w:widowControl/>
              <w:spacing w:line="280" w:lineRule="exact"/>
              <w:jc w:val="left"/>
              <w:rPr>
                <w:rFonts w:ascii="宋体" w:cs="宋体"/>
                <w:color w:val="000000"/>
                <w:kern w:val="0"/>
                <w:sz w:val="24"/>
              </w:rPr>
            </w:pPr>
            <w:r>
              <w:rPr>
                <w:rFonts w:hint="eastAsia" w:ascii="宋体" w:hAnsi="宋体" w:cs="宋体"/>
                <w:color w:val="000000"/>
                <w:kern w:val="0"/>
                <w:sz w:val="24"/>
              </w:rPr>
              <w:t>　</w:t>
            </w:r>
          </w:p>
        </w:tc>
        <w:tc>
          <w:tcPr>
            <w:tcW w:w="699"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b/>
                <w:bCs/>
                <w:color w:val="000000"/>
                <w:kern w:val="0"/>
                <w:sz w:val="24"/>
              </w:rPr>
              <w:t>合</w:t>
            </w:r>
            <w:r>
              <w:rPr>
                <w:rFonts w:ascii="仿宋_GB2312" w:hAnsi="宋体" w:eastAsia="仿宋_GB2312" w:cs="宋体"/>
                <w:b/>
                <w:bCs/>
                <w:color w:val="000000"/>
                <w:kern w:val="0"/>
                <w:sz w:val="24"/>
              </w:rPr>
              <w:t xml:space="preserve">  </w:t>
            </w:r>
            <w:r>
              <w:rPr>
                <w:rFonts w:hint="eastAsia" w:ascii="仿宋_GB2312" w:hAnsi="宋体" w:eastAsia="仿宋_GB2312" w:cs="宋体"/>
                <w:b/>
                <w:bCs/>
                <w:color w:val="000000"/>
                <w:kern w:val="0"/>
                <w:sz w:val="24"/>
              </w:rPr>
              <w:t>计</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备注：克孜勒苏柯尔克孜自治州平原林场</w:t>
      </w:r>
      <w:r>
        <w:rPr>
          <w:rFonts w:ascii="仿宋_GB2312" w:hAnsi="宋体" w:eastAsia="仿宋_GB2312"/>
          <w:b/>
          <w:kern w:val="0"/>
          <w:sz w:val="28"/>
          <w:szCs w:val="32"/>
        </w:rPr>
        <w:t>2021</w:t>
      </w:r>
      <w:r>
        <w:rPr>
          <w:rFonts w:hint="eastAsia" w:ascii="仿宋_GB2312" w:hAnsi="宋体" w:eastAsia="仿宋_GB2312"/>
          <w:b/>
          <w:kern w:val="0"/>
          <w:sz w:val="28"/>
          <w:szCs w:val="32"/>
        </w:rPr>
        <w:t>年未安排政府性基金预算支出，故此表为空。</w:t>
      </w:r>
    </w:p>
    <w:p>
      <w:pPr>
        <w:widowControl/>
        <w:spacing w:line="280" w:lineRule="exact"/>
        <w:outlineLvl w:val="1"/>
        <w:rPr>
          <w:rFonts w:ascii="仿宋_GB2312" w:hAnsi="宋体" w:eastAsia="仿宋_GB2312"/>
          <w:b/>
          <w:kern w:val="0"/>
          <w:sz w:val="28"/>
          <w:szCs w:val="32"/>
        </w:rPr>
      </w:pPr>
    </w:p>
    <w:p>
      <w:pPr>
        <w:widowControl/>
        <w:spacing w:line="280" w:lineRule="exact"/>
        <w:jc w:val="left"/>
        <w:outlineLvl w:val="1"/>
        <w:rPr>
          <w:rFonts w:ascii="仿宋_GB2312" w:hAnsi="宋体" w:eastAsia="仿宋_GB2312"/>
          <w:kern w:val="0"/>
          <w:sz w:val="32"/>
          <w:szCs w:val="32"/>
        </w:rPr>
        <w:sectPr>
          <w:footerReference r:id="rId3" w:type="default"/>
          <w:footerReference r:id="rId4" w:type="even"/>
          <w:pgSz w:w="11906" w:h="16838"/>
          <w:pgMar w:top="2098" w:right="1418" w:bottom="1928" w:left="1588" w:header="851" w:footer="992" w:gutter="0"/>
          <w:pgNumType w:fmt="numberInDash" w:start="0"/>
          <w:cols w:space="720" w:num="1"/>
          <w:docGrid w:linePitch="312" w:charSpace="0"/>
        </w:sectPr>
      </w:pPr>
    </w:p>
    <w:p>
      <w:pPr>
        <w:spacing w:line="560" w:lineRule="exact"/>
        <w:jc w:val="center"/>
        <w:rPr>
          <w:rFonts w:ascii="黑体" w:hAnsi="黑体" w:eastAsia="黑体"/>
          <w:kern w:val="0"/>
          <w:sz w:val="32"/>
          <w:szCs w:val="32"/>
        </w:rPr>
      </w:pPr>
      <w:r>
        <w:rPr>
          <w:rFonts w:hint="eastAsia" w:ascii="黑体" w:hAnsi="黑体" w:eastAsia="黑体"/>
          <w:kern w:val="0"/>
          <w:sz w:val="32"/>
          <w:szCs w:val="32"/>
        </w:rPr>
        <w:t>第三部分</w:t>
      </w:r>
      <w:r>
        <w:rPr>
          <w:rFonts w:ascii="黑体" w:hAnsi="黑体" w:eastAsia="黑体"/>
          <w:kern w:val="0"/>
          <w:sz w:val="32"/>
          <w:szCs w:val="32"/>
        </w:rPr>
        <w:t xml:space="preserve"> 2021</w:t>
      </w:r>
      <w:r>
        <w:rPr>
          <w:rFonts w:hint="eastAsia" w:ascii="黑体" w:hAnsi="黑体" w:eastAsia="黑体"/>
          <w:kern w:val="0"/>
          <w:sz w:val="32"/>
          <w:szCs w:val="32"/>
        </w:rPr>
        <w:t>年克孜勒苏</w:t>
      </w:r>
      <w:r>
        <w:rPr>
          <w:rFonts w:hint="eastAsia" w:ascii="黑体" w:hAnsi="黑体" w:eastAsia="黑体"/>
          <w:kern w:val="0"/>
          <w:sz w:val="32"/>
          <w:szCs w:val="32"/>
          <w:lang w:eastAsia="zh-CN"/>
        </w:rPr>
        <w:t>柯</w:t>
      </w:r>
      <w:r>
        <w:rPr>
          <w:rFonts w:hint="eastAsia" w:ascii="黑体" w:hAnsi="黑体" w:eastAsia="黑体"/>
          <w:kern w:val="0"/>
          <w:sz w:val="32"/>
          <w:szCs w:val="32"/>
        </w:rPr>
        <w:t>尔克孜自治州平原林场部门预算情况说明</w:t>
      </w:r>
    </w:p>
    <w:p>
      <w:pPr>
        <w:spacing w:line="560" w:lineRule="exact"/>
        <w:ind w:firstLine="640" w:firstLineChars="200"/>
        <w:rPr>
          <w:rFonts w:ascii="黑体" w:hAnsi="宋体" w:eastAsia="黑体" w:cs="宋体"/>
          <w:kern w:val="0"/>
          <w:sz w:val="32"/>
          <w:szCs w:val="32"/>
        </w:rPr>
      </w:pPr>
      <w:r>
        <w:rPr>
          <w:rFonts w:hint="eastAsia" w:ascii="黑体" w:hAnsi="黑体" w:eastAsia="黑体" w:cs="宋体"/>
          <w:bCs/>
          <w:kern w:val="0"/>
          <w:sz w:val="32"/>
          <w:szCs w:val="32"/>
        </w:rPr>
        <w:t>一、</w:t>
      </w:r>
      <w:r>
        <w:rPr>
          <w:rFonts w:hint="eastAsia" w:ascii="黑体" w:hAnsi="宋体" w:eastAsia="黑体" w:cs="宋体"/>
          <w:kern w:val="0"/>
          <w:sz w:val="32"/>
          <w:szCs w:val="32"/>
        </w:rPr>
        <w:t>关于克孜勒苏柯尔克孜自治州平原林场</w:t>
      </w:r>
      <w:r>
        <w:rPr>
          <w:rFonts w:ascii="黑体" w:hAnsi="宋体" w:eastAsia="黑体" w:cs="宋体"/>
          <w:kern w:val="0"/>
          <w:sz w:val="32"/>
          <w:szCs w:val="32"/>
        </w:rPr>
        <w:t>2021</w:t>
      </w:r>
      <w:r>
        <w:rPr>
          <w:rFonts w:hint="eastAsia" w:ascii="黑体" w:hAnsi="宋体" w:eastAsia="黑体" w:cs="宋体"/>
          <w:kern w:val="0"/>
          <w:sz w:val="32"/>
          <w:szCs w:val="32"/>
        </w:rPr>
        <w:t>年收支预算情况的总体说明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按照全口径预算的原则，克孜勒苏柯尔克孜自治州平原林场</w:t>
      </w:r>
      <w:r>
        <w:rPr>
          <w:rFonts w:ascii="仿宋_GB2312" w:hAnsi="宋体" w:eastAsia="仿宋_GB2312" w:cs="宋体"/>
          <w:kern w:val="0"/>
          <w:sz w:val="32"/>
          <w:szCs w:val="32"/>
        </w:rPr>
        <w:t>2021</w:t>
      </w:r>
      <w:r>
        <w:rPr>
          <w:rFonts w:hint="eastAsia" w:ascii="仿宋_GB2312" w:hAnsi="宋体" w:eastAsia="仿宋_GB2312" w:cs="宋体"/>
          <w:kern w:val="0"/>
          <w:sz w:val="32"/>
          <w:szCs w:val="32"/>
        </w:rPr>
        <w:t>年所有收入和支出均纳入部门预算管理。收支总预算</w:t>
      </w:r>
      <w:r>
        <w:rPr>
          <w:rFonts w:ascii="仿宋_GB2312" w:hAnsi="宋体" w:eastAsia="仿宋_GB2312" w:cs="宋体"/>
          <w:kern w:val="0"/>
          <w:sz w:val="32"/>
          <w:szCs w:val="32"/>
        </w:rPr>
        <w:t>767.68</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w:t>
      </w:r>
      <w:r>
        <w:rPr>
          <w:rFonts w:ascii="仿宋_GB2312" w:hAnsi="宋体" w:eastAsia="仿宋_GB2312" w:cs="宋体"/>
          <w:kern w:val="0"/>
          <w:sz w:val="32"/>
          <w:szCs w:val="32"/>
        </w:rPr>
        <w:t>761.68</w:t>
      </w:r>
      <w:r>
        <w:rPr>
          <w:rFonts w:hint="eastAsia" w:ascii="仿宋_GB2312" w:hAnsi="宋体" w:eastAsia="仿宋_GB2312" w:cs="宋体"/>
          <w:kern w:val="0"/>
          <w:sz w:val="32"/>
          <w:szCs w:val="32"/>
        </w:rPr>
        <w:t>万元、其他收入</w:t>
      </w:r>
      <w:r>
        <w:rPr>
          <w:rFonts w:ascii="仿宋_GB2312" w:hAnsi="宋体" w:eastAsia="仿宋_GB2312" w:cs="宋体"/>
          <w:kern w:val="0"/>
          <w:sz w:val="32"/>
          <w:szCs w:val="32"/>
        </w:rPr>
        <w:t>6</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支出预算包括：农林水支出</w:t>
      </w:r>
      <w:r>
        <w:rPr>
          <w:rFonts w:ascii="仿宋_GB2312" w:hAnsi="宋体" w:eastAsia="仿宋_GB2312" w:cs="宋体"/>
          <w:kern w:val="0"/>
          <w:sz w:val="32"/>
          <w:szCs w:val="32"/>
        </w:rPr>
        <w:t>757.28</w:t>
      </w:r>
      <w:r>
        <w:rPr>
          <w:rFonts w:hint="eastAsia" w:ascii="仿宋_GB2312" w:hAnsi="宋体" w:eastAsia="仿宋_GB2312" w:cs="宋体"/>
          <w:kern w:val="0"/>
          <w:sz w:val="32"/>
          <w:szCs w:val="32"/>
        </w:rPr>
        <w:t>万元、教育支出</w:t>
      </w:r>
      <w:r>
        <w:rPr>
          <w:rFonts w:ascii="仿宋_GB2312" w:hAnsi="宋体" w:eastAsia="仿宋_GB2312" w:cs="宋体"/>
          <w:kern w:val="0"/>
          <w:sz w:val="32"/>
          <w:szCs w:val="32"/>
        </w:rPr>
        <w:t>10.4</w:t>
      </w:r>
      <w:r>
        <w:rPr>
          <w:rFonts w:hint="eastAsia" w:ascii="仿宋_GB2312" w:hAnsi="宋体" w:eastAsia="仿宋_GB2312" w:cs="宋体"/>
          <w:kern w:val="0"/>
          <w:sz w:val="32"/>
          <w:szCs w:val="32"/>
        </w:rPr>
        <w:t>万元。</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二、关于克孜勒苏柯尔克孜自治州平原林场</w:t>
      </w:r>
      <w:r>
        <w:rPr>
          <w:rFonts w:ascii="黑体" w:hAnsi="宋体" w:eastAsia="黑体" w:cs="宋体"/>
          <w:kern w:val="0"/>
          <w:sz w:val="32"/>
          <w:szCs w:val="32"/>
        </w:rPr>
        <w:t>2021</w:t>
      </w:r>
      <w:r>
        <w:rPr>
          <w:rFonts w:hint="eastAsia" w:ascii="黑体" w:hAnsi="宋体" w:eastAsia="黑体" w:cs="宋体"/>
          <w:kern w:val="0"/>
          <w:sz w:val="32"/>
          <w:szCs w:val="32"/>
        </w:rPr>
        <w:t>年收入预算情况说明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克孜勒苏柯尔克孜自治州平原林场部门收入预算</w:t>
      </w:r>
      <w:r>
        <w:rPr>
          <w:rFonts w:ascii="仿宋_GB2312" w:hAnsi="宋体" w:eastAsia="仿宋_GB2312" w:cs="宋体"/>
          <w:kern w:val="0"/>
          <w:sz w:val="32"/>
          <w:szCs w:val="32"/>
        </w:rPr>
        <w:t>767.68</w:t>
      </w:r>
      <w:r>
        <w:rPr>
          <w:rFonts w:hint="eastAsia" w:ascii="仿宋_GB2312" w:hAnsi="宋体" w:eastAsia="仿宋_GB2312" w:cs="宋体"/>
          <w:kern w:val="0"/>
          <w:sz w:val="32"/>
          <w:szCs w:val="32"/>
        </w:rPr>
        <w:t>万元，其中：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一般公共预算</w:t>
      </w:r>
      <w:r>
        <w:rPr>
          <w:rFonts w:ascii="仿宋_GB2312" w:hAnsi="宋体" w:eastAsia="仿宋_GB2312" w:cs="宋体"/>
          <w:kern w:val="0"/>
          <w:sz w:val="32"/>
          <w:szCs w:val="32"/>
        </w:rPr>
        <w:t>761.68</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99.22%</w:t>
      </w:r>
      <w:r>
        <w:rPr>
          <w:rFonts w:hint="eastAsia" w:ascii="仿宋_GB2312" w:hAnsi="宋体" w:eastAsia="仿宋_GB2312" w:cs="宋体"/>
          <w:kern w:val="0"/>
          <w:sz w:val="32"/>
          <w:szCs w:val="32"/>
        </w:rPr>
        <w:t>，比上年预算减少</w:t>
      </w:r>
      <w:r>
        <w:rPr>
          <w:rFonts w:ascii="仿宋_GB2312" w:hAnsi="宋体" w:eastAsia="仿宋_GB2312" w:cs="宋体"/>
          <w:kern w:val="0"/>
          <w:sz w:val="32"/>
          <w:szCs w:val="32"/>
        </w:rPr>
        <w:t>23.65</w:t>
      </w:r>
      <w:r>
        <w:rPr>
          <w:rFonts w:hint="eastAsia" w:ascii="仿宋_GB2312" w:hAnsi="宋体" w:eastAsia="仿宋_GB2312" w:cs="宋体"/>
          <w:kern w:val="0"/>
          <w:sz w:val="32"/>
          <w:szCs w:val="32"/>
        </w:rPr>
        <w:t>万元，主要原因是</w:t>
      </w:r>
      <w:r>
        <w:rPr>
          <w:rFonts w:ascii="仿宋_GB2312" w:hAnsi="宋体" w:eastAsia="仿宋_GB2312" w:cs="宋体"/>
          <w:kern w:val="0"/>
          <w:sz w:val="32"/>
          <w:szCs w:val="32"/>
        </w:rPr>
        <w:t xml:space="preserve"> :1. 2021</w:t>
      </w:r>
      <w:r>
        <w:rPr>
          <w:rFonts w:hint="eastAsia" w:ascii="仿宋_GB2312" w:hAnsi="宋体" w:eastAsia="仿宋_GB2312" w:cs="宋体"/>
          <w:kern w:val="0"/>
          <w:sz w:val="32"/>
          <w:szCs w:val="32"/>
        </w:rPr>
        <w:t>年比</w:t>
      </w:r>
      <w:r>
        <w:rPr>
          <w:rFonts w:ascii="仿宋_GB2312" w:hAnsi="宋体" w:eastAsia="仿宋_GB2312" w:cs="宋体"/>
          <w:kern w:val="0"/>
          <w:sz w:val="32"/>
          <w:szCs w:val="32"/>
        </w:rPr>
        <w:t>2020</w:t>
      </w:r>
      <w:r>
        <w:rPr>
          <w:rFonts w:hint="eastAsia" w:ascii="仿宋_GB2312" w:hAnsi="宋体" w:eastAsia="仿宋_GB2312" w:cs="宋体"/>
          <w:kern w:val="0"/>
          <w:sz w:val="32"/>
          <w:szCs w:val="32"/>
        </w:rPr>
        <w:t>年减少</w:t>
      </w:r>
      <w:r>
        <w:rPr>
          <w:rFonts w:ascii="仿宋_GB2312" w:hAnsi="宋体" w:eastAsia="仿宋_GB2312" w:cs="宋体"/>
          <w:kern w:val="0"/>
          <w:sz w:val="32"/>
          <w:szCs w:val="32"/>
        </w:rPr>
        <w:t>2</w:t>
      </w:r>
      <w:r>
        <w:rPr>
          <w:rFonts w:hint="eastAsia" w:ascii="仿宋_GB2312" w:hAnsi="宋体" w:eastAsia="仿宋_GB2312" w:cs="宋体"/>
          <w:kern w:val="0"/>
          <w:sz w:val="32"/>
          <w:szCs w:val="32"/>
        </w:rPr>
        <w:t>名在职人员（</w:t>
      </w:r>
      <w:r>
        <w:rPr>
          <w:rFonts w:ascii="仿宋_GB2312" w:hAnsi="宋体" w:eastAsia="仿宋_GB2312" w:cs="宋体"/>
          <w:kern w:val="0"/>
          <w:sz w:val="32"/>
          <w:szCs w:val="32"/>
        </w:rPr>
        <w:t>1</w:t>
      </w:r>
      <w:r>
        <w:rPr>
          <w:rFonts w:hint="eastAsia" w:ascii="仿宋_GB2312" w:hAnsi="宋体" w:eastAsia="仿宋_GB2312" w:cs="宋体"/>
          <w:kern w:val="0"/>
          <w:sz w:val="32"/>
          <w:szCs w:val="32"/>
        </w:rPr>
        <w:t>人开除、一人退休）、一名退休人员死亡、一名遗属人员死亡；</w:t>
      </w:r>
      <w:r>
        <w:rPr>
          <w:rFonts w:ascii="仿宋_GB2312" w:hAnsi="宋体" w:eastAsia="仿宋_GB2312" w:cs="宋体"/>
          <w:kern w:val="0"/>
          <w:sz w:val="32"/>
          <w:szCs w:val="32"/>
        </w:rPr>
        <w:t>2.</w:t>
      </w:r>
      <w:r>
        <w:rPr>
          <w:rFonts w:hint="eastAsia" w:ascii="仿宋_GB2312" w:hAnsi="宋体" w:eastAsia="仿宋_GB2312" w:cs="宋体"/>
          <w:kern w:val="0"/>
          <w:sz w:val="32"/>
          <w:szCs w:val="32"/>
        </w:rPr>
        <w:t>按人员减少相应的经费也减少；</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政府性基金预算未安排。</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其他收入</w:t>
      </w:r>
      <w:r>
        <w:rPr>
          <w:rFonts w:ascii="仿宋_GB2312" w:hAnsi="宋体" w:eastAsia="仿宋_GB2312" w:cs="宋体"/>
          <w:kern w:val="0"/>
          <w:sz w:val="32"/>
          <w:szCs w:val="32"/>
        </w:rPr>
        <w:t>6</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0.78%</w:t>
      </w:r>
      <w:r>
        <w:rPr>
          <w:rFonts w:hint="eastAsia" w:ascii="仿宋_GB2312" w:hAnsi="宋体" w:eastAsia="仿宋_GB2312" w:cs="宋体"/>
          <w:kern w:val="0"/>
          <w:sz w:val="32"/>
          <w:szCs w:val="32"/>
        </w:rPr>
        <w:t>，比上年预算增加</w:t>
      </w:r>
      <w:r>
        <w:rPr>
          <w:rFonts w:ascii="仿宋_GB2312" w:hAnsi="宋体" w:eastAsia="仿宋_GB2312" w:cs="宋体"/>
          <w:kern w:val="0"/>
          <w:sz w:val="32"/>
          <w:szCs w:val="32"/>
        </w:rPr>
        <w:t>4</w:t>
      </w:r>
      <w:r>
        <w:rPr>
          <w:rFonts w:hint="eastAsia" w:ascii="仿宋_GB2312" w:hAnsi="宋体" w:eastAsia="仿宋_GB2312" w:cs="宋体"/>
          <w:kern w:val="0"/>
          <w:sz w:val="32"/>
          <w:szCs w:val="32"/>
        </w:rPr>
        <w:t>万元，主要原因是</w:t>
      </w:r>
      <w:r>
        <w:rPr>
          <w:rFonts w:ascii="仿宋_GB2312" w:hAnsi="宋体" w:eastAsia="仿宋_GB2312" w:cs="宋体"/>
          <w:kern w:val="0"/>
          <w:sz w:val="32"/>
          <w:szCs w:val="32"/>
        </w:rPr>
        <w:t>:2021</w:t>
      </w:r>
      <w:r>
        <w:rPr>
          <w:rFonts w:hint="eastAsia" w:ascii="仿宋_GB2312" w:hAnsi="宋体" w:eastAsia="仿宋_GB2312" w:cs="宋体"/>
          <w:kern w:val="0"/>
          <w:sz w:val="32"/>
          <w:szCs w:val="32"/>
        </w:rPr>
        <w:t>年要有新疆林科院给我单位拨付大果沙枣科技项目合作费。</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国有资本经营预算未安排。</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三、关于克孜勒苏柯尔克孜自治州平原林场</w:t>
      </w:r>
      <w:r>
        <w:rPr>
          <w:rFonts w:ascii="黑体" w:hAnsi="宋体" w:eastAsia="黑体" w:cs="宋体"/>
          <w:kern w:val="0"/>
          <w:sz w:val="32"/>
          <w:szCs w:val="32"/>
        </w:rPr>
        <w:t>2021</w:t>
      </w:r>
      <w:r>
        <w:rPr>
          <w:rFonts w:hint="eastAsia" w:ascii="黑体" w:hAnsi="宋体" w:eastAsia="黑体" w:cs="宋体"/>
          <w:kern w:val="0"/>
          <w:sz w:val="32"/>
          <w:szCs w:val="32"/>
        </w:rPr>
        <w:t>年支出预算情况说明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克孜勒苏柯尔克孜自治州平原林场</w:t>
      </w:r>
      <w:r>
        <w:rPr>
          <w:rFonts w:ascii="仿宋_GB2312" w:hAnsi="宋体" w:eastAsia="仿宋_GB2312" w:cs="宋体"/>
          <w:kern w:val="0"/>
          <w:sz w:val="32"/>
          <w:szCs w:val="32"/>
        </w:rPr>
        <w:t>2021</w:t>
      </w:r>
      <w:r>
        <w:rPr>
          <w:rFonts w:hint="eastAsia" w:ascii="仿宋_GB2312" w:hAnsi="宋体" w:eastAsia="仿宋_GB2312" w:cs="宋体"/>
          <w:kern w:val="0"/>
          <w:sz w:val="32"/>
          <w:szCs w:val="32"/>
        </w:rPr>
        <w:t>年支出预算</w:t>
      </w:r>
      <w:r>
        <w:rPr>
          <w:rFonts w:ascii="仿宋_GB2312" w:hAnsi="宋体" w:eastAsia="仿宋_GB2312" w:cs="宋体"/>
          <w:kern w:val="0"/>
          <w:sz w:val="32"/>
          <w:szCs w:val="32"/>
        </w:rPr>
        <w:t>767.68</w:t>
      </w:r>
      <w:r>
        <w:rPr>
          <w:rFonts w:hint="eastAsia" w:ascii="仿宋_GB2312" w:hAnsi="宋体" w:eastAsia="仿宋_GB2312" w:cs="宋体"/>
          <w:kern w:val="0"/>
          <w:sz w:val="32"/>
          <w:szCs w:val="32"/>
        </w:rPr>
        <w:t>万元，其中：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基本支出</w:t>
      </w:r>
      <w:r>
        <w:rPr>
          <w:rFonts w:ascii="仿宋_GB2312" w:hAnsi="宋体" w:eastAsia="仿宋_GB2312" w:cs="宋体"/>
          <w:kern w:val="0"/>
          <w:sz w:val="32"/>
          <w:szCs w:val="32"/>
        </w:rPr>
        <w:t>757.68</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98.7%</w:t>
      </w:r>
      <w:r>
        <w:rPr>
          <w:rFonts w:hint="eastAsia" w:ascii="仿宋_GB2312" w:hAnsi="宋体" w:eastAsia="仿宋_GB2312" w:cs="宋体"/>
          <w:kern w:val="0"/>
          <w:sz w:val="32"/>
          <w:szCs w:val="32"/>
        </w:rPr>
        <w:t>，比上年预算减少</w:t>
      </w:r>
      <w:r>
        <w:rPr>
          <w:rFonts w:ascii="仿宋_GB2312" w:hAnsi="宋体" w:eastAsia="仿宋_GB2312" w:cs="宋体"/>
          <w:kern w:val="0"/>
          <w:sz w:val="32"/>
          <w:szCs w:val="32"/>
        </w:rPr>
        <w:t>25.65</w:t>
      </w:r>
      <w:r>
        <w:rPr>
          <w:rFonts w:hint="eastAsia" w:ascii="仿宋_GB2312" w:hAnsi="宋体" w:eastAsia="仿宋_GB2312" w:cs="宋体"/>
          <w:kern w:val="0"/>
          <w:sz w:val="32"/>
          <w:szCs w:val="32"/>
        </w:rPr>
        <w:t>万元，主要原因是：</w:t>
      </w:r>
      <w:r>
        <w:rPr>
          <w:rFonts w:ascii="仿宋_GB2312" w:hAnsi="宋体" w:eastAsia="仿宋_GB2312" w:cs="宋体"/>
          <w:kern w:val="0"/>
          <w:sz w:val="32"/>
          <w:szCs w:val="32"/>
        </w:rPr>
        <w:t>1. 2021</w:t>
      </w:r>
      <w:r>
        <w:rPr>
          <w:rFonts w:hint="eastAsia" w:ascii="仿宋_GB2312" w:hAnsi="宋体" w:eastAsia="仿宋_GB2312" w:cs="宋体"/>
          <w:kern w:val="0"/>
          <w:sz w:val="32"/>
          <w:szCs w:val="32"/>
        </w:rPr>
        <w:t>年比</w:t>
      </w:r>
      <w:r>
        <w:rPr>
          <w:rFonts w:ascii="仿宋_GB2312" w:hAnsi="宋体" w:eastAsia="仿宋_GB2312" w:cs="宋体"/>
          <w:kern w:val="0"/>
          <w:sz w:val="32"/>
          <w:szCs w:val="32"/>
        </w:rPr>
        <w:t>2020</w:t>
      </w:r>
      <w:r>
        <w:rPr>
          <w:rFonts w:hint="eastAsia" w:ascii="仿宋_GB2312" w:hAnsi="宋体" w:eastAsia="仿宋_GB2312" w:cs="宋体"/>
          <w:kern w:val="0"/>
          <w:sz w:val="32"/>
          <w:szCs w:val="32"/>
        </w:rPr>
        <w:t>年减少</w:t>
      </w:r>
      <w:r>
        <w:rPr>
          <w:rFonts w:ascii="仿宋_GB2312" w:hAnsi="宋体" w:eastAsia="仿宋_GB2312" w:cs="宋体"/>
          <w:kern w:val="0"/>
          <w:sz w:val="32"/>
          <w:szCs w:val="32"/>
        </w:rPr>
        <w:t>2</w:t>
      </w:r>
      <w:r>
        <w:rPr>
          <w:rFonts w:hint="eastAsia" w:ascii="仿宋_GB2312" w:hAnsi="宋体" w:eastAsia="仿宋_GB2312" w:cs="宋体"/>
          <w:kern w:val="0"/>
          <w:sz w:val="32"/>
          <w:szCs w:val="32"/>
        </w:rPr>
        <w:t>名在职人员（</w:t>
      </w:r>
      <w:r>
        <w:rPr>
          <w:rFonts w:ascii="仿宋_GB2312" w:hAnsi="宋体" w:eastAsia="仿宋_GB2312" w:cs="宋体"/>
          <w:kern w:val="0"/>
          <w:sz w:val="32"/>
          <w:szCs w:val="32"/>
        </w:rPr>
        <w:t>1</w:t>
      </w:r>
      <w:r>
        <w:rPr>
          <w:rFonts w:hint="eastAsia" w:ascii="仿宋_GB2312" w:hAnsi="宋体" w:eastAsia="仿宋_GB2312" w:cs="宋体"/>
          <w:kern w:val="0"/>
          <w:sz w:val="32"/>
          <w:szCs w:val="32"/>
        </w:rPr>
        <w:t>人开除、一人退休）、一名退休人员死亡、一名遗属人员死亡；</w:t>
      </w:r>
      <w:r>
        <w:rPr>
          <w:rFonts w:ascii="仿宋_GB2312" w:hAnsi="宋体" w:eastAsia="仿宋_GB2312" w:cs="宋体"/>
          <w:kern w:val="0"/>
          <w:sz w:val="32"/>
          <w:szCs w:val="32"/>
        </w:rPr>
        <w:t>2.</w:t>
      </w:r>
      <w:r>
        <w:rPr>
          <w:rFonts w:hint="eastAsia" w:ascii="仿宋_GB2312" w:hAnsi="宋体" w:eastAsia="仿宋_GB2312" w:cs="宋体"/>
          <w:kern w:val="0"/>
          <w:sz w:val="32"/>
          <w:szCs w:val="32"/>
        </w:rPr>
        <w:t>按人员减少相应的经费也减少；</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项目支出</w:t>
      </w:r>
      <w:r>
        <w:rPr>
          <w:rFonts w:ascii="仿宋_GB2312" w:hAnsi="宋体" w:eastAsia="仿宋_GB2312" w:cs="宋体"/>
          <w:kern w:val="0"/>
          <w:sz w:val="32"/>
          <w:szCs w:val="32"/>
        </w:rPr>
        <w:t>10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1.3%</w:t>
      </w:r>
      <w:r>
        <w:rPr>
          <w:rFonts w:hint="eastAsia" w:ascii="仿宋_GB2312" w:hAnsi="宋体" w:eastAsia="仿宋_GB2312" w:cs="宋体"/>
          <w:kern w:val="0"/>
          <w:sz w:val="32"/>
          <w:szCs w:val="32"/>
        </w:rPr>
        <w:t>，比上年预算减少</w:t>
      </w:r>
      <w:r>
        <w:rPr>
          <w:rFonts w:ascii="仿宋_GB2312" w:hAnsi="宋体" w:eastAsia="仿宋_GB2312" w:cs="宋体"/>
          <w:kern w:val="0"/>
          <w:sz w:val="32"/>
          <w:szCs w:val="32"/>
        </w:rPr>
        <w:t>145</w:t>
      </w:r>
      <w:r>
        <w:rPr>
          <w:rFonts w:hint="eastAsia" w:ascii="仿宋_GB2312" w:hAnsi="宋体" w:eastAsia="仿宋_GB2312" w:cs="宋体"/>
          <w:kern w:val="0"/>
          <w:sz w:val="32"/>
          <w:szCs w:val="32"/>
        </w:rPr>
        <w:t>万元，主要原因是</w:t>
      </w:r>
      <w:r>
        <w:rPr>
          <w:rFonts w:ascii="仿宋_GB2312" w:hAnsi="宋体" w:eastAsia="仿宋_GB2312" w:cs="宋体"/>
          <w:kern w:val="0"/>
          <w:sz w:val="32"/>
          <w:szCs w:val="32"/>
        </w:rPr>
        <w:t>:1.</w:t>
      </w:r>
      <w:r>
        <w:rPr>
          <w:rFonts w:hint="eastAsia" w:ascii="仿宋_GB2312" w:hAnsi="宋体" w:eastAsia="仿宋_GB2312" w:cs="宋体"/>
          <w:kern w:val="0"/>
          <w:sz w:val="32"/>
          <w:szCs w:val="32"/>
        </w:rPr>
        <w:t>上年部门预算中安排了</w:t>
      </w:r>
      <w:r>
        <w:rPr>
          <w:rFonts w:ascii="仿宋_GB2312" w:hAnsi="宋体" w:eastAsia="仿宋_GB2312" w:cs="宋体"/>
          <w:kern w:val="0"/>
          <w:sz w:val="32"/>
          <w:szCs w:val="32"/>
        </w:rPr>
        <w:t>145</w:t>
      </w:r>
      <w:r>
        <w:rPr>
          <w:rFonts w:hint="eastAsia" w:ascii="仿宋_GB2312" w:hAnsi="宋体" w:eastAsia="仿宋_GB2312" w:cs="宋体"/>
          <w:kern w:val="0"/>
          <w:sz w:val="32"/>
          <w:szCs w:val="32"/>
        </w:rPr>
        <w:t>元的扶贫资金项目，</w:t>
      </w:r>
      <w:r>
        <w:rPr>
          <w:rFonts w:ascii="仿宋_GB2312" w:hAnsi="宋体" w:eastAsia="仿宋_GB2312" w:cs="宋体"/>
          <w:kern w:val="0"/>
          <w:sz w:val="32"/>
          <w:szCs w:val="32"/>
        </w:rPr>
        <w:t>2021</w:t>
      </w:r>
      <w:r>
        <w:rPr>
          <w:rFonts w:hint="eastAsia" w:ascii="仿宋_GB2312" w:hAnsi="宋体" w:eastAsia="仿宋_GB2312" w:cs="宋体"/>
          <w:kern w:val="0"/>
          <w:sz w:val="32"/>
          <w:szCs w:val="32"/>
        </w:rPr>
        <w:t>年未安排。</w:t>
      </w:r>
    </w:p>
    <w:p>
      <w:pPr>
        <w:spacing w:line="56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四、</w:t>
      </w:r>
      <w:r>
        <w:rPr>
          <w:rFonts w:hint="eastAsia" w:ascii="黑体" w:hAnsi="宋体" w:eastAsia="黑体" w:cs="宋体"/>
          <w:kern w:val="0"/>
          <w:sz w:val="32"/>
          <w:szCs w:val="32"/>
        </w:rPr>
        <w:t>关于克孜勒苏柯尔克孜自治州平原林场</w:t>
      </w:r>
      <w:r>
        <w:rPr>
          <w:rFonts w:ascii="黑体" w:hAnsi="宋体" w:eastAsia="黑体" w:cs="宋体"/>
          <w:kern w:val="0"/>
          <w:sz w:val="32"/>
          <w:szCs w:val="32"/>
        </w:rPr>
        <w:t>2021</w:t>
      </w:r>
      <w:r>
        <w:rPr>
          <w:rFonts w:hint="eastAsia" w:ascii="黑体" w:hAnsi="黑体" w:eastAsia="黑体" w:cs="宋体"/>
          <w:bCs/>
          <w:kern w:val="0"/>
          <w:sz w:val="32"/>
          <w:szCs w:val="32"/>
        </w:rPr>
        <w:t>年财政拨款收支预算情况的总体说明</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2021</w:t>
      </w:r>
      <w:r>
        <w:rPr>
          <w:rFonts w:hint="eastAsia" w:ascii="仿宋_GB2312" w:hAnsi="宋体" w:eastAsia="仿宋_GB2312" w:cs="宋体"/>
          <w:kern w:val="0"/>
          <w:sz w:val="32"/>
          <w:szCs w:val="32"/>
        </w:rPr>
        <w:t>年财政拨款收支总预算</w:t>
      </w:r>
      <w:r>
        <w:rPr>
          <w:rFonts w:ascii="仿宋_GB2312" w:hAnsi="宋体" w:eastAsia="仿宋_GB2312" w:cs="宋体"/>
          <w:kern w:val="0"/>
          <w:sz w:val="32"/>
          <w:szCs w:val="32"/>
        </w:rPr>
        <w:t>761.68</w:t>
      </w:r>
      <w:r>
        <w:rPr>
          <w:rFonts w:hint="eastAsia" w:ascii="仿宋_GB2312" w:hAnsi="宋体" w:eastAsia="仿宋_GB2312" w:cs="宋体"/>
          <w:kern w:val="0"/>
          <w:sz w:val="32"/>
          <w:szCs w:val="32"/>
        </w:rPr>
        <w:t>万元。</w:t>
      </w:r>
    </w:p>
    <w:p>
      <w:pPr>
        <w:spacing w:line="56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收入全部为一般公共预算拨款，无政府性基金预算拨款和国有资本经营预算。</w:t>
      </w:r>
    </w:p>
    <w:p>
      <w:pPr>
        <w:spacing w:line="56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收入预算包括：一般公共预算拨款</w:t>
      </w:r>
      <w:r>
        <w:rPr>
          <w:rFonts w:ascii="仿宋_GB2312" w:hAnsi="宋体" w:eastAsia="仿宋_GB2312" w:cs="宋体"/>
          <w:kern w:val="0"/>
          <w:sz w:val="32"/>
          <w:szCs w:val="32"/>
        </w:rPr>
        <w:t>761.68</w:t>
      </w:r>
      <w:r>
        <w:rPr>
          <w:rFonts w:hint="eastAsia" w:ascii="仿宋_GB2312" w:hAnsi="宋体" w:eastAsia="仿宋_GB2312" w:cs="宋体"/>
          <w:spacing w:val="-6"/>
          <w:kern w:val="0"/>
          <w:sz w:val="32"/>
          <w:szCs w:val="32"/>
        </w:rPr>
        <w:t>万元。</w:t>
      </w:r>
    </w:p>
    <w:p>
      <w:pPr>
        <w:spacing w:line="560" w:lineRule="exact"/>
        <w:ind w:firstLine="616" w:firstLineChars="200"/>
        <w:rPr>
          <w:rFonts w:ascii="仿宋_GB2312" w:hAnsi="宋体" w:eastAsia="仿宋_GB2312" w:cs="宋体"/>
          <w:kern w:val="0"/>
          <w:sz w:val="32"/>
          <w:szCs w:val="32"/>
        </w:rPr>
      </w:pPr>
      <w:r>
        <w:rPr>
          <w:rFonts w:hint="eastAsia" w:ascii="仿宋_GB2312" w:hAnsi="宋体" w:eastAsia="仿宋_GB2312" w:cs="宋体"/>
          <w:spacing w:val="-6"/>
          <w:kern w:val="0"/>
          <w:sz w:val="32"/>
          <w:szCs w:val="32"/>
        </w:rPr>
        <w:t>一般公共预算支出包括</w:t>
      </w:r>
      <w:r>
        <w:rPr>
          <w:rFonts w:hint="eastAsia" w:ascii="仿宋_GB2312" w:hAnsi="宋体" w:eastAsia="仿宋_GB2312" w:cs="宋体"/>
          <w:kern w:val="0"/>
          <w:sz w:val="32"/>
          <w:szCs w:val="32"/>
        </w:rPr>
        <w:t>：一般公共预算农林水支出</w:t>
      </w:r>
      <w:r>
        <w:rPr>
          <w:rFonts w:ascii="仿宋_GB2312" w:hAnsi="宋体" w:eastAsia="仿宋_GB2312" w:cs="宋体"/>
          <w:kern w:val="0"/>
          <w:sz w:val="32"/>
          <w:szCs w:val="32"/>
        </w:rPr>
        <w:t>751.28</w:t>
      </w:r>
      <w:r>
        <w:rPr>
          <w:rFonts w:hint="eastAsia" w:ascii="仿宋_GB2312" w:hAnsi="宋体" w:eastAsia="仿宋_GB2312" w:cs="宋体"/>
          <w:kern w:val="0"/>
          <w:sz w:val="32"/>
          <w:szCs w:val="32"/>
        </w:rPr>
        <w:t>万元、教育支出</w:t>
      </w:r>
      <w:r>
        <w:rPr>
          <w:rFonts w:ascii="仿宋_GB2312" w:hAnsi="宋体" w:eastAsia="仿宋_GB2312" w:cs="宋体"/>
          <w:kern w:val="0"/>
          <w:sz w:val="32"/>
          <w:szCs w:val="32"/>
        </w:rPr>
        <w:t>10.4</w:t>
      </w:r>
      <w:r>
        <w:rPr>
          <w:rFonts w:hint="eastAsia" w:ascii="仿宋_GB2312" w:hAnsi="宋体" w:eastAsia="仿宋_GB2312" w:cs="宋体"/>
          <w:kern w:val="0"/>
          <w:sz w:val="32"/>
          <w:szCs w:val="32"/>
        </w:rPr>
        <w:t>万元</w:t>
      </w:r>
      <w:r>
        <w:rPr>
          <w:rFonts w:ascii="仿宋_GB2312" w:hAnsi="宋体" w:eastAsia="仿宋_GB2312" w:cs="宋体"/>
          <w:kern w:val="0"/>
          <w:sz w:val="32"/>
          <w:szCs w:val="32"/>
        </w:rPr>
        <w:t>,</w:t>
      </w:r>
      <w:r>
        <w:rPr>
          <w:rFonts w:hint="eastAsia" w:ascii="仿宋_GB2312" w:hAnsi="宋体" w:eastAsia="仿宋_GB2312" w:cs="宋体"/>
          <w:kern w:val="0"/>
          <w:sz w:val="32"/>
          <w:szCs w:val="32"/>
        </w:rPr>
        <w:t>主要用于主要用于工资公用经费、工会费、福利费、生活补助、项目经费等。</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五、关于克孜勒苏柯尔克孜自治州平原林场</w:t>
      </w:r>
      <w:r>
        <w:rPr>
          <w:rFonts w:ascii="黑体" w:hAnsi="宋体" w:eastAsia="黑体" w:cs="宋体"/>
          <w:kern w:val="0"/>
          <w:sz w:val="32"/>
          <w:szCs w:val="32"/>
        </w:rPr>
        <w:t>2021</w:t>
      </w:r>
      <w:r>
        <w:rPr>
          <w:rFonts w:hint="eastAsia" w:ascii="黑体" w:hAnsi="宋体" w:eastAsia="黑体" w:cs="宋体"/>
          <w:kern w:val="0"/>
          <w:sz w:val="32"/>
          <w:szCs w:val="32"/>
        </w:rPr>
        <w:t>年一般公共预算当年拨款情况说明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（一）一般公共预算当年拨款规模变化情况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克孜勒苏柯尔克孜自治州平原林场</w:t>
      </w:r>
      <w:r>
        <w:rPr>
          <w:rFonts w:ascii="仿宋_GB2312" w:hAnsi="宋体" w:eastAsia="仿宋_GB2312" w:cs="宋体"/>
          <w:kern w:val="0"/>
          <w:sz w:val="32"/>
          <w:szCs w:val="32"/>
        </w:rPr>
        <w:t>2021</w:t>
      </w:r>
      <w:r>
        <w:rPr>
          <w:rFonts w:hint="eastAsia" w:ascii="仿宋_GB2312" w:hAnsi="宋体" w:eastAsia="仿宋_GB2312" w:cs="宋体"/>
          <w:kern w:val="0"/>
          <w:sz w:val="32"/>
          <w:szCs w:val="32"/>
        </w:rPr>
        <w:t>年一般公共预算拨款合计</w:t>
      </w:r>
      <w:r>
        <w:rPr>
          <w:rFonts w:ascii="仿宋_GB2312" w:hAnsi="宋体" w:eastAsia="仿宋_GB2312" w:cs="宋体"/>
          <w:kern w:val="0"/>
          <w:sz w:val="32"/>
          <w:szCs w:val="32"/>
        </w:rPr>
        <w:t>761.68</w:t>
      </w:r>
      <w:r>
        <w:rPr>
          <w:rFonts w:hint="eastAsia" w:ascii="仿宋_GB2312" w:hAnsi="宋体" w:eastAsia="仿宋_GB2312" w:cs="宋体"/>
          <w:kern w:val="0"/>
          <w:sz w:val="32"/>
          <w:szCs w:val="32"/>
        </w:rPr>
        <w:t>万元，其中：基本支出751.68万元比上年预算减少</w:t>
      </w:r>
      <w:r>
        <w:rPr>
          <w:rFonts w:ascii="仿宋_GB2312" w:hAnsi="宋体" w:eastAsia="仿宋_GB2312" w:cs="宋体"/>
          <w:kern w:val="0"/>
          <w:sz w:val="32"/>
          <w:szCs w:val="32"/>
        </w:rPr>
        <w:t>23.65</w:t>
      </w:r>
      <w:r>
        <w:rPr>
          <w:rFonts w:hint="eastAsia" w:ascii="仿宋_GB2312" w:hAnsi="宋体" w:eastAsia="仿宋_GB2312" w:cs="宋体"/>
          <w:kern w:val="0"/>
          <w:sz w:val="32"/>
          <w:szCs w:val="32"/>
        </w:rPr>
        <w:t>万元，降低</w:t>
      </w:r>
      <w:r>
        <w:rPr>
          <w:rFonts w:ascii="仿宋_GB2312" w:hAnsi="宋体" w:eastAsia="仿宋_GB2312" w:cs="宋体"/>
          <w:kern w:val="0"/>
          <w:sz w:val="32"/>
          <w:szCs w:val="32"/>
        </w:rPr>
        <w:t>3.05%</w:t>
      </w:r>
      <w:r>
        <w:rPr>
          <w:rFonts w:hint="eastAsia" w:ascii="仿宋_GB2312" w:hAnsi="宋体" w:eastAsia="仿宋_GB2312" w:cs="宋体"/>
          <w:kern w:val="0"/>
          <w:sz w:val="32"/>
          <w:szCs w:val="32"/>
        </w:rPr>
        <w:t>。主要原因是：</w:t>
      </w:r>
      <w:r>
        <w:rPr>
          <w:rFonts w:ascii="仿宋_GB2312" w:hAnsi="宋体" w:eastAsia="仿宋_GB2312" w:cs="宋体"/>
          <w:kern w:val="0"/>
          <w:sz w:val="32"/>
          <w:szCs w:val="32"/>
        </w:rPr>
        <w:t>1. 2021</w:t>
      </w:r>
      <w:r>
        <w:rPr>
          <w:rFonts w:hint="eastAsia" w:ascii="仿宋_GB2312" w:hAnsi="宋体" w:eastAsia="仿宋_GB2312" w:cs="宋体"/>
          <w:kern w:val="0"/>
          <w:sz w:val="32"/>
          <w:szCs w:val="32"/>
        </w:rPr>
        <w:t>年比</w:t>
      </w:r>
      <w:r>
        <w:rPr>
          <w:rFonts w:ascii="仿宋_GB2312" w:hAnsi="宋体" w:eastAsia="仿宋_GB2312" w:cs="宋体"/>
          <w:kern w:val="0"/>
          <w:sz w:val="32"/>
          <w:szCs w:val="32"/>
        </w:rPr>
        <w:t>2020</w:t>
      </w:r>
      <w:r>
        <w:rPr>
          <w:rFonts w:hint="eastAsia" w:ascii="仿宋_GB2312" w:hAnsi="宋体" w:eastAsia="仿宋_GB2312" w:cs="宋体"/>
          <w:kern w:val="0"/>
          <w:sz w:val="32"/>
          <w:szCs w:val="32"/>
        </w:rPr>
        <w:t>年减少</w:t>
      </w:r>
      <w:r>
        <w:rPr>
          <w:rFonts w:ascii="仿宋_GB2312" w:hAnsi="宋体" w:eastAsia="仿宋_GB2312" w:cs="宋体"/>
          <w:kern w:val="0"/>
          <w:sz w:val="32"/>
          <w:szCs w:val="32"/>
        </w:rPr>
        <w:t>2</w:t>
      </w:r>
      <w:r>
        <w:rPr>
          <w:rFonts w:hint="eastAsia" w:ascii="仿宋_GB2312" w:hAnsi="宋体" w:eastAsia="仿宋_GB2312" w:cs="宋体"/>
          <w:kern w:val="0"/>
          <w:sz w:val="32"/>
          <w:szCs w:val="32"/>
        </w:rPr>
        <w:t>名在职人员（</w:t>
      </w:r>
      <w:r>
        <w:rPr>
          <w:rFonts w:ascii="仿宋_GB2312" w:hAnsi="宋体" w:eastAsia="仿宋_GB2312" w:cs="宋体"/>
          <w:kern w:val="0"/>
          <w:sz w:val="32"/>
          <w:szCs w:val="32"/>
        </w:rPr>
        <w:t>1</w:t>
      </w:r>
      <w:r>
        <w:rPr>
          <w:rFonts w:hint="eastAsia" w:ascii="仿宋_GB2312" w:hAnsi="宋体" w:eastAsia="仿宋_GB2312" w:cs="宋体"/>
          <w:kern w:val="0"/>
          <w:sz w:val="32"/>
          <w:szCs w:val="32"/>
        </w:rPr>
        <w:t>人开除、一人退休）、一名退休人员死亡、一名遗属人员死亡；</w:t>
      </w:r>
      <w:r>
        <w:rPr>
          <w:rFonts w:ascii="仿宋_GB2312" w:hAnsi="宋体" w:eastAsia="仿宋_GB2312" w:cs="宋体"/>
          <w:kern w:val="0"/>
          <w:sz w:val="32"/>
          <w:szCs w:val="32"/>
        </w:rPr>
        <w:t>2.</w:t>
      </w:r>
      <w:r>
        <w:rPr>
          <w:rFonts w:hint="eastAsia" w:ascii="仿宋_GB2312" w:hAnsi="宋体" w:eastAsia="仿宋_GB2312" w:cs="宋体"/>
          <w:kern w:val="0"/>
          <w:sz w:val="32"/>
          <w:szCs w:val="32"/>
        </w:rPr>
        <w:t>因人员减少相应的工会费、福利费也减少。项目支出</w:t>
      </w:r>
      <w:r>
        <w:rPr>
          <w:rFonts w:ascii="仿宋_GB2312" w:hAnsi="宋体" w:eastAsia="仿宋_GB2312" w:cs="宋体"/>
          <w:kern w:val="0"/>
          <w:sz w:val="32"/>
          <w:szCs w:val="32"/>
        </w:rPr>
        <w:t>10</w:t>
      </w:r>
      <w:r>
        <w:rPr>
          <w:rFonts w:hint="eastAsia" w:ascii="仿宋_GB2312" w:hAnsi="宋体" w:eastAsia="仿宋_GB2312" w:cs="宋体"/>
          <w:kern w:val="0"/>
          <w:sz w:val="32"/>
          <w:szCs w:val="32"/>
        </w:rPr>
        <w:t>万元，比上年预算相比无变动。</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（二）一般公共预算当年拨款结构情况</w:t>
      </w:r>
    </w:p>
    <w:p>
      <w:pPr>
        <w:spacing w:line="560" w:lineRule="exact"/>
        <w:ind w:firstLine="640" w:firstLineChars="200"/>
        <w:rPr>
          <w:rFonts w:ascii="仿宋_GB2312" w:hAnsi="宋体" w:eastAsia="仿宋_GB2312" w:cs="宋体"/>
          <w:kern w:val="0"/>
          <w:sz w:val="32"/>
          <w:szCs w:val="32"/>
        </w:rPr>
      </w:pPr>
      <w:r>
        <w:rPr>
          <w:rFonts w:ascii="仿宋_GB2312" w:eastAsia="仿宋_GB2312"/>
          <w:sz w:val="32"/>
          <w:szCs w:val="32"/>
        </w:rPr>
        <w:t>1.</w:t>
      </w:r>
      <w:r>
        <w:rPr>
          <w:rFonts w:hint="eastAsia" w:ascii="仿宋_GB2312" w:eastAsia="仿宋_GB2312"/>
          <w:sz w:val="32"/>
          <w:szCs w:val="32"/>
        </w:rPr>
        <w:t>一般公共预算农林水支出（</w:t>
      </w:r>
      <w:r>
        <w:rPr>
          <w:rFonts w:ascii="仿宋_GB2312" w:eastAsia="仿宋_GB2312"/>
          <w:sz w:val="32"/>
          <w:szCs w:val="32"/>
        </w:rPr>
        <w:t>213</w:t>
      </w:r>
      <w:r>
        <w:rPr>
          <w:rFonts w:hint="eastAsia" w:ascii="仿宋_GB2312" w:eastAsia="仿宋_GB2312"/>
          <w:sz w:val="32"/>
          <w:szCs w:val="32"/>
        </w:rPr>
        <w:t>）</w:t>
      </w:r>
      <w:r>
        <w:rPr>
          <w:rFonts w:ascii="仿宋_GB2312" w:eastAsia="仿宋_GB2312"/>
          <w:sz w:val="32"/>
          <w:szCs w:val="32"/>
        </w:rPr>
        <w:t>751.28</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98.63%</w:t>
      </w:r>
      <w:r>
        <w:rPr>
          <w:rFonts w:hint="eastAsia"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w:t>
      </w:r>
      <w:r>
        <w:rPr>
          <w:rFonts w:hint="eastAsia" w:ascii="仿宋_GB2312" w:eastAsia="仿宋_GB2312"/>
          <w:sz w:val="32"/>
          <w:szCs w:val="32"/>
        </w:rPr>
        <w:t>一般公共预算</w:t>
      </w:r>
      <w:r>
        <w:rPr>
          <w:rFonts w:hint="eastAsia" w:ascii="仿宋_GB2312" w:hAnsi="宋体" w:eastAsia="仿宋_GB2312" w:cs="宋体"/>
          <w:kern w:val="0"/>
          <w:sz w:val="32"/>
          <w:szCs w:val="32"/>
        </w:rPr>
        <w:t>教育支出（</w:t>
      </w:r>
      <w:r>
        <w:rPr>
          <w:rFonts w:ascii="仿宋_GB2312" w:hAnsi="宋体" w:eastAsia="仿宋_GB2312" w:cs="宋体"/>
          <w:kern w:val="0"/>
          <w:sz w:val="32"/>
          <w:szCs w:val="32"/>
        </w:rPr>
        <w:t>205</w:t>
      </w:r>
      <w:r>
        <w:rPr>
          <w:rFonts w:hint="eastAsia" w:ascii="仿宋_GB2312" w:hAnsi="宋体" w:eastAsia="仿宋_GB2312" w:cs="宋体"/>
          <w:kern w:val="0"/>
          <w:sz w:val="32"/>
          <w:szCs w:val="32"/>
        </w:rPr>
        <w:t>）</w:t>
      </w:r>
      <w:r>
        <w:rPr>
          <w:rFonts w:ascii="仿宋_GB2312" w:hAnsi="宋体" w:eastAsia="仿宋_GB2312" w:cs="宋体"/>
          <w:kern w:val="0"/>
          <w:sz w:val="32"/>
          <w:szCs w:val="32"/>
        </w:rPr>
        <w:t>10.4</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1.37%</w:t>
      </w:r>
      <w:r>
        <w:rPr>
          <w:rFonts w:hint="eastAsia" w:ascii="仿宋_GB2312" w:hAnsi="宋体" w:eastAsia="仿宋_GB2312" w:cs="宋体"/>
          <w:kern w:val="0"/>
          <w:sz w:val="32"/>
          <w:szCs w:val="32"/>
        </w:rPr>
        <w:t>。</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（三）一般公共预算当年拨款具体使用情况</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w:t>
      </w:r>
      <w:r>
        <w:rPr>
          <w:rFonts w:hint="eastAsia" w:ascii="仿宋_GB2312" w:hAnsi="宋体" w:eastAsia="仿宋_GB2312" w:cs="宋体"/>
          <w:kern w:val="0"/>
          <w:sz w:val="32"/>
          <w:szCs w:val="32"/>
        </w:rPr>
        <w:t>一般公共预算农林水支出（</w:t>
      </w:r>
      <w:r>
        <w:rPr>
          <w:rFonts w:ascii="仿宋_GB2312" w:hAnsi="宋体" w:eastAsia="仿宋_GB2312" w:cs="宋体"/>
          <w:kern w:val="0"/>
          <w:sz w:val="32"/>
          <w:szCs w:val="32"/>
        </w:rPr>
        <w:t>213</w:t>
      </w:r>
      <w:r>
        <w:rPr>
          <w:rFonts w:hint="eastAsia" w:ascii="仿宋_GB2312" w:hAnsi="宋体" w:eastAsia="仿宋_GB2312" w:cs="宋体"/>
          <w:kern w:val="0"/>
          <w:sz w:val="32"/>
          <w:szCs w:val="32"/>
        </w:rPr>
        <w:t>）林业和草原（</w:t>
      </w:r>
      <w:r>
        <w:rPr>
          <w:rFonts w:ascii="仿宋_GB2312" w:hAnsi="宋体" w:eastAsia="仿宋_GB2312" w:cs="宋体"/>
          <w:kern w:val="0"/>
          <w:sz w:val="32"/>
          <w:szCs w:val="32"/>
        </w:rPr>
        <w:t>02</w:t>
      </w:r>
      <w:r>
        <w:rPr>
          <w:rFonts w:hint="eastAsia" w:ascii="仿宋_GB2312" w:hAnsi="宋体" w:eastAsia="仿宋_GB2312" w:cs="宋体"/>
          <w:kern w:val="0"/>
          <w:sz w:val="32"/>
          <w:szCs w:val="32"/>
        </w:rPr>
        <w:t>）事业机构（</w:t>
      </w:r>
      <w:r>
        <w:rPr>
          <w:rFonts w:ascii="仿宋_GB2312" w:hAnsi="宋体" w:eastAsia="仿宋_GB2312" w:cs="宋体"/>
          <w:kern w:val="0"/>
          <w:sz w:val="32"/>
          <w:szCs w:val="32"/>
        </w:rPr>
        <w:t>04</w:t>
      </w:r>
      <w:r>
        <w:rPr>
          <w:rFonts w:hint="eastAsia" w:ascii="仿宋_GB2312" w:hAnsi="宋体" w:eastAsia="仿宋_GB2312" w:cs="宋体"/>
          <w:kern w:val="0"/>
          <w:sz w:val="32"/>
          <w:szCs w:val="32"/>
        </w:rPr>
        <w:t>）</w:t>
      </w:r>
      <w:r>
        <w:rPr>
          <w:rFonts w:ascii="仿宋_GB2312" w:hAnsi="宋体" w:eastAsia="仿宋_GB2312" w:cs="宋体"/>
          <w:kern w:val="0"/>
          <w:sz w:val="32"/>
          <w:szCs w:val="32"/>
        </w:rPr>
        <w:t>:2021</w:t>
      </w:r>
      <w:r>
        <w:rPr>
          <w:rFonts w:hint="eastAsia" w:ascii="仿宋_GB2312" w:hAnsi="宋体" w:eastAsia="仿宋_GB2312" w:cs="宋体"/>
          <w:kern w:val="0"/>
          <w:sz w:val="32"/>
          <w:szCs w:val="32"/>
        </w:rPr>
        <w:t>年预算数为</w:t>
      </w:r>
      <w:r>
        <w:rPr>
          <w:rFonts w:ascii="仿宋_GB2312" w:hAnsi="宋体" w:eastAsia="仿宋_GB2312" w:cs="宋体"/>
          <w:kern w:val="0"/>
          <w:sz w:val="32"/>
          <w:szCs w:val="32"/>
        </w:rPr>
        <w:t>741.28</w:t>
      </w:r>
      <w:r>
        <w:rPr>
          <w:rFonts w:hint="eastAsia" w:ascii="仿宋_GB2312" w:hAnsi="宋体" w:eastAsia="仿宋_GB2312" w:cs="宋体"/>
          <w:kern w:val="0"/>
          <w:sz w:val="32"/>
          <w:szCs w:val="32"/>
        </w:rPr>
        <w:t>万元，比上年预算减少</w:t>
      </w:r>
      <w:r>
        <w:rPr>
          <w:rFonts w:ascii="仿宋_GB2312" w:hAnsi="宋体" w:eastAsia="仿宋_GB2312" w:cs="宋体"/>
          <w:kern w:val="0"/>
          <w:sz w:val="32"/>
          <w:szCs w:val="32"/>
        </w:rPr>
        <w:t>23.65</w:t>
      </w:r>
      <w:r>
        <w:rPr>
          <w:rFonts w:hint="eastAsia" w:ascii="仿宋_GB2312" w:hAnsi="宋体" w:eastAsia="仿宋_GB2312" w:cs="宋体"/>
          <w:kern w:val="0"/>
          <w:sz w:val="32"/>
          <w:szCs w:val="32"/>
        </w:rPr>
        <w:t>万元，降低</w:t>
      </w:r>
      <w:r>
        <w:rPr>
          <w:rFonts w:ascii="仿宋_GB2312" w:hAnsi="宋体" w:eastAsia="仿宋_GB2312" w:cs="宋体"/>
          <w:kern w:val="0"/>
          <w:sz w:val="32"/>
          <w:szCs w:val="32"/>
        </w:rPr>
        <w:t>3.09%</w:t>
      </w:r>
      <w:r>
        <w:rPr>
          <w:rFonts w:hint="eastAsia" w:ascii="仿宋_GB2312" w:hAnsi="宋体" w:eastAsia="仿宋_GB2312" w:cs="宋体"/>
          <w:kern w:val="0"/>
          <w:sz w:val="32"/>
          <w:szCs w:val="32"/>
        </w:rPr>
        <w:t>，主要原因是：</w:t>
      </w:r>
      <w:r>
        <w:rPr>
          <w:rFonts w:ascii="仿宋_GB2312" w:hAnsi="宋体" w:eastAsia="仿宋_GB2312" w:cs="宋体"/>
          <w:kern w:val="0"/>
          <w:sz w:val="32"/>
          <w:szCs w:val="32"/>
        </w:rPr>
        <w:t>1. 2021</w:t>
      </w:r>
      <w:r>
        <w:rPr>
          <w:rFonts w:hint="eastAsia" w:ascii="仿宋_GB2312" w:hAnsi="宋体" w:eastAsia="仿宋_GB2312" w:cs="宋体"/>
          <w:kern w:val="0"/>
          <w:sz w:val="32"/>
          <w:szCs w:val="32"/>
        </w:rPr>
        <w:t>年比</w:t>
      </w:r>
      <w:r>
        <w:rPr>
          <w:rFonts w:ascii="仿宋_GB2312" w:hAnsi="宋体" w:eastAsia="仿宋_GB2312" w:cs="宋体"/>
          <w:kern w:val="0"/>
          <w:sz w:val="32"/>
          <w:szCs w:val="32"/>
        </w:rPr>
        <w:t>2020</w:t>
      </w:r>
      <w:r>
        <w:rPr>
          <w:rFonts w:hint="eastAsia" w:ascii="仿宋_GB2312" w:hAnsi="宋体" w:eastAsia="仿宋_GB2312" w:cs="宋体"/>
          <w:kern w:val="0"/>
          <w:sz w:val="32"/>
          <w:szCs w:val="32"/>
        </w:rPr>
        <w:t>年减少</w:t>
      </w:r>
      <w:r>
        <w:rPr>
          <w:rFonts w:ascii="仿宋_GB2312" w:hAnsi="宋体" w:eastAsia="仿宋_GB2312" w:cs="宋体"/>
          <w:kern w:val="0"/>
          <w:sz w:val="32"/>
          <w:szCs w:val="32"/>
        </w:rPr>
        <w:t>2</w:t>
      </w:r>
      <w:r>
        <w:rPr>
          <w:rFonts w:hint="eastAsia" w:ascii="仿宋_GB2312" w:hAnsi="宋体" w:eastAsia="仿宋_GB2312" w:cs="宋体"/>
          <w:kern w:val="0"/>
          <w:sz w:val="32"/>
          <w:szCs w:val="32"/>
        </w:rPr>
        <w:t>名在职人员（</w:t>
      </w:r>
      <w:r>
        <w:rPr>
          <w:rFonts w:ascii="仿宋_GB2312" w:hAnsi="宋体" w:eastAsia="仿宋_GB2312" w:cs="宋体"/>
          <w:kern w:val="0"/>
          <w:sz w:val="32"/>
          <w:szCs w:val="32"/>
        </w:rPr>
        <w:t>1</w:t>
      </w:r>
      <w:r>
        <w:rPr>
          <w:rFonts w:hint="eastAsia" w:ascii="仿宋_GB2312" w:hAnsi="宋体" w:eastAsia="仿宋_GB2312" w:cs="宋体"/>
          <w:kern w:val="0"/>
          <w:sz w:val="32"/>
          <w:szCs w:val="32"/>
        </w:rPr>
        <w:t>人开除、一人退休）、一名退休人员死亡、一名遗属人员死亡；</w:t>
      </w:r>
      <w:r>
        <w:rPr>
          <w:rFonts w:ascii="仿宋_GB2312" w:hAnsi="宋体" w:eastAsia="仿宋_GB2312" w:cs="宋体"/>
          <w:kern w:val="0"/>
          <w:sz w:val="32"/>
          <w:szCs w:val="32"/>
        </w:rPr>
        <w:t>2.</w:t>
      </w:r>
      <w:r>
        <w:rPr>
          <w:rFonts w:hint="eastAsia" w:ascii="仿宋_GB2312" w:hAnsi="宋体" w:eastAsia="仿宋_GB2312" w:cs="宋体"/>
          <w:kern w:val="0"/>
          <w:sz w:val="32"/>
          <w:szCs w:val="32"/>
        </w:rPr>
        <w:t>因人员减少相应的工会费、福利费也减少。</w:t>
      </w:r>
    </w:p>
    <w:p>
      <w:pPr>
        <w:widowControl/>
        <w:spacing w:line="500" w:lineRule="exact"/>
        <w:ind w:firstLine="640"/>
        <w:jc w:val="left"/>
        <w:rPr>
          <w:rFonts w:ascii="仿宋_GB2312" w:hAnsi="宋体" w:eastAsia="仿宋_GB2312" w:cs="宋体"/>
          <w:kern w:val="0"/>
          <w:sz w:val="32"/>
          <w:szCs w:val="32"/>
        </w:rPr>
      </w:pPr>
      <w:r>
        <w:rPr>
          <w:rFonts w:ascii="仿宋_GB2312" w:hAnsi="宋体" w:eastAsia="仿宋_GB2312" w:cs="宋体"/>
          <w:kern w:val="0"/>
          <w:sz w:val="32"/>
          <w:szCs w:val="32"/>
        </w:rPr>
        <w:t>2.</w:t>
      </w:r>
      <w:r>
        <w:rPr>
          <w:rFonts w:hint="eastAsia" w:ascii="仿宋_GB2312" w:hAnsi="宋体" w:eastAsia="仿宋_GB2312" w:cs="宋体"/>
          <w:kern w:val="0"/>
          <w:sz w:val="32"/>
          <w:szCs w:val="32"/>
        </w:rPr>
        <w:t>一般公共预算教育支出（</w:t>
      </w:r>
      <w:r>
        <w:rPr>
          <w:rFonts w:ascii="仿宋_GB2312" w:hAnsi="宋体" w:eastAsia="仿宋_GB2312" w:cs="宋体"/>
          <w:kern w:val="0"/>
          <w:sz w:val="32"/>
          <w:szCs w:val="32"/>
        </w:rPr>
        <w:t>205</w:t>
      </w:r>
      <w:r>
        <w:rPr>
          <w:rFonts w:hint="eastAsia" w:ascii="仿宋_GB2312" w:hAnsi="宋体" w:eastAsia="仿宋_GB2312" w:cs="宋体"/>
          <w:kern w:val="0"/>
          <w:sz w:val="32"/>
          <w:szCs w:val="32"/>
        </w:rPr>
        <w:t>）普通教育（</w:t>
      </w:r>
      <w:r>
        <w:rPr>
          <w:rFonts w:ascii="仿宋_GB2312" w:hAnsi="宋体" w:eastAsia="仿宋_GB2312" w:cs="宋体"/>
          <w:kern w:val="0"/>
          <w:sz w:val="32"/>
          <w:szCs w:val="32"/>
        </w:rPr>
        <w:t>02</w:t>
      </w:r>
      <w:r>
        <w:rPr>
          <w:rFonts w:hint="eastAsia" w:ascii="仿宋_GB2312" w:hAnsi="宋体" w:eastAsia="仿宋_GB2312" w:cs="宋体"/>
          <w:kern w:val="0"/>
          <w:sz w:val="32"/>
          <w:szCs w:val="32"/>
        </w:rPr>
        <w:t>）学前教育支出（</w:t>
      </w:r>
      <w:r>
        <w:rPr>
          <w:rFonts w:ascii="仿宋_GB2312" w:hAnsi="宋体" w:eastAsia="仿宋_GB2312" w:cs="宋体"/>
          <w:kern w:val="0"/>
          <w:sz w:val="32"/>
          <w:szCs w:val="32"/>
        </w:rPr>
        <w:t>01</w:t>
      </w:r>
      <w:r>
        <w:rPr>
          <w:rFonts w:hint="eastAsia" w:ascii="仿宋_GB2312" w:hAnsi="宋体" w:eastAsia="仿宋_GB2312" w:cs="宋体"/>
          <w:kern w:val="0"/>
          <w:sz w:val="32"/>
          <w:szCs w:val="32"/>
        </w:rPr>
        <w:t>）</w:t>
      </w:r>
      <w:r>
        <w:rPr>
          <w:rFonts w:ascii="仿宋_GB2312" w:hAnsi="宋体" w:eastAsia="仿宋_GB2312" w:cs="宋体"/>
          <w:kern w:val="0"/>
          <w:sz w:val="32"/>
          <w:szCs w:val="32"/>
        </w:rPr>
        <w:t>:2021</w:t>
      </w:r>
      <w:r>
        <w:rPr>
          <w:rFonts w:hint="eastAsia" w:ascii="仿宋_GB2312" w:hAnsi="宋体" w:eastAsia="仿宋_GB2312" w:cs="宋体"/>
          <w:kern w:val="0"/>
          <w:sz w:val="32"/>
          <w:szCs w:val="32"/>
        </w:rPr>
        <w:t>年预算数为</w:t>
      </w:r>
      <w:r>
        <w:rPr>
          <w:rFonts w:ascii="仿宋_GB2312" w:hAnsi="宋体" w:eastAsia="仿宋_GB2312" w:cs="宋体"/>
          <w:kern w:val="0"/>
          <w:sz w:val="32"/>
          <w:szCs w:val="32"/>
        </w:rPr>
        <w:t>10.4</w:t>
      </w:r>
      <w:r>
        <w:rPr>
          <w:rFonts w:hint="eastAsia" w:ascii="仿宋_GB2312" w:hAnsi="宋体" w:eastAsia="仿宋_GB2312" w:cs="宋体"/>
          <w:kern w:val="0"/>
          <w:sz w:val="32"/>
          <w:szCs w:val="32"/>
        </w:rPr>
        <w:t>万元，比上年预算无变动。</w:t>
      </w:r>
    </w:p>
    <w:p>
      <w:pPr>
        <w:widowControl/>
        <w:spacing w:line="500" w:lineRule="exact"/>
        <w:ind w:firstLine="640"/>
        <w:jc w:val="left"/>
        <w:rPr>
          <w:rFonts w:ascii="仿宋_GB2312" w:hAnsi="宋体" w:eastAsia="仿宋_GB2312" w:cs="宋体"/>
          <w:kern w:val="0"/>
          <w:sz w:val="32"/>
          <w:szCs w:val="32"/>
        </w:rPr>
      </w:pPr>
      <w:r>
        <w:rPr>
          <w:rFonts w:ascii="仿宋_GB2312" w:hAnsi="宋体" w:eastAsia="仿宋_GB2312" w:cs="宋体"/>
          <w:kern w:val="0"/>
          <w:sz w:val="32"/>
          <w:szCs w:val="32"/>
        </w:rPr>
        <w:t>3.</w:t>
      </w:r>
      <w:r>
        <w:rPr>
          <w:rFonts w:hint="eastAsia" w:ascii="仿宋_GB2312" w:hAnsi="宋体" w:eastAsia="仿宋_GB2312" w:cs="宋体"/>
          <w:kern w:val="0"/>
          <w:sz w:val="32"/>
          <w:szCs w:val="32"/>
        </w:rPr>
        <w:t>一般公共预算农林水支出（</w:t>
      </w:r>
      <w:r>
        <w:rPr>
          <w:rFonts w:ascii="仿宋_GB2312" w:hAnsi="宋体" w:eastAsia="仿宋_GB2312" w:cs="宋体"/>
          <w:kern w:val="0"/>
          <w:sz w:val="32"/>
          <w:szCs w:val="32"/>
        </w:rPr>
        <w:t>213</w:t>
      </w:r>
      <w:r>
        <w:rPr>
          <w:rFonts w:hint="eastAsia" w:ascii="仿宋_GB2312" w:hAnsi="宋体" w:eastAsia="仿宋_GB2312" w:cs="宋体"/>
          <w:kern w:val="0"/>
          <w:sz w:val="32"/>
          <w:szCs w:val="32"/>
        </w:rPr>
        <w:t>）林业和草原（</w:t>
      </w:r>
      <w:r>
        <w:rPr>
          <w:rFonts w:ascii="仿宋_GB2312" w:hAnsi="宋体" w:eastAsia="仿宋_GB2312" w:cs="宋体"/>
          <w:kern w:val="0"/>
          <w:sz w:val="32"/>
          <w:szCs w:val="32"/>
        </w:rPr>
        <w:t>02</w:t>
      </w:r>
      <w:r>
        <w:rPr>
          <w:rFonts w:hint="eastAsia" w:ascii="仿宋_GB2312" w:hAnsi="宋体" w:eastAsia="仿宋_GB2312" w:cs="宋体"/>
          <w:kern w:val="0"/>
          <w:sz w:val="32"/>
          <w:szCs w:val="32"/>
        </w:rPr>
        <w:t>）森林资源培育（</w:t>
      </w:r>
      <w:r>
        <w:rPr>
          <w:rFonts w:ascii="仿宋_GB2312" w:hAnsi="宋体" w:eastAsia="仿宋_GB2312" w:cs="宋体"/>
          <w:kern w:val="0"/>
          <w:sz w:val="32"/>
          <w:szCs w:val="32"/>
        </w:rPr>
        <w:t>05</w:t>
      </w:r>
      <w:r>
        <w:rPr>
          <w:rFonts w:hint="eastAsia" w:ascii="仿宋_GB2312" w:hAnsi="宋体" w:eastAsia="仿宋_GB2312" w:cs="宋体"/>
          <w:kern w:val="0"/>
          <w:sz w:val="32"/>
          <w:szCs w:val="32"/>
        </w:rPr>
        <w:t>）：</w:t>
      </w:r>
      <w:r>
        <w:rPr>
          <w:rFonts w:ascii="仿宋_GB2312" w:hAnsi="宋体" w:eastAsia="仿宋_GB2312" w:cs="宋体"/>
          <w:kern w:val="0"/>
          <w:sz w:val="32"/>
          <w:szCs w:val="32"/>
        </w:rPr>
        <w:t>2021</w:t>
      </w:r>
      <w:r>
        <w:rPr>
          <w:rFonts w:hint="eastAsia" w:ascii="仿宋_GB2312" w:hAnsi="宋体" w:eastAsia="仿宋_GB2312" w:cs="宋体"/>
          <w:kern w:val="0"/>
          <w:sz w:val="32"/>
          <w:szCs w:val="32"/>
        </w:rPr>
        <w:t>年预算数为</w:t>
      </w:r>
      <w:r>
        <w:rPr>
          <w:rFonts w:ascii="仿宋_GB2312" w:hAnsi="宋体" w:eastAsia="仿宋_GB2312" w:cs="宋体"/>
          <w:kern w:val="0"/>
          <w:sz w:val="32"/>
          <w:szCs w:val="32"/>
        </w:rPr>
        <w:t>10</w:t>
      </w:r>
      <w:r>
        <w:rPr>
          <w:rFonts w:hint="eastAsia" w:ascii="仿宋_GB2312" w:hAnsi="宋体" w:eastAsia="仿宋_GB2312" w:cs="宋体"/>
          <w:kern w:val="0"/>
          <w:sz w:val="32"/>
          <w:szCs w:val="32"/>
        </w:rPr>
        <w:t>万元，比上年预算无变动。</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六、关于克孜勒苏柯尔克孜自治州平原林场</w:t>
      </w:r>
      <w:r>
        <w:rPr>
          <w:rFonts w:ascii="黑体" w:hAnsi="宋体" w:eastAsia="黑体" w:cs="宋体"/>
          <w:kern w:val="0"/>
          <w:sz w:val="32"/>
          <w:szCs w:val="32"/>
        </w:rPr>
        <w:t>2021</w:t>
      </w:r>
      <w:r>
        <w:rPr>
          <w:rFonts w:hint="eastAsia" w:ascii="黑体" w:hAnsi="宋体" w:eastAsia="黑体" w:cs="宋体"/>
          <w:kern w:val="0"/>
          <w:sz w:val="32"/>
          <w:szCs w:val="32"/>
        </w:rPr>
        <w:t>年一般公共预算基本支出情况说明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克孜勒苏柯尔克孜自治州平原林场</w:t>
      </w:r>
      <w:r>
        <w:rPr>
          <w:rFonts w:ascii="仿宋_GB2312" w:hAnsi="宋体" w:eastAsia="仿宋_GB2312" w:cs="宋体"/>
          <w:kern w:val="0"/>
          <w:sz w:val="32"/>
          <w:szCs w:val="32"/>
        </w:rPr>
        <w:t>2021</w:t>
      </w:r>
      <w:r>
        <w:rPr>
          <w:rFonts w:hint="eastAsia" w:ascii="仿宋_GB2312" w:hAnsi="宋体" w:eastAsia="仿宋_GB2312" w:cs="宋体"/>
          <w:kern w:val="0"/>
          <w:sz w:val="32"/>
          <w:szCs w:val="32"/>
        </w:rPr>
        <w:t>年一般公共预算基本支出</w:t>
      </w:r>
      <w:r>
        <w:rPr>
          <w:rFonts w:ascii="仿宋_GB2312" w:hAnsi="宋体" w:eastAsia="仿宋_GB2312" w:cs="宋体"/>
          <w:kern w:val="0"/>
          <w:sz w:val="32"/>
          <w:szCs w:val="32"/>
        </w:rPr>
        <w:t>751.68</w:t>
      </w:r>
      <w:r>
        <w:rPr>
          <w:rFonts w:hint="eastAsia" w:ascii="仿宋_GB2312" w:hAnsi="宋体" w:eastAsia="仿宋_GB2312" w:cs="宋体"/>
          <w:kern w:val="0"/>
          <w:sz w:val="32"/>
          <w:szCs w:val="32"/>
        </w:rPr>
        <w:t>万元，其中：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ascii="仿宋_GB2312" w:hAnsi="宋体" w:eastAsia="仿宋_GB2312" w:cs="宋体"/>
          <w:kern w:val="0"/>
          <w:sz w:val="32"/>
          <w:szCs w:val="32"/>
        </w:rPr>
        <w:t>730.14</w:t>
      </w:r>
      <w:r>
        <w:rPr>
          <w:rFonts w:hint="eastAsia" w:ascii="仿宋_GB2312" w:hAnsi="宋体" w:eastAsia="仿宋_GB2312" w:cs="宋体"/>
          <w:kern w:val="0"/>
          <w:sz w:val="32"/>
          <w:szCs w:val="32"/>
        </w:rPr>
        <w:t>万元，主要包括：基本工资</w:t>
      </w:r>
      <w:r>
        <w:rPr>
          <w:rFonts w:ascii="仿宋_GB2312" w:hAnsi="宋体" w:eastAsia="仿宋_GB2312" w:cs="宋体"/>
          <w:kern w:val="0"/>
          <w:sz w:val="32"/>
          <w:szCs w:val="32"/>
        </w:rPr>
        <w:t>180.39</w:t>
      </w:r>
      <w:r>
        <w:rPr>
          <w:rFonts w:hint="eastAsia" w:ascii="仿宋_GB2312" w:hAnsi="宋体" w:eastAsia="仿宋_GB2312" w:cs="宋体"/>
          <w:kern w:val="0"/>
          <w:sz w:val="32"/>
          <w:szCs w:val="32"/>
        </w:rPr>
        <w:t>万元、津贴补贴</w:t>
      </w:r>
      <w:r>
        <w:rPr>
          <w:rFonts w:ascii="仿宋_GB2312" w:hAnsi="宋体" w:eastAsia="仿宋_GB2312" w:cs="宋体"/>
          <w:kern w:val="0"/>
          <w:sz w:val="32"/>
          <w:szCs w:val="32"/>
        </w:rPr>
        <w:t>300.26</w:t>
      </w:r>
      <w:r>
        <w:rPr>
          <w:rFonts w:hint="eastAsia" w:ascii="仿宋_GB2312" w:hAnsi="宋体" w:eastAsia="仿宋_GB2312" w:cs="宋体"/>
          <w:kern w:val="0"/>
          <w:sz w:val="32"/>
          <w:szCs w:val="32"/>
        </w:rPr>
        <w:t>万元、奖金</w:t>
      </w:r>
      <w:r>
        <w:rPr>
          <w:rFonts w:ascii="仿宋_GB2312" w:hAnsi="宋体" w:eastAsia="仿宋_GB2312" w:cs="宋体"/>
          <w:kern w:val="0"/>
          <w:sz w:val="32"/>
          <w:szCs w:val="32"/>
        </w:rPr>
        <w:t>15.03</w:t>
      </w:r>
      <w:r>
        <w:rPr>
          <w:rFonts w:hint="eastAsia" w:ascii="仿宋_GB2312" w:hAnsi="宋体" w:eastAsia="仿宋_GB2312" w:cs="宋体"/>
          <w:kern w:val="0"/>
          <w:sz w:val="32"/>
          <w:szCs w:val="32"/>
        </w:rPr>
        <w:t>万元、机关事业单位基本养老保险缴费</w:t>
      </w:r>
      <w:r>
        <w:rPr>
          <w:rFonts w:ascii="仿宋_GB2312" w:hAnsi="宋体" w:eastAsia="仿宋_GB2312" w:cs="宋体"/>
          <w:kern w:val="0"/>
          <w:sz w:val="32"/>
          <w:szCs w:val="32"/>
        </w:rPr>
        <w:t>69.94</w:t>
      </w:r>
      <w:r>
        <w:rPr>
          <w:rFonts w:hint="eastAsia" w:ascii="仿宋_GB2312" w:hAnsi="宋体" w:eastAsia="仿宋_GB2312" w:cs="宋体"/>
          <w:kern w:val="0"/>
          <w:sz w:val="32"/>
          <w:szCs w:val="32"/>
        </w:rPr>
        <w:t>万元、其他社会保障缴费</w:t>
      </w:r>
      <w:r>
        <w:rPr>
          <w:rFonts w:ascii="仿宋_GB2312" w:hAnsi="宋体" w:eastAsia="仿宋_GB2312" w:cs="宋体"/>
          <w:kern w:val="0"/>
          <w:sz w:val="32"/>
          <w:szCs w:val="32"/>
        </w:rPr>
        <w:t>52.35</w:t>
      </w:r>
      <w:r>
        <w:rPr>
          <w:rFonts w:hint="eastAsia" w:ascii="仿宋_GB2312" w:hAnsi="宋体" w:eastAsia="仿宋_GB2312" w:cs="宋体"/>
          <w:kern w:val="0"/>
          <w:sz w:val="32"/>
          <w:szCs w:val="32"/>
        </w:rPr>
        <w:t>万元、住房公积金</w:t>
      </w:r>
      <w:r>
        <w:rPr>
          <w:rFonts w:ascii="仿宋_GB2312" w:hAnsi="宋体" w:eastAsia="仿宋_GB2312" w:cs="宋体"/>
          <w:kern w:val="0"/>
          <w:sz w:val="32"/>
          <w:szCs w:val="32"/>
        </w:rPr>
        <w:t>50.81</w:t>
      </w:r>
      <w:r>
        <w:rPr>
          <w:rFonts w:hint="eastAsia" w:ascii="仿宋_GB2312" w:hAnsi="宋体" w:eastAsia="仿宋_GB2312" w:cs="宋体"/>
          <w:kern w:val="0"/>
          <w:sz w:val="32"/>
          <w:szCs w:val="32"/>
        </w:rPr>
        <w:t>万元、退休费</w:t>
      </w:r>
      <w:r>
        <w:rPr>
          <w:rFonts w:ascii="仿宋_GB2312" w:hAnsi="宋体" w:eastAsia="仿宋_GB2312" w:cs="宋体"/>
          <w:kern w:val="0"/>
          <w:sz w:val="32"/>
          <w:szCs w:val="32"/>
        </w:rPr>
        <w:t>37.44</w:t>
      </w:r>
      <w:r>
        <w:rPr>
          <w:rFonts w:hint="eastAsia" w:ascii="仿宋_GB2312" w:hAnsi="宋体" w:eastAsia="仿宋_GB2312" w:cs="宋体"/>
          <w:kern w:val="0"/>
          <w:sz w:val="32"/>
          <w:szCs w:val="32"/>
        </w:rPr>
        <w:t>万元、生活补助</w:t>
      </w:r>
      <w:r>
        <w:rPr>
          <w:rFonts w:ascii="仿宋_GB2312" w:hAnsi="宋体" w:eastAsia="仿宋_GB2312" w:cs="宋体"/>
          <w:kern w:val="0"/>
          <w:sz w:val="32"/>
          <w:szCs w:val="32"/>
        </w:rPr>
        <w:t>10.87</w:t>
      </w:r>
      <w:r>
        <w:rPr>
          <w:rFonts w:hint="eastAsia" w:ascii="仿宋_GB2312" w:hAnsi="宋体" w:eastAsia="仿宋_GB2312" w:cs="宋体"/>
          <w:kern w:val="0"/>
          <w:sz w:val="32"/>
          <w:szCs w:val="32"/>
        </w:rPr>
        <w:t>万元、奖励金</w:t>
      </w:r>
      <w:r>
        <w:rPr>
          <w:rFonts w:ascii="仿宋_GB2312" w:hAnsi="宋体" w:eastAsia="仿宋_GB2312" w:cs="宋体"/>
          <w:kern w:val="0"/>
          <w:sz w:val="32"/>
          <w:szCs w:val="32"/>
        </w:rPr>
        <w:t>2.63</w:t>
      </w:r>
      <w:r>
        <w:rPr>
          <w:rFonts w:hint="eastAsia" w:ascii="仿宋_GB2312" w:hAnsi="宋体" w:eastAsia="仿宋_GB2312" w:cs="宋体"/>
          <w:kern w:val="0"/>
          <w:sz w:val="32"/>
          <w:szCs w:val="32"/>
        </w:rPr>
        <w:t>万元、其他对个人和家庭的补助</w:t>
      </w:r>
      <w:r>
        <w:rPr>
          <w:rFonts w:ascii="仿宋_GB2312" w:hAnsi="宋体" w:eastAsia="仿宋_GB2312" w:cs="宋体"/>
          <w:kern w:val="0"/>
          <w:sz w:val="32"/>
          <w:szCs w:val="32"/>
        </w:rPr>
        <w:t>10.4</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ascii="仿宋_GB2312" w:hAnsi="宋体" w:eastAsia="仿宋_GB2312" w:cs="宋体"/>
          <w:kern w:val="0"/>
          <w:sz w:val="32"/>
          <w:szCs w:val="32"/>
        </w:rPr>
        <w:t>21.54</w:t>
      </w:r>
      <w:r>
        <w:rPr>
          <w:rFonts w:hint="eastAsia" w:ascii="仿宋_GB2312" w:hAnsi="宋体" w:eastAsia="仿宋_GB2312" w:cs="宋体"/>
          <w:kern w:val="0"/>
          <w:sz w:val="32"/>
          <w:szCs w:val="32"/>
        </w:rPr>
        <w:t>万元，主要包括：办公费</w:t>
      </w:r>
      <w:r>
        <w:rPr>
          <w:rFonts w:ascii="仿宋_GB2312" w:hAnsi="宋体" w:eastAsia="仿宋_GB2312" w:cs="宋体"/>
          <w:kern w:val="0"/>
          <w:sz w:val="32"/>
          <w:szCs w:val="32"/>
        </w:rPr>
        <w:t>0.5</w:t>
      </w:r>
      <w:r>
        <w:rPr>
          <w:rFonts w:hint="eastAsia" w:ascii="仿宋_GB2312" w:hAnsi="宋体" w:eastAsia="仿宋_GB2312" w:cs="宋体"/>
          <w:kern w:val="0"/>
          <w:sz w:val="32"/>
          <w:szCs w:val="32"/>
        </w:rPr>
        <w:t>万元、印刷费</w:t>
      </w:r>
      <w:r>
        <w:rPr>
          <w:rFonts w:ascii="仿宋_GB2312" w:hAnsi="宋体" w:eastAsia="仿宋_GB2312" w:cs="宋体"/>
          <w:kern w:val="0"/>
          <w:sz w:val="32"/>
          <w:szCs w:val="32"/>
        </w:rPr>
        <w:t>0.08</w:t>
      </w:r>
      <w:r>
        <w:rPr>
          <w:rFonts w:hint="eastAsia" w:ascii="仿宋_GB2312" w:hAnsi="宋体" w:eastAsia="仿宋_GB2312" w:cs="宋体"/>
          <w:kern w:val="0"/>
          <w:sz w:val="32"/>
          <w:szCs w:val="32"/>
        </w:rPr>
        <w:t>万元、手续费</w:t>
      </w:r>
      <w:r>
        <w:rPr>
          <w:rFonts w:ascii="仿宋_GB2312" w:hAnsi="宋体" w:eastAsia="仿宋_GB2312" w:cs="宋体"/>
          <w:kern w:val="0"/>
          <w:sz w:val="32"/>
          <w:szCs w:val="32"/>
        </w:rPr>
        <w:t>0.1</w:t>
      </w:r>
      <w:r>
        <w:rPr>
          <w:rFonts w:hint="eastAsia" w:ascii="仿宋_GB2312" w:hAnsi="宋体" w:eastAsia="仿宋_GB2312" w:cs="宋体"/>
          <w:kern w:val="0"/>
          <w:sz w:val="32"/>
          <w:szCs w:val="32"/>
        </w:rPr>
        <w:t>万元、水费</w:t>
      </w:r>
      <w:r>
        <w:rPr>
          <w:rFonts w:ascii="仿宋_GB2312" w:hAnsi="宋体" w:eastAsia="仿宋_GB2312" w:cs="宋体"/>
          <w:kern w:val="0"/>
          <w:sz w:val="32"/>
          <w:szCs w:val="32"/>
        </w:rPr>
        <w:t>0.7</w:t>
      </w:r>
      <w:r>
        <w:rPr>
          <w:rFonts w:hint="eastAsia" w:ascii="仿宋_GB2312" w:hAnsi="宋体" w:eastAsia="仿宋_GB2312" w:cs="宋体"/>
          <w:kern w:val="0"/>
          <w:sz w:val="32"/>
          <w:szCs w:val="32"/>
        </w:rPr>
        <w:t>万元、电费</w:t>
      </w:r>
      <w:r>
        <w:rPr>
          <w:rFonts w:ascii="仿宋_GB2312" w:hAnsi="宋体" w:eastAsia="仿宋_GB2312" w:cs="宋体"/>
          <w:kern w:val="0"/>
          <w:sz w:val="32"/>
          <w:szCs w:val="32"/>
        </w:rPr>
        <w:t>0.5</w:t>
      </w:r>
      <w:r>
        <w:rPr>
          <w:rFonts w:hint="eastAsia" w:ascii="仿宋_GB2312" w:hAnsi="宋体" w:eastAsia="仿宋_GB2312" w:cs="宋体"/>
          <w:kern w:val="0"/>
          <w:sz w:val="32"/>
          <w:szCs w:val="32"/>
        </w:rPr>
        <w:t>万元、邮电费</w:t>
      </w:r>
      <w:r>
        <w:rPr>
          <w:rFonts w:ascii="仿宋_GB2312" w:hAnsi="宋体" w:eastAsia="仿宋_GB2312" w:cs="宋体"/>
          <w:kern w:val="0"/>
          <w:sz w:val="32"/>
          <w:szCs w:val="32"/>
        </w:rPr>
        <w:t>0.3</w:t>
      </w:r>
      <w:r>
        <w:rPr>
          <w:rFonts w:hint="eastAsia" w:ascii="仿宋_GB2312" w:hAnsi="宋体" w:eastAsia="仿宋_GB2312" w:cs="宋体"/>
          <w:kern w:val="0"/>
          <w:sz w:val="32"/>
          <w:szCs w:val="32"/>
        </w:rPr>
        <w:t>万元、取暖费</w:t>
      </w:r>
      <w:r>
        <w:rPr>
          <w:rFonts w:ascii="仿宋_GB2312" w:hAnsi="宋体" w:eastAsia="仿宋_GB2312" w:cs="宋体"/>
          <w:kern w:val="0"/>
          <w:sz w:val="32"/>
          <w:szCs w:val="32"/>
        </w:rPr>
        <w:t>5.95</w:t>
      </w:r>
      <w:r>
        <w:rPr>
          <w:rFonts w:hint="eastAsia" w:ascii="仿宋_GB2312" w:hAnsi="宋体" w:eastAsia="仿宋_GB2312" w:cs="宋体"/>
          <w:kern w:val="0"/>
          <w:sz w:val="32"/>
          <w:szCs w:val="32"/>
        </w:rPr>
        <w:t>万元、物业管理费</w:t>
      </w:r>
      <w:r>
        <w:rPr>
          <w:rFonts w:ascii="仿宋_GB2312" w:hAnsi="宋体" w:eastAsia="仿宋_GB2312" w:cs="宋体"/>
          <w:kern w:val="0"/>
          <w:sz w:val="32"/>
          <w:szCs w:val="32"/>
        </w:rPr>
        <w:t>0.3</w:t>
      </w:r>
      <w:r>
        <w:rPr>
          <w:rFonts w:hint="eastAsia" w:ascii="仿宋_GB2312" w:hAnsi="宋体" w:eastAsia="仿宋_GB2312" w:cs="宋体"/>
          <w:kern w:val="0"/>
          <w:sz w:val="32"/>
          <w:szCs w:val="32"/>
        </w:rPr>
        <w:t>万元、差旅费</w:t>
      </w:r>
      <w:r>
        <w:rPr>
          <w:rFonts w:ascii="仿宋_GB2312" w:hAnsi="宋体" w:eastAsia="仿宋_GB2312" w:cs="宋体"/>
          <w:kern w:val="0"/>
          <w:sz w:val="32"/>
          <w:szCs w:val="32"/>
        </w:rPr>
        <w:t>0.1</w:t>
      </w:r>
      <w:r>
        <w:rPr>
          <w:rFonts w:hint="eastAsia" w:ascii="仿宋_GB2312" w:hAnsi="宋体" w:eastAsia="仿宋_GB2312" w:cs="宋体"/>
          <w:kern w:val="0"/>
          <w:sz w:val="32"/>
          <w:szCs w:val="32"/>
        </w:rPr>
        <w:t>万元、培训费</w:t>
      </w:r>
      <w:r>
        <w:rPr>
          <w:rFonts w:ascii="仿宋_GB2312" w:hAnsi="宋体" w:eastAsia="仿宋_GB2312" w:cs="宋体"/>
          <w:kern w:val="0"/>
          <w:sz w:val="32"/>
          <w:szCs w:val="32"/>
        </w:rPr>
        <w:t>0.1</w:t>
      </w:r>
      <w:r>
        <w:rPr>
          <w:rFonts w:hint="eastAsia" w:ascii="仿宋_GB2312" w:hAnsi="宋体" w:eastAsia="仿宋_GB2312" w:cs="宋体"/>
          <w:kern w:val="0"/>
          <w:sz w:val="32"/>
          <w:szCs w:val="32"/>
        </w:rPr>
        <w:t>万元、劳务费</w:t>
      </w:r>
      <w:r>
        <w:rPr>
          <w:rFonts w:ascii="仿宋_GB2312" w:hAnsi="宋体" w:eastAsia="仿宋_GB2312" w:cs="宋体"/>
          <w:kern w:val="0"/>
          <w:sz w:val="32"/>
          <w:szCs w:val="32"/>
        </w:rPr>
        <w:t>0.6</w:t>
      </w:r>
      <w:r>
        <w:rPr>
          <w:rFonts w:hint="eastAsia" w:ascii="仿宋_GB2312" w:hAnsi="宋体" w:eastAsia="仿宋_GB2312" w:cs="宋体"/>
          <w:kern w:val="0"/>
          <w:sz w:val="32"/>
          <w:szCs w:val="32"/>
        </w:rPr>
        <w:t>万元、工会经费</w:t>
      </w:r>
      <w:r>
        <w:rPr>
          <w:rFonts w:ascii="仿宋_GB2312" w:hAnsi="宋体" w:eastAsia="仿宋_GB2312" w:cs="宋体"/>
          <w:kern w:val="0"/>
          <w:sz w:val="32"/>
          <w:szCs w:val="32"/>
        </w:rPr>
        <w:t>3.12</w:t>
      </w:r>
      <w:r>
        <w:rPr>
          <w:rFonts w:hint="eastAsia" w:ascii="仿宋_GB2312" w:hAnsi="宋体" w:eastAsia="仿宋_GB2312" w:cs="宋体"/>
          <w:kern w:val="0"/>
          <w:sz w:val="32"/>
          <w:szCs w:val="32"/>
        </w:rPr>
        <w:t>万元、福利费</w:t>
      </w:r>
      <w:r>
        <w:rPr>
          <w:rFonts w:ascii="仿宋_GB2312" w:hAnsi="宋体" w:eastAsia="仿宋_GB2312" w:cs="宋体"/>
          <w:kern w:val="0"/>
          <w:sz w:val="32"/>
          <w:szCs w:val="32"/>
        </w:rPr>
        <w:t>5.62</w:t>
      </w:r>
      <w:r>
        <w:rPr>
          <w:rFonts w:hint="eastAsia" w:ascii="仿宋_GB2312" w:hAnsi="宋体" w:eastAsia="仿宋_GB2312" w:cs="宋体"/>
          <w:kern w:val="0"/>
          <w:sz w:val="32"/>
          <w:szCs w:val="32"/>
        </w:rPr>
        <w:t>万元、公务用车运行维护费</w:t>
      </w:r>
      <w:r>
        <w:rPr>
          <w:rFonts w:ascii="仿宋_GB2312" w:hAnsi="宋体" w:eastAsia="仿宋_GB2312" w:cs="宋体"/>
          <w:kern w:val="0"/>
          <w:sz w:val="32"/>
          <w:szCs w:val="32"/>
        </w:rPr>
        <w:t>2</w:t>
      </w:r>
      <w:r>
        <w:rPr>
          <w:rFonts w:hint="eastAsia" w:ascii="仿宋_GB2312" w:hAnsi="宋体" w:eastAsia="仿宋_GB2312" w:cs="宋体"/>
          <w:kern w:val="0"/>
          <w:sz w:val="32"/>
          <w:szCs w:val="32"/>
        </w:rPr>
        <w:t>万元、办公设备购置</w:t>
      </w:r>
      <w:r>
        <w:rPr>
          <w:rFonts w:ascii="仿宋_GB2312" w:hAnsi="宋体" w:eastAsia="仿宋_GB2312" w:cs="宋体"/>
          <w:kern w:val="0"/>
          <w:sz w:val="32"/>
          <w:szCs w:val="32"/>
        </w:rPr>
        <w:t>0.5</w:t>
      </w:r>
      <w:r>
        <w:rPr>
          <w:rFonts w:hint="eastAsia" w:ascii="仿宋_GB2312" w:hAnsi="宋体" w:eastAsia="仿宋_GB2312" w:cs="宋体"/>
          <w:kern w:val="0"/>
          <w:sz w:val="32"/>
          <w:szCs w:val="32"/>
        </w:rPr>
        <w:t>万元置。</w:t>
      </w: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七、关于克孜勒苏柯尔克孜自治州平原林场</w:t>
      </w:r>
      <w:r>
        <w:rPr>
          <w:rFonts w:ascii="黑体" w:hAnsi="宋体" w:eastAsia="黑体" w:cs="宋体"/>
          <w:kern w:val="0"/>
          <w:sz w:val="32"/>
          <w:szCs w:val="32"/>
        </w:rPr>
        <w:t>2021</w:t>
      </w:r>
      <w:r>
        <w:rPr>
          <w:rFonts w:hint="eastAsia" w:ascii="黑体" w:hAnsi="宋体" w:eastAsia="黑体" w:cs="宋体"/>
          <w:kern w:val="0"/>
          <w:sz w:val="32"/>
          <w:szCs w:val="32"/>
        </w:rPr>
        <w:t>年一般公共预算项目支出情况说明</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情况一：（项目支出、专项业务费按下列内容说明）</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1</w:t>
      </w:r>
      <w:r>
        <w:rPr>
          <w:rFonts w:hint="eastAsia" w:ascii="仿宋_GB2312" w:hAnsi="黑体" w:eastAsia="仿宋_GB2312"/>
          <w:sz w:val="32"/>
          <w:szCs w:val="32"/>
        </w:rPr>
        <w:t>、项目名称：</w:t>
      </w:r>
      <w:r>
        <w:rPr>
          <w:rFonts w:hint="eastAsia" w:ascii="仿宋_GB2312" w:hAnsi="宋体" w:eastAsia="仿宋_GB2312" w:cs="宋体"/>
          <w:kern w:val="0"/>
          <w:sz w:val="32"/>
          <w:szCs w:val="32"/>
        </w:rPr>
        <w:t>造林补助项目</w:t>
      </w:r>
    </w:p>
    <w:p>
      <w:pPr>
        <w:spacing w:line="560" w:lineRule="exact"/>
        <w:ind w:left="638" w:leftChars="304"/>
        <w:rPr>
          <w:rFonts w:ascii="仿宋_GB2312" w:hAnsi="黑体" w:eastAsia="仿宋_GB2312"/>
          <w:sz w:val="32"/>
          <w:szCs w:val="32"/>
        </w:rPr>
      </w:pPr>
      <w:r>
        <w:rPr>
          <w:rFonts w:hint="eastAsia" w:ascii="仿宋_GB2312" w:hAnsi="黑体" w:eastAsia="仿宋_GB2312"/>
          <w:sz w:val="32"/>
          <w:szCs w:val="32"/>
        </w:rPr>
        <w:t>设立的政策依据：</w:t>
      </w:r>
      <w:r>
        <w:rPr>
          <w:rFonts w:hint="eastAsia" w:ascii="仿宋_GB2312" w:hAnsi="宋体" w:eastAsia="仿宋_GB2312" w:cs="宋体"/>
          <w:kern w:val="0"/>
          <w:sz w:val="32"/>
          <w:szCs w:val="32"/>
        </w:rPr>
        <w:t>根据州财政局</w:t>
      </w:r>
      <w:r>
        <w:rPr>
          <w:rFonts w:ascii="仿宋_GB2312" w:hAnsi="宋体" w:eastAsia="仿宋_GB2312" w:cs="宋体"/>
          <w:kern w:val="0"/>
          <w:sz w:val="32"/>
          <w:szCs w:val="32"/>
        </w:rPr>
        <w:t>2021</w:t>
      </w:r>
      <w:r>
        <w:rPr>
          <w:rFonts w:hint="eastAsia" w:ascii="仿宋_GB2312" w:hAnsi="宋体" w:eastAsia="仿宋_GB2312" w:cs="宋体"/>
          <w:kern w:val="0"/>
          <w:sz w:val="32"/>
          <w:szCs w:val="32"/>
        </w:rPr>
        <w:t>年预算编审内容</w:t>
      </w:r>
      <w:r>
        <w:rPr>
          <w:rFonts w:hint="eastAsia" w:ascii="仿宋_GB2312" w:hAnsi="黑体" w:eastAsia="仿宋_GB2312"/>
          <w:sz w:val="32"/>
          <w:szCs w:val="32"/>
        </w:rPr>
        <w:t>预算安排规模：</w:t>
      </w:r>
      <w:r>
        <w:rPr>
          <w:rFonts w:ascii="仿宋_GB2312" w:hAnsi="宋体" w:eastAsia="仿宋_GB2312" w:cs="宋体"/>
          <w:kern w:val="0"/>
          <w:sz w:val="32"/>
          <w:szCs w:val="32"/>
        </w:rPr>
        <w:t>10</w:t>
      </w:r>
      <w:r>
        <w:rPr>
          <w:rFonts w:hint="eastAsia" w:ascii="仿宋_GB2312" w:hAnsi="宋体" w:eastAsia="仿宋_GB2312" w:cs="宋体"/>
          <w:kern w:val="0"/>
          <w:sz w:val="32"/>
          <w:szCs w:val="32"/>
        </w:rPr>
        <w:t>万元</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项目承担单位：</w:t>
      </w:r>
      <w:r>
        <w:rPr>
          <w:rFonts w:hint="eastAsia" w:ascii="仿宋_GB2312" w:hAnsi="宋体" w:eastAsia="仿宋_GB2312" w:cs="宋体"/>
          <w:kern w:val="0"/>
          <w:sz w:val="32"/>
          <w:szCs w:val="32"/>
        </w:rPr>
        <w:t>克孜勒苏柯尔克孜自治州平原林场</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资金分配情况：</w:t>
      </w:r>
      <w:r>
        <w:rPr>
          <w:rFonts w:hint="eastAsia" w:ascii="仿宋_GB2312" w:hAnsi="宋体" w:eastAsia="仿宋_GB2312" w:cs="宋体"/>
          <w:kern w:val="0"/>
          <w:sz w:val="32"/>
          <w:szCs w:val="32"/>
        </w:rPr>
        <w:t>财政拨款</w:t>
      </w:r>
    </w:p>
    <w:p>
      <w:pPr>
        <w:spacing w:line="560" w:lineRule="exact"/>
        <w:ind w:firstLine="640" w:firstLineChars="200"/>
        <w:rPr>
          <w:rFonts w:ascii="仿宋_GB2312" w:hAnsi="宋体" w:eastAsia="仿宋_GB2312" w:cs="宋体"/>
          <w:kern w:val="0"/>
          <w:sz w:val="32"/>
          <w:szCs w:val="32"/>
        </w:rPr>
      </w:pPr>
      <w:r>
        <w:rPr>
          <w:rFonts w:hint="eastAsia" w:ascii="仿宋_GB2312" w:hAnsi="黑体" w:eastAsia="仿宋_GB2312"/>
          <w:sz w:val="32"/>
          <w:szCs w:val="32"/>
        </w:rPr>
        <w:t>资金执行时间：</w:t>
      </w:r>
      <w:r>
        <w:rPr>
          <w:rFonts w:ascii="仿宋_GB2312" w:hAnsi="宋体" w:eastAsia="仿宋_GB2312" w:cs="宋体"/>
          <w:kern w:val="0"/>
          <w:sz w:val="32"/>
          <w:szCs w:val="32"/>
        </w:rPr>
        <w:t>2021</w:t>
      </w:r>
      <w:r>
        <w:rPr>
          <w:rFonts w:hint="eastAsia" w:ascii="仿宋_GB2312" w:hAnsi="宋体" w:eastAsia="仿宋_GB2312" w:cs="宋体"/>
          <w:kern w:val="0"/>
          <w:sz w:val="32"/>
          <w:szCs w:val="32"/>
        </w:rPr>
        <w:t>年</w:t>
      </w:r>
      <w:r>
        <w:rPr>
          <w:rFonts w:ascii="仿宋_GB2312" w:hAnsi="宋体" w:eastAsia="仿宋_GB2312" w:cs="宋体"/>
          <w:kern w:val="0"/>
          <w:sz w:val="32"/>
          <w:szCs w:val="32"/>
        </w:rPr>
        <w:t>2</w:t>
      </w:r>
      <w:r>
        <w:rPr>
          <w:rFonts w:hint="eastAsia" w:ascii="仿宋_GB2312" w:hAnsi="宋体" w:eastAsia="仿宋_GB2312" w:cs="宋体"/>
          <w:kern w:val="0"/>
          <w:sz w:val="32"/>
          <w:szCs w:val="32"/>
        </w:rPr>
        <w:t>月</w:t>
      </w:r>
      <w:r>
        <w:rPr>
          <w:rFonts w:ascii="仿宋_GB2312" w:hAnsi="宋体" w:eastAsia="仿宋_GB2312" w:cs="宋体"/>
          <w:kern w:val="0"/>
          <w:sz w:val="32"/>
          <w:szCs w:val="32"/>
        </w:rPr>
        <w:t>-11</w:t>
      </w:r>
      <w:r>
        <w:rPr>
          <w:rFonts w:hint="eastAsia" w:ascii="仿宋_GB2312" w:hAnsi="宋体" w:eastAsia="仿宋_GB2312" w:cs="宋体"/>
          <w:kern w:val="0"/>
          <w:sz w:val="32"/>
          <w:szCs w:val="32"/>
        </w:rPr>
        <w:t>月</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情况二：（</w:t>
      </w:r>
      <w:r>
        <w:rPr>
          <w:rFonts w:hint="eastAsia" w:ascii="仿宋_GB2312" w:hAnsi="宋体" w:eastAsia="仿宋_GB2312"/>
          <w:b/>
          <w:sz w:val="32"/>
          <w:szCs w:val="22"/>
        </w:rPr>
        <w:t>属于</w:t>
      </w:r>
      <w:r>
        <w:rPr>
          <w:rFonts w:hint="eastAsia" w:ascii="仿宋_GB2312" w:hAnsi="宋体" w:eastAsia="仿宋_GB2312"/>
          <w:b/>
          <w:spacing w:val="-8"/>
          <w:sz w:val="32"/>
          <w:szCs w:val="22"/>
        </w:rPr>
        <w:t>对个人补贴的项目支出</w:t>
      </w:r>
      <w:r>
        <w:rPr>
          <w:rFonts w:hint="eastAsia" w:ascii="仿宋_GB2312" w:hAnsi="黑体" w:eastAsia="仿宋_GB2312"/>
          <w:b/>
          <w:sz w:val="32"/>
          <w:szCs w:val="32"/>
        </w:rPr>
        <w:t>按下列内容说明）</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项目名称：</w:t>
      </w:r>
      <w:r>
        <w:rPr>
          <w:rFonts w:hint="eastAsia" w:ascii="仿宋_GB2312" w:hAnsi="宋体" w:eastAsia="仿宋_GB2312" w:cs="宋体"/>
          <w:kern w:val="0"/>
          <w:sz w:val="32"/>
          <w:szCs w:val="32"/>
        </w:rPr>
        <w:t>……</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设立的政策依据：</w:t>
      </w:r>
      <w:r>
        <w:rPr>
          <w:rFonts w:hint="eastAsia" w:ascii="仿宋_GB2312" w:hAnsi="宋体" w:eastAsia="仿宋_GB2312" w:cs="宋体"/>
          <w:kern w:val="0"/>
          <w:sz w:val="32"/>
          <w:szCs w:val="32"/>
        </w:rPr>
        <w:t>……</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预算安排规模：</w:t>
      </w:r>
      <w:r>
        <w:rPr>
          <w:rFonts w:hint="eastAsia" w:ascii="仿宋_GB2312" w:hAnsi="宋体" w:eastAsia="仿宋_GB2312" w:cs="宋体"/>
          <w:kern w:val="0"/>
          <w:sz w:val="32"/>
          <w:szCs w:val="32"/>
        </w:rPr>
        <w:t>……</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项目承担单位：</w:t>
      </w:r>
      <w:r>
        <w:rPr>
          <w:rFonts w:hint="eastAsia" w:ascii="仿宋_GB2312" w:hAnsi="宋体" w:eastAsia="仿宋_GB2312" w:cs="宋体"/>
          <w:kern w:val="0"/>
          <w:sz w:val="32"/>
          <w:szCs w:val="32"/>
        </w:rPr>
        <w:t>……</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资金分配情况：</w:t>
      </w:r>
      <w:r>
        <w:rPr>
          <w:rFonts w:hint="eastAsia"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hint="eastAsia" w:ascii="仿宋_GB2312" w:hAnsi="黑体" w:eastAsia="仿宋_GB2312"/>
          <w:sz w:val="32"/>
          <w:szCs w:val="32"/>
        </w:rPr>
        <w:t>资金执行时间：</w:t>
      </w:r>
      <w:r>
        <w:rPr>
          <w:rFonts w:hint="eastAsia" w:ascii="仿宋_GB2312" w:hAnsi="宋体" w:eastAsia="仿宋_GB2312" w:cs="宋体"/>
          <w:kern w:val="0"/>
          <w:sz w:val="32"/>
          <w:szCs w:val="32"/>
        </w:rPr>
        <w:t>……</w:t>
      </w:r>
    </w:p>
    <w:p>
      <w:pPr>
        <w:spacing w:line="560" w:lineRule="exact"/>
        <w:ind w:firstLine="640" w:firstLineChars="200"/>
        <w:rPr>
          <w:rFonts w:ascii="仿宋_GB2312" w:hAnsi="宋体" w:eastAsia="仿宋_GB2312"/>
          <w:sz w:val="32"/>
          <w:szCs w:val="22"/>
        </w:rPr>
      </w:pPr>
      <w:r>
        <w:rPr>
          <w:rFonts w:hint="eastAsia" w:ascii="仿宋_GB2312" w:hAnsi="宋体" w:eastAsia="仿宋_GB2312"/>
          <w:sz w:val="32"/>
          <w:szCs w:val="22"/>
        </w:rPr>
        <w:t>资金来源</w:t>
      </w:r>
      <w:r>
        <w:rPr>
          <w:rFonts w:hint="eastAsia" w:ascii="仿宋_GB2312" w:hAnsi="黑体" w:eastAsia="仿宋_GB2312"/>
          <w:sz w:val="32"/>
          <w:szCs w:val="32"/>
        </w:rPr>
        <w:t>：</w:t>
      </w:r>
      <w:r>
        <w:rPr>
          <w:rFonts w:hint="eastAsia" w:ascii="仿宋_GB2312" w:hAnsi="宋体" w:eastAsia="仿宋_GB2312" w:cs="宋体"/>
          <w:kern w:val="0"/>
          <w:sz w:val="32"/>
          <w:szCs w:val="32"/>
        </w:rPr>
        <w:t>……</w:t>
      </w:r>
    </w:p>
    <w:p>
      <w:pPr>
        <w:spacing w:line="560" w:lineRule="exact"/>
        <w:ind w:firstLine="640" w:firstLineChars="200"/>
        <w:rPr>
          <w:rFonts w:ascii="仿宋_GB2312" w:hAnsi="宋体" w:eastAsia="仿宋_GB2312"/>
          <w:sz w:val="32"/>
          <w:szCs w:val="22"/>
        </w:rPr>
      </w:pPr>
      <w:r>
        <w:rPr>
          <w:rFonts w:hint="eastAsia" w:ascii="仿宋_GB2312" w:hAnsi="宋体" w:eastAsia="仿宋_GB2312"/>
          <w:sz w:val="32"/>
          <w:szCs w:val="22"/>
        </w:rPr>
        <w:t>补贴人数</w:t>
      </w:r>
      <w:r>
        <w:rPr>
          <w:rFonts w:hint="eastAsia" w:ascii="仿宋_GB2312" w:hAnsi="黑体" w:eastAsia="仿宋_GB2312"/>
          <w:sz w:val="32"/>
          <w:szCs w:val="32"/>
        </w:rPr>
        <w:t>：</w:t>
      </w:r>
      <w:r>
        <w:rPr>
          <w:rFonts w:hint="eastAsia" w:ascii="仿宋_GB2312" w:hAnsi="宋体" w:eastAsia="仿宋_GB2312" w:cs="宋体"/>
          <w:kern w:val="0"/>
          <w:sz w:val="32"/>
          <w:szCs w:val="32"/>
        </w:rPr>
        <w:t>……</w:t>
      </w:r>
    </w:p>
    <w:p>
      <w:pPr>
        <w:spacing w:line="560" w:lineRule="exact"/>
        <w:ind w:firstLine="640" w:firstLineChars="200"/>
        <w:rPr>
          <w:rFonts w:ascii="仿宋_GB2312" w:hAnsi="宋体" w:eastAsia="仿宋_GB2312"/>
          <w:sz w:val="32"/>
          <w:szCs w:val="22"/>
        </w:rPr>
      </w:pPr>
      <w:r>
        <w:rPr>
          <w:rFonts w:hint="eastAsia" w:ascii="仿宋_GB2312" w:hAnsi="宋体" w:eastAsia="仿宋_GB2312"/>
          <w:sz w:val="32"/>
          <w:szCs w:val="22"/>
        </w:rPr>
        <w:t>补贴标准</w:t>
      </w:r>
      <w:r>
        <w:rPr>
          <w:rFonts w:hint="eastAsia" w:ascii="仿宋_GB2312" w:hAnsi="黑体" w:eastAsia="仿宋_GB2312"/>
          <w:sz w:val="32"/>
          <w:szCs w:val="32"/>
        </w:rPr>
        <w:t>：</w:t>
      </w:r>
      <w:r>
        <w:rPr>
          <w:rFonts w:hint="eastAsia" w:ascii="仿宋_GB2312" w:hAnsi="宋体" w:eastAsia="仿宋_GB2312" w:cs="宋体"/>
          <w:kern w:val="0"/>
          <w:sz w:val="32"/>
          <w:szCs w:val="32"/>
        </w:rPr>
        <w:t>……</w:t>
      </w:r>
    </w:p>
    <w:p>
      <w:pPr>
        <w:spacing w:line="560" w:lineRule="exact"/>
        <w:ind w:firstLine="640" w:firstLineChars="200"/>
        <w:rPr>
          <w:rFonts w:ascii="仿宋_GB2312" w:hAnsi="宋体" w:eastAsia="仿宋_GB2312"/>
          <w:sz w:val="32"/>
          <w:szCs w:val="22"/>
        </w:rPr>
      </w:pPr>
      <w:r>
        <w:rPr>
          <w:rFonts w:hint="eastAsia" w:ascii="仿宋_GB2312" w:hAnsi="宋体" w:eastAsia="仿宋_GB2312"/>
          <w:sz w:val="32"/>
          <w:szCs w:val="22"/>
        </w:rPr>
        <w:t>补贴范围</w:t>
      </w:r>
      <w:r>
        <w:rPr>
          <w:rFonts w:hint="eastAsia" w:ascii="仿宋_GB2312" w:hAnsi="黑体" w:eastAsia="仿宋_GB2312"/>
          <w:sz w:val="32"/>
          <w:szCs w:val="32"/>
        </w:rPr>
        <w:t>：</w:t>
      </w:r>
      <w:r>
        <w:rPr>
          <w:rFonts w:hint="eastAsia"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sz w:val="32"/>
          <w:szCs w:val="22"/>
        </w:rPr>
        <w:t>补贴方式</w:t>
      </w:r>
      <w:r>
        <w:rPr>
          <w:rFonts w:hint="eastAsia" w:ascii="仿宋_GB2312" w:hAnsi="黑体" w:eastAsia="仿宋_GB2312"/>
          <w:sz w:val="32"/>
          <w:szCs w:val="32"/>
        </w:rPr>
        <w:t>：</w:t>
      </w:r>
      <w:r>
        <w:rPr>
          <w:rFonts w:hint="eastAsia" w:ascii="仿宋_GB2312" w:hAnsi="宋体" w:eastAsia="仿宋_GB2312" w:cs="宋体"/>
          <w:kern w:val="0"/>
          <w:sz w:val="32"/>
          <w:szCs w:val="32"/>
        </w:rPr>
        <w:t>……</w:t>
      </w:r>
    </w:p>
    <w:p>
      <w:pPr>
        <w:spacing w:line="560" w:lineRule="exact"/>
        <w:ind w:firstLine="640" w:firstLineChars="200"/>
        <w:rPr>
          <w:rFonts w:ascii="仿宋_GB2312" w:hAnsi="宋体" w:eastAsia="仿宋_GB2312"/>
          <w:sz w:val="32"/>
          <w:szCs w:val="22"/>
        </w:rPr>
      </w:pPr>
      <w:r>
        <w:rPr>
          <w:rFonts w:hint="eastAsia" w:ascii="仿宋_GB2312" w:hAnsi="宋体" w:eastAsia="仿宋_GB2312" w:cs="宋体"/>
          <w:kern w:val="0"/>
          <w:sz w:val="32"/>
          <w:szCs w:val="32"/>
        </w:rPr>
        <w:t>发放程序：……</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sz w:val="32"/>
          <w:szCs w:val="22"/>
        </w:rPr>
        <w:t>受益人群和社会效益</w:t>
      </w:r>
      <w:r>
        <w:rPr>
          <w:rFonts w:hint="eastAsia" w:ascii="仿宋_GB2312" w:hAnsi="黑体" w:eastAsia="仿宋_GB2312"/>
          <w:sz w:val="32"/>
          <w:szCs w:val="32"/>
        </w:rPr>
        <w:t>：</w:t>
      </w:r>
      <w:r>
        <w:rPr>
          <w:rFonts w:hint="eastAsia" w:ascii="仿宋_GB2312" w:hAnsi="宋体" w:eastAsia="仿宋_GB2312" w:cs="宋体"/>
          <w:kern w:val="0"/>
          <w:sz w:val="32"/>
          <w:szCs w:val="32"/>
        </w:rPr>
        <w:t>……</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八、关于克孜勒苏柯尔克孜自治州平原林场</w:t>
      </w:r>
      <w:r>
        <w:rPr>
          <w:rFonts w:ascii="黑体" w:hAnsi="宋体" w:eastAsia="黑体" w:cs="宋体"/>
          <w:kern w:val="0"/>
          <w:sz w:val="32"/>
          <w:szCs w:val="32"/>
        </w:rPr>
        <w:t>2021</w:t>
      </w:r>
      <w:r>
        <w:rPr>
          <w:rFonts w:hint="eastAsia" w:ascii="黑体" w:hAnsi="宋体" w:eastAsia="黑体" w:cs="宋体"/>
          <w:kern w:val="0"/>
          <w:sz w:val="32"/>
          <w:szCs w:val="32"/>
        </w:rPr>
        <w:t>年一般公共预算“三公”经费预算情况说明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克孜勒苏柯尔克孜自治州平原林场</w:t>
      </w:r>
      <w:r>
        <w:rPr>
          <w:rFonts w:ascii="仿宋_GB2312" w:hAnsi="宋体" w:eastAsia="仿宋_GB2312" w:cs="宋体"/>
          <w:kern w:val="0"/>
          <w:sz w:val="32"/>
          <w:szCs w:val="32"/>
        </w:rPr>
        <w:t>2021</w:t>
      </w:r>
      <w:r>
        <w:rPr>
          <w:rFonts w:hint="eastAsia" w:ascii="仿宋_GB2312" w:hAnsi="宋体" w:eastAsia="仿宋_GB2312" w:cs="宋体"/>
          <w:kern w:val="0"/>
          <w:sz w:val="32"/>
          <w:szCs w:val="32"/>
        </w:rPr>
        <w:t>年“三公”经费财政拨款预算数为</w:t>
      </w:r>
      <w:r>
        <w:rPr>
          <w:rFonts w:ascii="仿宋_GB2312" w:hAnsi="宋体" w:eastAsia="仿宋_GB2312" w:cs="宋体"/>
          <w:kern w:val="0"/>
          <w:sz w:val="32"/>
          <w:szCs w:val="32"/>
        </w:rPr>
        <w:t>2</w:t>
      </w:r>
      <w:r>
        <w:rPr>
          <w:rFonts w:hint="eastAsia" w:ascii="仿宋_GB2312" w:hAnsi="宋体" w:eastAsia="仿宋_GB2312" w:cs="宋体"/>
          <w:kern w:val="0"/>
          <w:sz w:val="32"/>
          <w:szCs w:val="32"/>
        </w:rPr>
        <w:t>万元，其中：因公出国（境）费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万元，公务用车购置</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万元，公务用车运行费</w:t>
      </w:r>
      <w:r>
        <w:rPr>
          <w:rFonts w:ascii="仿宋_GB2312" w:hAnsi="宋体" w:eastAsia="仿宋_GB2312" w:cs="宋体"/>
          <w:kern w:val="0"/>
          <w:sz w:val="32"/>
          <w:szCs w:val="32"/>
        </w:rPr>
        <w:t>2</w:t>
      </w:r>
      <w:r>
        <w:rPr>
          <w:rFonts w:hint="eastAsia" w:ascii="仿宋_GB2312" w:hAnsi="宋体" w:eastAsia="仿宋_GB2312" w:cs="宋体"/>
          <w:kern w:val="0"/>
          <w:sz w:val="32"/>
          <w:szCs w:val="32"/>
        </w:rPr>
        <w:t>万元，公务接待费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2021</w:t>
      </w:r>
      <w:r>
        <w:rPr>
          <w:rFonts w:hint="eastAsia" w:ascii="仿宋_GB2312" w:hAnsi="宋体" w:eastAsia="仿宋_GB2312" w:cs="宋体"/>
          <w:kern w:val="0"/>
          <w:sz w:val="32"/>
          <w:szCs w:val="32"/>
        </w:rPr>
        <w:t>年“三公”经费财政拨款预算比上年减少</w:t>
      </w:r>
      <w:r>
        <w:rPr>
          <w:rFonts w:ascii="仿宋_GB2312" w:hAnsi="宋体" w:eastAsia="仿宋_GB2312" w:cs="宋体"/>
          <w:kern w:val="0"/>
          <w:sz w:val="32"/>
          <w:szCs w:val="32"/>
        </w:rPr>
        <w:t>0.7</w:t>
      </w:r>
      <w:r>
        <w:rPr>
          <w:rFonts w:hint="eastAsia" w:ascii="仿宋_GB2312" w:hAnsi="宋体" w:eastAsia="仿宋_GB2312" w:cs="宋体"/>
          <w:kern w:val="0"/>
          <w:sz w:val="32"/>
          <w:szCs w:val="32"/>
        </w:rPr>
        <w:t>万元，其中：因公出国（境）费增加</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万元，主要原因是未安排预算；公务用车购置费为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万元，未安排预算。公务用车购置费增加</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万元，主要原因是未安排预算；公务用车运行费减少</w:t>
      </w:r>
      <w:r>
        <w:rPr>
          <w:rFonts w:ascii="仿宋_GB2312" w:hAnsi="宋体" w:eastAsia="仿宋_GB2312" w:cs="宋体"/>
          <w:kern w:val="0"/>
          <w:sz w:val="32"/>
          <w:szCs w:val="32"/>
        </w:rPr>
        <w:t>0.7</w:t>
      </w:r>
      <w:r>
        <w:rPr>
          <w:rFonts w:hint="eastAsia" w:ascii="仿宋_GB2312" w:hAnsi="宋体" w:eastAsia="仿宋_GB2312" w:cs="宋体"/>
          <w:kern w:val="0"/>
          <w:sz w:val="32"/>
          <w:szCs w:val="32"/>
        </w:rPr>
        <w:t>万元，主要原因是：</w:t>
      </w:r>
      <w:r>
        <w:rPr>
          <w:rFonts w:ascii="仿宋_GB2312" w:hAnsi="宋体" w:eastAsia="仿宋_GB2312" w:cs="宋体"/>
          <w:kern w:val="0"/>
          <w:sz w:val="32"/>
          <w:szCs w:val="32"/>
        </w:rPr>
        <w:t>2021</w:t>
      </w:r>
      <w:r>
        <w:rPr>
          <w:rFonts w:hint="eastAsia" w:ascii="仿宋_GB2312" w:hAnsi="宋体" w:eastAsia="仿宋_GB2312" w:cs="宋体"/>
          <w:kern w:val="0"/>
          <w:sz w:val="32"/>
          <w:szCs w:val="32"/>
        </w:rPr>
        <w:t>年度公用经费按编制减少了很多（原编制是</w:t>
      </w:r>
      <w:r>
        <w:rPr>
          <w:rFonts w:ascii="仿宋_GB2312" w:hAnsi="宋体" w:eastAsia="仿宋_GB2312" w:cs="宋体"/>
          <w:kern w:val="0"/>
          <w:sz w:val="32"/>
          <w:szCs w:val="32"/>
        </w:rPr>
        <w:t>59</w:t>
      </w:r>
      <w:r>
        <w:rPr>
          <w:rFonts w:hint="eastAsia" w:ascii="仿宋_GB2312" w:hAnsi="宋体" w:eastAsia="仿宋_GB2312" w:cs="宋体"/>
          <w:kern w:val="0"/>
          <w:sz w:val="32"/>
          <w:szCs w:val="32"/>
        </w:rPr>
        <w:t>名，</w:t>
      </w:r>
      <w:r>
        <w:rPr>
          <w:rFonts w:ascii="仿宋_GB2312" w:hAnsi="宋体" w:eastAsia="仿宋_GB2312" w:cs="宋体"/>
          <w:kern w:val="0"/>
          <w:sz w:val="32"/>
          <w:szCs w:val="32"/>
        </w:rPr>
        <w:t>2021</w:t>
      </w:r>
      <w:r>
        <w:rPr>
          <w:rFonts w:hint="eastAsia" w:ascii="仿宋_GB2312" w:hAnsi="宋体" w:eastAsia="仿宋_GB2312" w:cs="宋体"/>
          <w:kern w:val="0"/>
          <w:sz w:val="32"/>
          <w:szCs w:val="32"/>
        </w:rPr>
        <w:t>年减少了</w:t>
      </w:r>
      <w:r>
        <w:rPr>
          <w:rFonts w:ascii="仿宋_GB2312" w:hAnsi="宋体" w:eastAsia="仿宋_GB2312" w:cs="宋体"/>
          <w:kern w:val="0"/>
          <w:sz w:val="32"/>
          <w:szCs w:val="32"/>
        </w:rPr>
        <w:t>10</w:t>
      </w:r>
      <w:r>
        <w:rPr>
          <w:rFonts w:hint="eastAsia" w:ascii="仿宋_GB2312" w:hAnsi="宋体" w:eastAsia="仿宋_GB2312" w:cs="宋体"/>
          <w:kern w:val="0"/>
          <w:sz w:val="32"/>
          <w:szCs w:val="32"/>
        </w:rPr>
        <w:t>名），所以“三公经费少”安排经费。</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九、关于克孜勒苏柯尔克孜自治州平原林场</w:t>
      </w:r>
      <w:r>
        <w:rPr>
          <w:rFonts w:ascii="黑体" w:hAnsi="宋体" w:eastAsia="黑体" w:cs="宋体"/>
          <w:kern w:val="0"/>
          <w:sz w:val="32"/>
          <w:szCs w:val="32"/>
        </w:rPr>
        <w:t>2021</w:t>
      </w:r>
      <w:r>
        <w:rPr>
          <w:rFonts w:hint="eastAsia" w:ascii="黑体" w:hAnsi="宋体" w:eastAsia="黑体" w:cs="宋体"/>
          <w:kern w:val="0"/>
          <w:sz w:val="32"/>
          <w:szCs w:val="32"/>
        </w:rPr>
        <w:t>年政府性基金预算拨款情况说明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克孜勒苏柯尔克孜自治州平原林场</w:t>
      </w:r>
      <w:r>
        <w:rPr>
          <w:rFonts w:ascii="仿宋_GB2312" w:hAnsi="宋体" w:eastAsia="仿宋_GB2312" w:cs="宋体"/>
          <w:kern w:val="0"/>
          <w:sz w:val="32"/>
          <w:szCs w:val="32"/>
        </w:rPr>
        <w:t>2021</w:t>
      </w:r>
      <w:r>
        <w:rPr>
          <w:rFonts w:hint="eastAsia" w:ascii="仿宋_GB2312" w:hAnsi="宋体" w:eastAsia="仿宋_GB2312" w:cs="宋体"/>
          <w:kern w:val="0"/>
          <w:sz w:val="32"/>
          <w:szCs w:val="32"/>
        </w:rPr>
        <w:t>年没有使用政府性基金预算拨款安排的支出，政府性基金预算支出情况表为空表。</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十、其他重要事项的情况说明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（一）克孜勒苏柯尔克孜自治州平原林场机关运行经费情况</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2021</w:t>
      </w:r>
      <w:r>
        <w:rPr>
          <w:rFonts w:hint="eastAsia" w:ascii="仿宋_GB2312" w:hAnsi="宋体" w:eastAsia="仿宋_GB2312" w:cs="宋体"/>
          <w:kern w:val="0"/>
          <w:sz w:val="32"/>
          <w:szCs w:val="32"/>
        </w:rPr>
        <w:t>年，克孜勒苏柯尔克孜自治州平原林场本级及下属</w:t>
      </w:r>
      <w:r>
        <w:rPr>
          <w:rFonts w:ascii="仿宋_GB2312" w:hAnsi="宋体" w:eastAsia="仿宋_GB2312" w:cs="宋体"/>
          <w:kern w:val="0"/>
          <w:sz w:val="32"/>
          <w:szCs w:val="32"/>
        </w:rPr>
        <w:t>0</w:t>
      </w:r>
      <w:r>
        <w:rPr>
          <w:rFonts w:hint="eastAsia" w:ascii="仿宋_GB2312" w:hAnsi="宋体" w:eastAsia="仿宋_GB2312" w:cs="宋体"/>
          <w:kern w:val="0"/>
          <w:sz w:val="32"/>
          <w:szCs w:val="32"/>
        </w:rPr>
        <w:t>家行政单位和</w:t>
      </w:r>
      <w:r>
        <w:rPr>
          <w:rFonts w:ascii="仿宋_GB2312" w:hAnsi="宋体" w:eastAsia="仿宋_GB2312" w:cs="宋体"/>
          <w:kern w:val="0"/>
          <w:sz w:val="32"/>
          <w:szCs w:val="32"/>
        </w:rPr>
        <w:t>0</w:t>
      </w:r>
      <w:r>
        <w:rPr>
          <w:rFonts w:hint="eastAsia" w:ascii="仿宋_GB2312" w:hAnsi="宋体" w:eastAsia="仿宋_GB2312" w:cs="宋体"/>
          <w:kern w:val="0"/>
          <w:sz w:val="32"/>
          <w:szCs w:val="32"/>
        </w:rPr>
        <w:t>家事业单位的机关运行经费财政拨款预算</w:t>
      </w:r>
      <w:r>
        <w:rPr>
          <w:rFonts w:ascii="仿宋_GB2312" w:hAnsi="宋体" w:eastAsia="仿宋_GB2312" w:cs="宋体"/>
          <w:kern w:val="0"/>
          <w:sz w:val="32"/>
          <w:szCs w:val="32"/>
        </w:rPr>
        <w:t>21.54</w:t>
      </w:r>
      <w:r>
        <w:rPr>
          <w:rFonts w:hint="eastAsia" w:ascii="仿宋_GB2312" w:hAnsi="宋体" w:eastAsia="仿宋_GB2312" w:cs="宋体"/>
          <w:kern w:val="0"/>
          <w:sz w:val="32"/>
          <w:szCs w:val="32"/>
        </w:rPr>
        <w:t>万元，比上年预算减少</w:t>
      </w:r>
      <w:r>
        <w:rPr>
          <w:rFonts w:ascii="仿宋_GB2312" w:hAnsi="宋体" w:eastAsia="仿宋_GB2312" w:cs="宋体"/>
          <w:kern w:val="0"/>
          <w:sz w:val="32"/>
          <w:szCs w:val="32"/>
        </w:rPr>
        <w:t>1.43</w:t>
      </w:r>
      <w:r>
        <w:rPr>
          <w:rFonts w:hint="eastAsia" w:ascii="仿宋_GB2312" w:hAnsi="宋体" w:eastAsia="仿宋_GB2312" w:cs="宋体"/>
          <w:kern w:val="0"/>
          <w:sz w:val="32"/>
          <w:szCs w:val="32"/>
        </w:rPr>
        <w:t>万元，降低</w:t>
      </w:r>
      <w:r>
        <w:rPr>
          <w:rFonts w:ascii="仿宋_GB2312" w:hAnsi="宋体" w:eastAsia="仿宋_GB2312" w:cs="宋体"/>
          <w:kern w:val="0"/>
          <w:sz w:val="32"/>
          <w:szCs w:val="32"/>
        </w:rPr>
        <w:t>6.23%</w:t>
      </w:r>
      <w:r>
        <w:rPr>
          <w:rFonts w:hint="eastAsia" w:ascii="仿宋_GB2312" w:hAnsi="宋体" w:eastAsia="仿宋_GB2312" w:cs="宋体"/>
          <w:kern w:val="0"/>
          <w:sz w:val="32"/>
          <w:szCs w:val="32"/>
        </w:rPr>
        <w:t>。主要原因是：</w:t>
      </w:r>
      <w:r>
        <w:rPr>
          <w:rFonts w:ascii="仿宋_GB2312" w:hAnsi="宋体" w:eastAsia="仿宋_GB2312" w:cs="宋体"/>
          <w:kern w:val="0"/>
          <w:sz w:val="32"/>
          <w:szCs w:val="32"/>
        </w:rPr>
        <w:t>2021</w:t>
      </w:r>
      <w:r>
        <w:rPr>
          <w:rFonts w:hint="eastAsia" w:ascii="仿宋_GB2312" w:hAnsi="宋体" w:eastAsia="仿宋_GB2312" w:cs="宋体"/>
          <w:kern w:val="0"/>
          <w:sz w:val="32"/>
          <w:szCs w:val="32"/>
        </w:rPr>
        <w:t>年度公用经费比</w:t>
      </w:r>
      <w:r>
        <w:rPr>
          <w:rFonts w:ascii="仿宋_GB2312" w:hAnsi="宋体" w:eastAsia="仿宋_GB2312" w:cs="宋体"/>
          <w:kern w:val="0"/>
          <w:sz w:val="32"/>
          <w:szCs w:val="32"/>
        </w:rPr>
        <w:t>2020</w:t>
      </w:r>
      <w:r>
        <w:rPr>
          <w:rFonts w:hint="eastAsia" w:ascii="仿宋_GB2312" w:hAnsi="宋体" w:eastAsia="仿宋_GB2312" w:cs="宋体"/>
          <w:kern w:val="0"/>
          <w:sz w:val="32"/>
          <w:szCs w:val="32"/>
        </w:rPr>
        <w:t>年减少了</w:t>
      </w:r>
      <w:r>
        <w:rPr>
          <w:rFonts w:ascii="仿宋_GB2312" w:hAnsi="宋体" w:eastAsia="仿宋_GB2312" w:cs="宋体"/>
          <w:kern w:val="0"/>
          <w:sz w:val="32"/>
          <w:szCs w:val="32"/>
        </w:rPr>
        <w:t>1.12</w:t>
      </w:r>
      <w:r>
        <w:rPr>
          <w:rFonts w:hint="eastAsia" w:ascii="仿宋_GB2312" w:hAnsi="宋体" w:eastAsia="仿宋_GB2312" w:cs="宋体"/>
          <w:kern w:val="0"/>
          <w:sz w:val="32"/>
          <w:szCs w:val="32"/>
        </w:rPr>
        <w:t>万元（</w:t>
      </w:r>
      <w:r>
        <w:rPr>
          <w:rFonts w:ascii="仿宋_GB2312" w:hAnsi="宋体" w:eastAsia="仿宋_GB2312" w:cs="宋体"/>
          <w:kern w:val="0"/>
          <w:sz w:val="32"/>
          <w:szCs w:val="32"/>
        </w:rPr>
        <w:t>2021</w:t>
      </w:r>
      <w:r>
        <w:rPr>
          <w:rFonts w:hint="eastAsia" w:ascii="仿宋_GB2312" w:hAnsi="宋体" w:eastAsia="仿宋_GB2312" w:cs="宋体"/>
          <w:kern w:val="0"/>
          <w:sz w:val="32"/>
          <w:szCs w:val="32"/>
        </w:rPr>
        <w:t>年度公用经费按编制减少了</w:t>
      </w:r>
      <w:r>
        <w:rPr>
          <w:rFonts w:ascii="仿宋_GB2312" w:hAnsi="宋体" w:eastAsia="仿宋_GB2312" w:cs="宋体"/>
          <w:kern w:val="0"/>
          <w:sz w:val="32"/>
          <w:szCs w:val="32"/>
        </w:rPr>
        <w:t>1.12</w:t>
      </w:r>
      <w:r>
        <w:rPr>
          <w:rFonts w:hint="eastAsia" w:ascii="仿宋_GB2312" w:hAnsi="宋体" w:eastAsia="仿宋_GB2312" w:cs="宋体"/>
          <w:kern w:val="0"/>
          <w:sz w:val="32"/>
          <w:szCs w:val="32"/>
        </w:rPr>
        <w:t>万元，原编制是</w:t>
      </w:r>
      <w:r>
        <w:rPr>
          <w:rFonts w:ascii="仿宋_GB2312" w:hAnsi="宋体" w:eastAsia="仿宋_GB2312" w:cs="宋体"/>
          <w:kern w:val="0"/>
          <w:sz w:val="32"/>
          <w:szCs w:val="32"/>
        </w:rPr>
        <w:t>59</w:t>
      </w:r>
      <w:r>
        <w:rPr>
          <w:rFonts w:hint="eastAsia" w:ascii="仿宋_GB2312" w:hAnsi="宋体" w:eastAsia="仿宋_GB2312" w:cs="宋体"/>
          <w:kern w:val="0"/>
          <w:sz w:val="32"/>
          <w:szCs w:val="32"/>
        </w:rPr>
        <w:t>名，</w:t>
      </w:r>
      <w:r>
        <w:rPr>
          <w:rFonts w:ascii="仿宋_GB2312" w:hAnsi="宋体" w:eastAsia="仿宋_GB2312" w:cs="宋体"/>
          <w:kern w:val="0"/>
          <w:sz w:val="32"/>
          <w:szCs w:val="32"/>
        </w:rPr>
        <w:t>2021</w:t>
      </w:r>
      <w:r>
        <w:rPr>
          <w:rFonts w:hint="eastAsia" w:ascii="仿宋_GB2312" w:hAnsi="宋体" w:eastAsia="仿宋_GB2312" w:cs="宋体"/>
          <w:kern w:val="0"/>
          <w:sz w:val="32"/>
          <w:szCs w:val="32"/>
        </w:rPr>
        <w:t>年减少了</w:t>
      </w:r>
      <w:r>
        <w:rPr>
          <w:rFonts w:ascii="仿宋_GB2312" w:hAnsi="宋体" w:eastAsia="仿宋_GB2312" w:cs="宋体"/>
          <w:kern w:val="0"/>
          <w:sz w:val="32"/>
          <w:szCs w:val="32"/>
        </w:rPr>
        <w:t>10</w:t>
      </w:r>
      <w:r>
        <w:rPr>
          <w:rFonts w:hint="eastAsia" w:ascii="仿宋_GB2312" w:hAnsi="宋体" w:eastAsia="仿宋_GB2312" w:cs="宋体"/>
          <w:kern w:val="0"/>
          <w:sz w:val="32"/>
          <w:szCs w:val="32"/>
        </w:rPr>
        <w:t>名）。</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（二）克孜勒苏柯尔克孜自治州平原林场政府采购情况</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2021</w:t>
      </w:r>
      <w:r>
        <w:rPr>
          <w:rFonts w:hint="eastAsia" w:ascii="仿宋_GB2312" w:hAnsi="宋体" w:eastAsia="仿宋_GB2312" w:cs="宋体"/>
          <w:kern w:val="0"/>
          <w:sz w:val="32"/>
          <w:szCs w:val="32"/>
        </w:rPr>
        <w:t>年，克孜勒苏柯尔克孜自治州平原林场政府采购预算</w:t>
      </w:r>
      <w:r>
        <w:rPr>
          <w:rFonts w:ascii="仿宋_GB2312" w:hAnsi="宋体" w:eastAsia="仿宋_GB2312" w:cs="宋体"/>
          <w:kern w:val="0"/>
          <w:sz w:val="32"/>
          <w:szCs w:val="32"/>
        </w:rPr>
        <w:t>20.68</w:t>
      </w:r>
      <w:r>
        <w:rPr>
          <w:rFonts w:hint="eastAsia" w:ascii="仿宋_GB2312" w:hAnsi="宋体" w:eastAsia="仿宋_GB2312" w:cs="宋体"/>
          <w:kern w:val="0"/>
          <w:sz w:val="32"/>
          <w:szCs w:val="32"/>
        </w:rPr>
        <w:t>万元，其中：政府采购货物预算</w:t>
      </w:r>
      <w:r>
        <w:rPr>
          <w:rFonts w:ascii="仿宋_GB2312" w:hAnsi="宋体" w:eastAsia="仿宋_GB2312" w:cs="宋体"/>
          <w:kern w:val="0"/>
          <w:sz w:val="32"/>
          <w:szCs w:val="32"/>
        </w:rPr>
        <w:t>13.08</w:t>
      </w:r>
      <w:r>
        <w:rPr>
          <w:rFonts w:hint="eastAsia" w:ascii="仿宋_GB2312" w:hAnsi="宋体" w:eastAsia="仿宋_GB2312" w:cs="宋体"/>
          <w:kern w:val="0"/>
          <w:sz w:val="32"/>
          <w:szCs w:val="32"/>
        </w:rPr>
        <w:t>万元，政府采购工程预算</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万元，政府采购服务预算</w:t>
      </w:r>
      <w:r>
        <w:rPr>
          <w:rFonts w:ascii="仿宋_GB2312" w:hAnsi="宋体" w:eastAsia="仿宋_GB2312" w:cs="宋体"/>
          <w:kern w:val="0"/>
          <w:sz w:val="32"/>
          <w:szCs w:val="32"/>
        </w:rPr>
        <w:t xml:space="preserve"> 7.6 </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ascii="仿宋_GB2312" w:hAnsi="仿宋_GB2312" w:eastAsia="仿宋_GB2312"/>
          <w:sz w:val="32"/>
        </w:rPr>
        <w:t>2021</w:t>
      </w:r>
      <w:r>
        <w:rPr>
          <w:rFonts w:hint="eastAsia" w:ascii="仿宋_GB2312" w:hAnsi="仿宋_GB2312" w:eastAsia="仿宋_GB2312"/>
          <w:sz w:val="32"/>
        </w:rPr>
        <w:t>年度本部门面向中小企业预留政府采购项目预算金额</w:t>
      </w:r>
      <w:r>
        <w:rPr>
          <w:rFonts w:ascii="仿宋_GB2312" w:hAnsi="仿宋_GB2312" w:eastAsia="仿宋_GB2312"/>
          <w:sz w:val="32"/>
        </w:rPr>
        <w:t>20.68</w:t>
      </w:r>
      <w:r>
        <w:rPr>
          <w:rFonts w:hint="eastAsia" w:ascii="仿宋_GB2312" w:hAnsi="仿宋_GB2312" w:eastAsia="仿宋_GB2312"/>
          <w:sz w:val="32"/>
        </w:rPr>
        <w:t>万元，其中：面向小微企业预留政府采购项目预算金额</w:t>
      </w:r>
      <w:r>
        <w:rPr>
          <w:rFonts w:ascii="仿宋_GB2312" w:hAnsi="仿宋_GB2312" w:eastAsia="仿宋_GB2312"/>
          <w:sz w:val="32"/>
        </w:rPr>
        <w:t>20.68</w:t>
      </w:r>
      <w:r>
        <w:rPr>
          <w:rFonts w:hint="eastAsia" w:ascii="仿宋_GB2312" w:hAnsi="仿宋_GB2312" w:eastAsia="仿宋_GB2312"/>
          <w:sz w:val="32"/>
        </w:rPr>
        <w:t>万元。</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（三）克孜勒苏柯尔克孜自治州平原林场国有资产占用使用情况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截至</w:t>
      </w:r>
      <w:r>
        <w:rPr>
          <w:rFonts w:ascii="仿宋_GB2312" w:hAnsi="宋体" w:eastAsia="仿宋_GB2312" w:cs="宋体"/>
          <w:kern w:val="0"/>
          <w:sz w:val="32"/>
          <w:szCs w:val="32"/>
        </w:rPr>
        <w:t>2020</w:t>
      </w:r>
      <w:r>
        <w:rPr>
          <w:rFonts w:hint="eastAsia" w:ascii="仿宋_GB2312" w:hAnsi="宋体" w:eastAsia="仿宋_GB2312" w:cs="宋体"/>
          <w:kern w:val="0"/>
          <w:sz w:val="32"/>
          <w:szCs w:val="32"/>
        </w:rPr>
        <w:t>年底，克孜勒苏柯尔克孜自治州平原林场及下属各预算单位占用使用国有资产总体情况为</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w:t>
      </w:r>
      <w:r>
        <w:rPr>
          <w:rFonts w:hint="eastAsia" w:ascii="仿宋_GB2312" w:hAnsi="仿宋_GB2312" w:eastAsia="仿宋_GB2312"/>
          <w:sz w:val="32"/>
          <w:szCs w:val="32"/>
        </w:rPr>
        <w:t>房屋面积</w:t>
      </w:r>
      <w:r>
        <w:rPr>
          <w:rFonts w:ascii="仿宋_GB2312" w:hAnsi="仿宋_GB2312" w:eastAsia="仿宋_GB2312"/>
          <w:sz w:val="32"/>
          <w:szCs w:val="32"/>
        </w:rPr>
        <w:t>1466.35</w:t>
      </w:r>
      <w:r>
        <w:rPr>
          <w:rFonts w:hint="eastAsia" w:ascii="仿宋_GB2312" w:hAnsi="仿宋_GB2312" w:eastAsia="仿宋_GB2312"/>
          <w:sz w:val="32"/>
          <w:szCs w:val="32"/>
        </w:rPr>
        <w:t>平方米</w:t>
      </w:r>
      <w:r>
        <w:rPr>
          <w:rFonts w:hint="eastAsia" w:ascii="仿宋_GB2312" w:hAnsi="宋体" w:eastAsia="仿宋_GB2312" w:cs="宋体"/>
          <w:kern w:val="0"/>
          <w:sz w:val="32"/>
          <w:szCs w:val="32"/>
        </w:rPr>
        <w:t>，价值</w:t>
      </w:r>
      <w:r>
        <w:rPr>
          <w:rFonts w:ascii="仿宋_GB2312" w:hAnsi="宋体" w:eastAsia="仿宋_GB2312" w:cs="宋体"/>
          <w:kern w:val="0"/>
          <w:sz w:val="32"/>
          <w:szCs w:val="32"/>
        </w:rPr>
        <w:t>197.4</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w:t>
      </w:r>
      <w:r>
        <w:rPr>
          <w:rFonts w:hint="eastAsia" w:ascii="仿宋_GB2312" w:hAnsi="宋体" w:eastAsia="仿宋_GB2312" w:cs="宋体"/>
          <w:kern w:val="0"/>
          <w:sz w:val="32"/>
          <w:szCs w:val="32"/>
        </w:rPr>
        <w:t>车辆</w:t>
      </w:r>
      <w:r>
        <w:rPr>
          <w:rFonts w:ascii="仿宋_GB2312" w:hAnsi="宋体" w:eastAsia="仿宋_GB2312" w:cs="宋体"/>
          <w:kern w:val="0"/>
          <w:sz w:val="32"/>
          <w:szCs w:val="32"/>
        </w:rPr>
        <w:t xml:space="preserve">2 </w:t>
      </w:r>
      <w:r>
        <w:rPr>
          <w:rFonts w:hint="eastAsia" w:ascii="仿宋_GB2312" w:hAnsi="宋体" w:eastAsia="仿宋_GB2312" w:cs="宋体"/>
          <w:kern w:val="0"/>
          <w:sz w:val="32"/>
          <w:szCs w:val="32"/>
        </w:rPr>
        <w:t>辆，价值</w:t>
      </w:r>
      <w:r>
        <w:rPr>
          <w:rFonts w:ascii="仿宋_GB2312" w:hAnsi="宋体" w:eastAsia="仿宋_GB2312" w:cs="宋体"/>
          <w:kern w:val="0"/>
          <w:sz w:val="32"/>
          <w:szCs w:val="32"/>
        </w:rPr>
        <w:t>26.14</w:t>
      </w:r>
      <w:r>
        <w:rPr>
          <w:rFonts w:hint="eastAsia" w:ascii="仿宋_GB2312" w:hAnsi="宋体" w:eastAsia="仿宋_GB2312" w:cs="宋体"/>
          <w:kern w:val="0"/>
          <w:sz w:val="32"/>
          <w:szCs w:val="32"/>
        </w:rPr>
        <w:t>万元；其中：一般公务用车</w:t>
      </w:r>
      <w:r>
        <w:rPr>
          <w:rFonts w:ascii="仿宋_GB2312" w:hAnsi="宋体" w:eastAsia="仿宋_GB2312" w:cs="宋体"/>
          <w:kern w:val="0"/>
          <w:sz w:val="32"/>
          <w:szCs w:val="32"/>
        </w:rPr>
        <w:t>0</w:t>
      </w:r>
      <w:r>
        <w:rPr>
          <w:rFonts w:hint="eastAsia" w:ascii="仿宋_GB2312" w:hAnsi="宋体" w:eastAsia="仿宋_GB2312" w:cs="宋体"/>
          <w:kern w:val="0"/>
          <w:sz w:val="32"/>
          <w:szCs w:val="32"/>
        </w:rPr>
        <w:t>辆，价值</w:t>
      </w:r>
      <w:r>
        <w:rPr>
          <w:rFonts w:ascii="仿宋_GB2312" w:hAnsi="宋体" w:eastAsia="仿宋_GB2312" w:cs="宋体"/>
          <w:kern w:val="0"/>
          <w:sz w:val="32"/>
          <w:szCs w:val="32"/>
        </w:rPr>
        <w:t xml:space="preserve"> 0</w:t>
      </w:r>
      <w:r>
        <w:rPr>
          <w:rFonts w:hint="eastAsia" w:ascii="仿宋_GB2312" w:hAnsi="宋体" w:eastAsia="仿宋_GB2312" w:cs="宋体"/>
          <w:kern w:val="0"/>
          <w:sz w:val="32"/>
          <w:szCs w:val="32"/>
        </w:rPr>
        <w:t>万元；执法执勤用车</w:t>
      </w:r>
      <w:r>
        <w:rPr>
          <w:rFonts w:ascii="仿宋_GB2312" w:hAnsi="宋体" w:eastAsia="仿宋_GB2312" w:cs="宋体"/>
          <w:kern w:val="0"/>
          <w:sz w:val="32"/>
          <w:szCs w:val="32"/>
        </w:rPr>
        <w:t>0</w:t>
      </w:r>
      <w:r>
        <w:rPr>
          <w:rFonts w:hint="eastAsia" w:ascii="仿宋_GB2312" w:hAnsi="宋体" w:eastAsia="仿宋_GB2312" w:cs="宋体"/>
          <w:kern w:val="0"/>
          <w:sz w:val="32"/>
          <w:szCs w:val="32"/>
        </w:rPr>
        <w:t>辆，价值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万元；其他车辆</w:t>
      </w:r>
      <w:r>
        <w:rPr>
          <w:rFonts w:ascii="仿宋_GB2312" w:hAnsi="宋体" w:eastAsia="仿宋_GB2312" w:cs="宋体"/>
          <w:kern w:val="0"/>
          <w:sz w:val="32"/>
          <w:szCs w:val="32"/>
        </w:rPr>
        <w:t>2</w:t>
      </w:r>
      <w:r>
        <w:rPr>
          <w:rFonts w:hint="eastAsia" w:ascii="仿宋_GB2312" w:hAnsi="宋体" w:eastAsia="仿宋_GB2312" w:cs="宋体"/>
          <w:kern w:val="0"/>
          <w:sz w:val="32"/>
          <w:szCs w:val="32"/>
        </w:rPr>
        <w:t>辆，价值</w:t>
      </w:r>
      <w:r>
        <w:rPr>
          <w:rFonts w:ascii="仿宋_GB2312" w:hAnsi="宋体" w:eastAsia="仿宋_GB2312" w:cs="宋体"/>
          <w:kern w:val="0"/>
          <w:sz w:val="32"/>
          <w:szCs w:val="32"/>
        </w:rPr>
        <w:t>26.14</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3.</w:t>
      </w:r>
      <w:r>
        <w:rPr>
          <w:rFonts w:hint="eastAsia" w:ascii="仿宋_GB2312" w:hAnsi="宋体" w:eastAsia="仿宋_GB2312" w:cs="宋体"/>
          <w:kern w:val="0"/>
          <w:sz w:val="32"/>
          <w:szCs w:val="32"/>
        </w:rPr>
        <w:t>办公家具价值</w:t>
      </w:r>
      <w:r>
        <w:rPr>
          <w:rFonts w:ascii="仿宋_GB2312" w:hAnsi="宋体" w:eastAsia="仿宋_GB2312" w:cs="宋体"/>
          <w:kern w:val="0"/>
          <w:sz w:val="32"/>
          <w:szCs w:val="32"/>
        </w:rPr>
        <w:t>7.05</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4.</w:t>
      </w:r>
      <w:r>
        <w:rPr>
          <w:rFonts w:hint="eastAsia" w:ascii="仿宋_GB2312" w:hAnsi="宋体" w:eastAsia="仿宋_GB2312" w:cs="宋体"/>
          <w:kern w:val="0"/>
          <w:sz w:val="32"/>
          <w:szCs w:val="32"/>
        </w:rPr>
        <w:t>其他资产价值</w:t>
      </w:r>
      <w:r>
        <w:rPr>
          <w:rFonts w:ascii="仿宋_GB2312" w:hAnsi="宋体" w:eastAsia="仿宋_GB2312" w:cs="宋体"/>
          <w:kern w:val="0"/>
          <w:sz w:val="32"/>
          <w:szCs w:val="32"/>
        </w:rPr>
        <w:t>20.146</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单位价值</w:t>
      </w:r>
      <w:r>
        <w:rPr>
          <w:rFonts w:ascii="仿宋_GB2312" w:hAnsi="宋体" w:eastAsia="仿宋_GB2312" w:cs="宋体"/>
          <w:kern w:val="0"/>
          <w:sz w:val="32"/>
          <w:szCs w:val="32"/>
        </w:rPr>
        <w:t>50</w:t>
      </w:r>
      <w:r>
        <w:rPr>
          <w:rFonts w:hint="eastAsia" w:ascii="仿宋_GB2312" w:hAnsi="宋体" w:eastAsia="仿宋_GB2312" w:cs="宋体"/>
          <w:kern w:val="0"/>
          <w:sz w:val="32"/>
          <w:szCs w:val="32"/>
        </w:rPr>
        <w:t>万元以上大型设备</w:t>
      </w:r>
      <w:r>
        <w:rPr>
          <w:rFonts w:ascii="仿宋_GB2312" w:hAnsi="宋体" w:eastAsia="仿宋_GB2312" w:cs="宋体"/>
          <w:kern w:val="0"/>
          <w:sz w:val="32"/>
          <w:szCs w:val="32"/>
        </w:rPr>
        <w:t xml:space="preserve"> 0</w:t>
      </w:r>
      <w:r>
        <w:rPr>
          <w:rFonts w:hint="eastAsia" w:ascii="仿宋_GB2312" w:hAnsi="宋体" w:eastAsia="仿宋_GB2312" w:cs="宋体"/>
          <w:kern w:val="0"/>
          <w:sz w:val="32"/>
          <w:szCs w:val="32"/>
        </w:rPr>
        <w:t>台（套），单位价值</w:t>
      </w:r>
      <w:r>
        <w:rPr>
          <w:rFonts w:ascii="仿宋_GB2312" w:hAnsi="宋体" w:eastAsia="仿宋_GB2312" w:cs="宋体"/>
          <w:kern w:val="0"/>
          <w:sz w:val="32"/>
          <w:szCs w:val="32"/>
        </w:rPr>
        <w:t>100</w:t>
      </w:r>
      <w:r>
        <w:rPr>
          <w:rFonts w:hint="eastAsia" w:ascii="仿宋_GB2312" w:hAnsi="宋体" w:eastAsia="仿宋_GB2312" w:cs="宋体"/>
          <w:kern w:val="0"/>
          <w:sz w:val="32"/>
          <w:szCs w:val="32"/>
        </w:rPr>
        <w:t>万元以上大型设备</w:t>
      </w:r>
      <w:r>
        <w:rPr>
          <w:rFonts w:ascii="仿宋_GB2312" w:hAnsi="宋体" w:eastAsia="仿宋_GB2312" w:cs="宋体"/>
          <w:kern w:val="0"/>
          <w:sz w:val="32"/>
          <w:szCs w:val="32"/>
        </w:rPr>
        <w:t>0</w:t>
      </w:r>
      <w:r>
        <w:rPr>
          <w:rFonts w:hint="eastAsia" w:ascii="仿宋_GB2312" w:hAnsi="宋体" w:eastAsia="仿宋_GB2312" w:cs="宋体"/>
          <w:kern w:val="0"/>
          <w:sz w:val="32"/>
          <w:szCs w:val="32"/>
        </w:rPr>
        <w:t>台（套）。</w:t>
      </w:r>
    </w:p>
    <w:p>
      <w:pPr>
        <w:widowControl/>
        <w:spacing w:line="500" w:lineRule="exact"/>
        <w:ind w:firstLine="640"/>
        <w:jc w:val="left"/>
        <w:rPr>
          <w:rFonts w:ascii="仿宋_GB2312" w:hAnsi="宋体" w:eastAsia="仿宋_GB2312" w:cs="宋体"/>
          <w:kern w:val="0"/>
          <w:sz w:val="32"/>
          <w:szCs w:val="32"/>
        </w:rPr>
      </w:pPr>
      <w:r>
        <w:rPr>
          <w:rFonts w:ascii="仿宋_GB2312" w:hAnsi="宋体" w:eastAsia="仿宋_GB2312" w:cs="宋体"/>
          <w:kern w:val="0"/>
          <w:sz w:val="32"/>
          <w:szCs w:val="32"/>
        </w:rPr>
        <w:t>2021</w:t>
      </w:r>
      <w:r>
        <w:rPr>
          <w:rFonts w:hint="eastAsia" w:ascii="仿宋_GB2312" w:hAnsi="宋体" w:eastAsia="仿宋_GB2312" w:cs="宋体"/>
          <w:kern w:val="0"/>
          <w:sz w:val="32"/>
          <w:szCs w:val="32"/>
        </w:rPr>
        <w:t>年部门预算未安排购置车辆经费，安排购置</w:t>
      </w:r>
      <w:r>
        <w:rPr>
          <w:rFonts w:ascii="仿宋_GB2312" w:hAnsi="宋体" w:eastAsia="仿宋_GB2312" w:cs="宋体"/>
          <w:kern w:val="0"/>
          <w:sz w:val="32"/>
          <w:szCs w:val="32"/>
        </w:rPr>
        <w:t>50</w:t>
      </w:r>
      <w:r>
        <w:rPr>
          <w:rFonts w:hint="eastAsia" w:ascii="仿宋_GB2312" w:hAnsi="宋体" w:eastAsia="仿宋_GB2312" w:cs="宋体"/>
          <w:kern w:val="0"/>
          <w:sz w:val="32"/>
          <w:szCs w:val="32"/>
        </w:rPr>
        <w:t>万元以上大型设备</w:t>
      </w:r>
      <w:r>
        <w:rPr>
          <w:rFonts w:ascii="仿宋_GB2312" w:hAnsi="宋体" w:eastAsia="仿宋_GB2312" w:cs="宋体"/>
          <w:kern w:val="0"/>
          <w:sz w:val="32"/>
          <w:szCs w:val="32"/>
        </w:rPr>
        <w:t>0</w:t>
      </w:r>
      <w:r>
        <w:rPr>
          <w:rFonts w:hint="eastAsia" w:ascii="仿宋_GB2312" w:hAnsi="宋体" w:eastAsia="仿宋_GB2312" w:cs="宋体"/>
          <w:kern w:val="0"/>
          <w:sz w:val="32"/>
          <w:szCs w:val="32"/>
        </w:rPr>
        <w:t>台（套），单位价值</w:t>
      </w:r>
      <w:r>
        <w:rPr>
          <w:rFonts w:ascii="仿宋_GB2312" w:hAnsi="宋体" w:eastAsia="仿宋_GB2312" w:cs="宋体"/>
          <w:kern w:val="0"/>
          <w:sz w:val="32"/>
          <w:szCs w:val="32"/>
        </w:rPr>
        <w:t>100</w:t>
      </w:r>
      <w:r>
        <w:rPr>
          <w:rFonts w:hint="eastAsia" w:ascii="仿宋_GB2312" w:hAnsi="宋体" w:eastAsia="仿宋_GB2312" w:cs="宋体"/>
          <w:kern w:val="0"/>
          <w:sz w:val="32"/>
          <w:szCs w:val="32"/>
        </w:rPr>
        <w:t>万元以上大型设备</w:t>
      </w:r>
      <w:r>
        <w:rPr>
          <w:rFonts w:ascii="仿宋_GB2312" w:hAnsi="宋体" w:eastAsia="仿宋_GB2312" w:cs="宋体"/>
          <w:kern w:val="0"/>
          <w:sz w:val="32"/>
          <w:szCs w:val="32"/>
        </w:rPr>
        <w:t>0</w:t>
      </w:r>
      <w:r>
        <w:rPr>
          <w:rFonts w:hint="eastAsia" w:ascii="仿宋_GB2312" w:hAnsi="宋体" w:eastAsia="仿宋_GB2312" w:cs="宋体"/>
          <w:kern w:val="0"/>
          <w:sz w:val="32"/>
          <w:szCs w:val="32"/>
        </w:rPr>
        <w:t>台（套）。</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（四）克孜勒苏柯尔克孜自治州平原林场预算绩效情况</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2021</w:t>
      </w:r>
      <w:r>
        <w:rPr>
          <w:rFonts w:hint="eastAsia" w:ascii="仿宋_GB2312" w:hAnsi="宋体" w:eastAsia="仿宋_GB2312" w:cs="宋体"/>
          <w:kern w:val="0"/>
          <w:sz w:val="32"/>
          <w:szCs w:val="32"/>
        </w:rPr>
        <w:t>年度，本年度实行绩效管理的项目</w:t>
      </w:r>
      <w:r>
        <w:rPr>
          <w:rFonts w:ascii="仿宋_GB2312" w:hAnsi="宋体" w:eastAsia="仿宋_GB2312" w:cs="宋体"/>
          <w:kern w:val="0"/>
          <w:sz w:val="32"/>
          <w:szCs w:val="32"/>
        </w:rPr>
        <w:t>1</w:t>
      </w:r>
      <w:r>
        <w:rPr>
          <w:rFonts w:hint="eastAsia" w:ascii="仿宋_GB2312" w:hAnsi="宋体" w:eastAsia="仿宋_GB2312" w:cs="宋体"/>
          <w:kern w:val="0"/>
          <w:sz w:val="32"/>
          <w:szCs w:val="32"/>
        </w:rPr>
        <w:t>个，涉及预算金额</w:t>
      </w:r>
      <w:r>
        <w:rPr>
          <w:rFonts w:ascii="仿宋_GB2312" w:hAnsi="宋体" w:eastAsia="仿宋_GB2312" w:cs="宋体"/>
          <w:kern w:val="0"/>
          <w:sz w:val="32"/>
          <w:szCs w:val="32"/>
        </w:rPr>
        <w:t>10</w:t>
      </w:r>
      <w:r>
        <w:rPr>
          <w:rFonts w:hint="eastAsia" w:ascii="仿宋_GB2312" w:hAnsi="宋体" w:eastAsia="仿宋_GB2312" w:cs="宋体"/>
          <w:kern w:val="0"/>
          <w:sz w:val="32"/>
          <w:szCs w:val="32"/>
        </w:rPr>
        <w:t>万元。具体情况见下表（按项目分别填报）：</w:t>
      </w: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rPr>
          <w:rFonts w:ascii="仿宋_GB2312" w:hAnsi="宋体" w:eastAsia="仿宋_GB2312" w:cs="宋体"/>
          <w:kern w:val="0"/>
          <w:sz w:val="32"/>
          <w:szCs w:val="32"/>
        </w:rPr>
      </w:pPr>
    </w:p>
    <w:tbl>
      <w:tblPr>
        <w:tblStyle w:val="7"/>
        <w:tblW w:w="8815" w:type="dxa"/>
        <w:tblInd w:w="0" w:type="dxa"/>
        <w:tblLayout w:type="fixed"/>
        <w:tblCellMar>
          <w:top w:w="0" w:type="dxa"/>
          <w:left w:w="0" w:type="dxa"/>
          <w:bottom w:w="0" w:type="dxa"/>
          <w:right w:w="0" w:type="dxa"/>
        </w:tblCellMar>
      </w:tblPr>
      <w:tblGrid>
        <w:gridCol w:w="960"/>
        <w:gridCol w:w="1452"/>
        <w:gridCol w:w="1224"/>
        <w:gridCol w:w="1476"/>
        <w:gridCol w:w="1039"/>
        <w:gridCol w:w="1481"/>
        <w:gridCol w:w="1183"/>
      </w:tblGrid>
      <w:tr>
        <w:tblPrEx>
          <w:tblLayout w:type="fixed"/>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noWrap/>
            <w:tcMar>
              <w:top w:w="12" w:type="dxa"/>
              <w:left w:w="12" w:type="dxa"/>
              <w:right w:w="12" w:type="dxa"/>
            </w:tcMar>
            <w:vAlign w:val="bottom"/>
          </w:tcPr>
          <w:p>
            <w:pPr>
              <w:widowControl/>
              <w:spacing w:line="480" w:lineRule="exact"/>
              <w:jc w:val="center"/>
              <w:textAlignment w:val="bottom"/>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w:t>
            </w:r>
            <w:r>
              <w:rPr>
                <w:rFonts w:ascii="仿宋_GB2312" w:hAnsi="宋体" w:eastAsia="仿宋_GB2312" w:cs="仿宋_GB2312"/>
                <w:b/>
                <w:color w:val="000000"/>
                <w:kern w:val="0"/>
                <w:sz w:val="32"/>
                <w:szCs w:val="32"/>
              </w:rPr>
              <w:t xml:space="preserve">  </w:t>
            </w:r>
            <w:r>
              <w:rPr>
                <w:rFonts w:hint="eastAsia" w:ascii="仿宋_GB2312" w:hAnsi="宋体" w:eastAsia="仿宋_GB2312" w:cs="仿宋_GB2312"/>
                <w:b/>
                <w:color w:val="000000"/>
                <w:kern w:val="0"/>
                <w:sz w:val="32"/>
                <w:szCs w:val="32"/>
              </w:rPr>
              <w:t>目</w:t>
            </w:r>
            <w:r>
              <w:rPr>
                <w:rFonts w:ascii="仿宋_GB2312" w:hAnsi="宋体" w:eastAsia="仿宋_GB2312" w:cs="仿宋_GB2312"/>
                <w:b/>
                <w:color w:val="000000"/>
                <w:kern w:val="0"/>
                <w:sz w:val="32"/>
                <w:szCs w:val="32"/>
              </w:rPr>
              <w:t xml:space="preserve">  </w:t>
            </w:r>
            <w:r>
              <w:rPr>
                <w:rFonts w:hint="eastAsia" w:ascii="仿宋_GB2312" w:hAnsi="宋体" w:eastAsia="仿宋_GB2312" w:cs="仿宋_GB2312"/>
                <w:b/>
                <w:color w:val="000000"/>
                <w:kern w:val="0"/>
                <w:sz w:val="32"/>
                <w:szCs w:val="32"/>
              </w:rPr>
              <w:t>支</w:t>
            </w:r>
            <w:r>
              <w:rPr>
                <w:rFonts w:ascii="仿宋_GB2312" w:hAnsi="宋体" w:eastAsia="仿宋_GB2312" w:cs="仿宋_GB2312"/>
                <w:b/>
                <w:color w:val="000000"/>
                <w:kern w:val="0"/>
                <w:sz w:val="32"/>
                <w:szCs w:val="32"/>
              </w:rPr>
              <w:t xml:space="preserve">  </w:t>
            </w:r>
            <w:r>
              <w:rPr>
                <w:rFonts w:hint="eastAsia" w:ascii="仿宋_GB2312" w:hAnsi="宋体" w:eastAsia="仿宋_GB2312" w:cs="仿宋_GB2312"/>
                <w:b/>
                <w:color w:val="000000"/>
                <w:kern w:val="0"/>
                <w:sz w:val="32"/>
                <w:szCs w:val="32"/>
              </w:rPr>
              <w:t>出</w:t>
            </w:r>
            <w:r>
              <w:rPr>
                <w:rFonts w:ascii="仿宋_GB2312" w:hAnsi="宋体" w:eastAsia="仿宋_GB2312" w:cs="仿宋_GB2312"/>
                <w:b/>
                <w:color w:val="000000"/>
                <w:kern w:val="0"/>
                <w:sz w:val="32"/>
                <w:szCs w:val="32"/>
              </w:rPr>
              <w:t xml:space="preserve">  </w:t>
            </w:r>
            <w:r>
              <w:rPr>
                <w:rFonts w:hint="eastAsia" w:ascii="仿宋_GB2312" w:hAnsi="宋体" w:eastAsia="仿宋_GB2312" w:cs="仿宋_GB2312"/>
                <w:b/>
                <w:color w:val="000000"/>
                <w:kern w:val="0"/>
                <w:sz w:val="32"/>
                <w:szCs w:val="32"/>
              </w:rPr>
              <w:t>绩</w:t>
            </w:r>
            <w:r>
              <w:rPr>
                <w:rFonts w:ascii="仿宋_GB2312" w:hAnsi="宋体" w:eastAsia="仿宋_GB2312" w:cs="仿宋_GB2312"/>
                <w:b/>
                <w:color w:val="000000"/>
                <w:kern w:val="0"/>
                <w:sz w:val="32"/>
                <w:szCs w:val="32"/>
              </w:rPr>
              <w:t xml:space="preserve">  </w:t>
            </w:r>
            <w:r>
              <w:rPr>
                <w:rFonts w:hint="eastAsia" w:ascii="仿宋_GB2312" w:hAnsi="宋体" w:eastAsia="仿宋_GB2312" w:cs="仿宋_GB2312"/>
                <w:b/>
                <w:color w:val="000000"/>
                <w:kern w:val="0"/>
                <w:sz w:val="32"/>
                <w:szCs w:val="32"/>
              </w:rPr>
              <w:t>效</w:t>
            </w:r>
            <w:r>
              <w:rPr>
                <w:rFonts w:ascii="仿宋_GB2312" w:hAnsi="宋体" w:eastAsia="仿宋_GB2312" w:cs="仿宋_GB2312"/>
                <w:b/>
                <w:color w:val="000000"/>
                <w:kern w:val="0"/>
                <w:sz w:val="32"/>
                <w:szCs w:val="32"/>
              </w:rPr>
              <w:t xml:space="preserve">  </w:t>
            </w:r>
            <w:r>
              <w:rPr>
                <w:rFonts w:hint="eastAsia" w:ascii="仿宋_GB2312" w:hAnsi="宋体" w:eastAsia="仿宋_GB2312" w:cs="仿宋_GB2312"/>
                <w:b/>
                <w:color w:val="000000"/>
                <w:kern w:val="0"/>
                <w:sz w:val="32"/>
                <w:szCs w:val="32"/>
              </w:rPr>
              <w:t>目</w:t>
            </w:r>
            <w:r>
              <w:rPr>
                <w:rFonts w:ascii="仿宋_GB2312" w:hAnsi="宋体" w:eastAsia="仿宋_GB2312" w:cs="仿宋_GB2312"/>
                <w:b/>
                <w:color w:val="000000"/>
                <w:kern w:val="0"/>
                <w:sz w:val="32"/>
                <w:szCs w:val="32"/>
              </w:rPr>
              <w:t xml:space="preserve">  </w:t>
            </w:r>
            <w:r>
              <w:rPr>
                <w:rFonts w:hint="eastAsia" w:ascii="仿宋_GB2312" w:hAnsi="宋体" w:eastAsia="仿宋_GB2312" w:cs="仿宋_GB2312"/>
                <w:b/>
                <w:color w:val="000000"/>
                <w:kern w:val="0"/>
                <w:sz w:val="32"/>
                <w:szCs w:val="32"/>
              </w:rPr>
              <w:t>标</w:t>
            </w:r>
            <w:r>
              <w:rPr>
                <w:rFonts w:ascii="仿宋_GB2312" w:hAnsi="宋体" w:eastAsia="仿宋_GB2312" w:cs="仿宋_GB2312"/>
                <w:b/>
                <w:color w:val="000000"/>
                <w:kern w:val="0"/>
                <w:sz w:val="32"/>
                <w:szCs w:val="32"/>
              </w:rPr>
              <w:t xml:space="preserve">  </w:t>
            </w:r>
            <w:r>
              <w:rPr>
                <w:rFonts w:hint="eastAsia" w:ascii="仿宋_GB2312" w:hAnsi="宋体" w:eastAsia="仿宋_GB2312" w:cs="仿宋_GB2312"/>
                <w:b/>
                <w:color w:val="000000"/>
                <w:kern w:val="0"/>
                <w:sz w:val="32"/>
                <w:szCs w:val="32"/>
              </w:rPr>
              <w:t>表</w:t>
            </w:r>
          </w:p>
        </w:tc>
      </w:tr>
      <w:tr>
        <w:tblPrEx>
          <w:tblLayout w:type="fixed"/>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noWrap/>
            <w:tcMar>
              <w:top w:w="12" w:type="dxa"/>
              <w:left w:w="12" w:type="dxa"/>
              <w:right w:w="12" w:type="dxa"/>
            </w:tcMar>
            <w:vAlign w:val="bottom"/>
          </w:tcPr>
          <w:p>
            <w:pPr>
              <w:widowControl/>
              <w:spacing w:line="480" w:lineRule="exact"/>
              <w:jc w:val="center"/>
              <w:textAlignment w:val="bottom"/>
              <w:rPr>
                <w:rFonts w:ascii="宋体" w:cs="宋体"/>
                <w:color w:val="000000"/>
                <w:sz w:val="22"/>
                <w:szCs w:val="22"/>
              </w:rPr>
            </w:pPr>
            <w:r>
              <w:rPr>
                <w:rFonts w:hint="eastAsia" w:ascii="宋体" w:hAnsi="宋体" w:cs="宋体"/>
                <w:color w:val="000000"/>
                <w:kern w:val="0"/>
                <w:sz w:val="22"/>
                <w:szCs w:val="22"/>
              </w:rPr>
              <w:t>（</w:t>
            </w:r>
            <w:r>
              <w:rPr>
                <w:rFonts w:ascii="宋体" w:hAnsi="宋体" w:cs="宋体"/>
                <w:color w:val="000000"/>
                <w:kern w:val="0"/>
                <w:sz w:val="22"/>
                <w:szCs w:val="22"/>
              </w:rPr>
              <w:t>2021</w:t>
            </w:r>
            <w:r>
              <w:rPr>
                <w:rFonts w:hint="eastAsia" w:ascii="宋体" w:hAnsi="宋体" w:cs="宋体"/>
                <w:color w:val="000000"/>
                <w:kern w:val="0"/>
                <w:sz w:val="22"/>
                <w:szCs w:val="22"/>
              </w:rPr>
              <w:t>年）</w:t>
            </w:r>
          </w:p>
        </w:tc>
      </w:tr>
      <w:tr>
        <w:tblPrEx>
          <w:tblLayout w:type="fixed"/>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b/>
                <w:color w:val="000000"/>
                <w:sz w:val="18"/>
                <w:szCs w:val="18"/>
              </w:rPr>
            </w:pPr>
            <w:r>
              <w:rPr>
                <w:rFonts w:hint="eastAsia" w:ascii="宋体" w:hAnsi="宋体" w:cs="宋体"/>
                <w:b/>
                <w:color w:val="000000"/>
                <w:kern w:val="0"/>
                <w:sz w:val="18"/>
                <w:szCs w:val="18"/>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spacing w:line="480" w:lineRule="exact"/>
              <w:jc w:val="left"/>
              <w:textAlignment w:val="center"/>
              <w:rPr>
                <w:rFonts w:ascii="宋体" w:cs="宋体"/>
                <w:color w:val="000000"/>
                <w:sz w:val="18"/>
                <w:szCs w:val="18"/>
              </w:rPr>
            </w:pPr>
            <w:r>
              <w:rPr>
                <w:rFonts w:hint="eastAsia" w:ascii="宋体" w:hAnsi="宋体" w:cs="宋体"/>
                <w:kern w:val="0"/>
                <w:sz w:val="18"/>
                <w:szCs w:val="18"/>
              </w:rPr>
              <w:t>克孜勒苏柯尔克孜自治州平原林场</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b/>
                <w:color w:val="000000"/>
                <w:sz w:val="18"/>
                <w:szCs w:val="18"/>
              </w:rPr>
            </w:pPr>
            <w:r>
              <w:rPr>
                <w:rFonts w:hint="eastAsia" w:ascii="宋体" w:hAnsi="宋体" w:cs="宋体"/>
                <w:b/>
                <w:color w:val="000000"/>
                <w:kern w:val="0"/>
                <w:sz w:val="18"/>
                <w:szCs w:val="18"/>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left"/>
              <w:textAlignment w:val="center"/>
              <w:rPr>
                <w:rFonts w:ascii="宋体" w:cs="宋体"/>
                <w:color w:val="000000"/>
                <w:sz w:val="18"/>
                <w:szCs w:val="18"/>
              </w:rPr>
            </w:pPr>
            <w:r>
              <w:rPr>
                <w:rFonts w:hint="eastAsia" w:ascii="宋体" w:hAnsi="宋体" w:cs="宋体"/>
                <w:kern w:val="0"/>
                <w:sz w:val="18"/>
                <w:szCs w:val="18"/>
              </w:rPr>
              <w:t>造林补助项目</w:t>
            </w:r>
          </w:p>
        </w:tc>
      </w:tr>
      <w:tr>
        <w:tblPrEx>
          <w:tblLayout w:type="fixed"/>
          <w:tblCellMar>
            <w:top w:w="0" w:type="dxa"/>
            <w:left w:w="0" w:type="dxa"/>
            <w:bottom w:w="0" w:type="dxa"/>
            <w:right w:w="0"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b/>
                <w:color w:val="000000"/>
                <w:sz w:val="18"/>
                <w:szCs w:val="18"/>
              </w:rPr>
            </w:pPr>
            <w:r>
              <w:rPr>
                <w:rFonts w:hint="eastAsia" w:ascii="宋体" w:hAnsi="宋体" w:cs="宋体"/>
                <w:b/>
                <w:color w:val="000000"/>
                <w:kern w:val="0"/>
                <w:sz w:val="18"/>
                <w:szCs w:val="18"/>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color w:val="000000"/>
                <w:sz w:val="18"/>
                <w:szCs w:val="18"/>
              </w:rPr>
            </w:pPr>
            <w:r>
              <w:rPr>
                <w:rFonts w:hint="eastAsia" w:ascii="宋体" w:hAnsi="宋体" w:cs="宋体"/>
                <w:color w:val="000000"/>
                <w:kern w:val="0"/>
                <w:sz w:val="18"/>
                <w:szCs w:val="18"/>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cs="宋体"/>
                <w:color w:val="000000"/>
                <w:sz w:val="18"/>
                <w:szCs w:val="18"/>
              </w:rPr>
            </w:pPr>
            <w:r>
              <w:rPr>
                <w:rFonts w:ascii="宋体" w:cs="宋体"/>
                <w:color w:val="000000"/>
                <w:sz w:val="18"/>
                <w:szCs w:val="18"/>
              </w:rPr>
              <w:t>10</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color w:val="000000"/>
                <w:sz w:val="18"/>
                <w:szCs w:val="18"/>
              </w:rPr>
            </w:pPr>
            <w:r>
              <w:rPr>
                <w:rFonts w:hint="eastAsia" w:ascii="宋体" w:hAnsi="宋体" w:cs="宋体"/>
                <w:color w:val="000000"/>
                <w:kern w:val="0"/>
                <w:sz w:val="18"/>
                <w:szCs w:val="18"/>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cs="宋体"/>
                <w:color w:val="000000"/>
                <w:sz w:val="18"/>
                <w:szCs w:val="18"/>
              </w:rPr>
            </w:pPr>
            <w:r>
              <w:rPr>
                <w:rFonts w:ascii="宋体" w:cs="宋体"/>
                <w:color w:val="000000"/>
                <w:sz w:val="18"/>
                <w:szCs w:val="18"/>
              </w:rPr>
              <w:t>10</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color w:val="000000"/>
                <w:sz w:val="18"/>
                <w:szCs w:val="18"/>
              </w:rPr>
            </w:pPr>
            <w:r>
              <w:rPr>
                <w:rFonts w:hint="eastAsia" w:ascii="宋体" w:hAnsi="宋体" w:cs="宋体"/>
                <w:color w:val="000000"/>
                <w:kern w:val="0"/>
                <w:sz w:val="18"/>
                <w:szCs w:val="18"/>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cs="宋体"/>
                <w:color w:val="000000"/>
                <w:sz w:val="18"/>
                <w:szCs w:val="18"/>
              </w:rPr>
            </w:pPr>
            <w:r>
              <w:rPr>
                <w:rFonts w:ascii="宋体" w:cs="宋体"/>
                <w:color w:val="000000"/>
                <w:sz w:val="18"/>
                <w:szCs w:val="18"/>
              </w:rPr>
              <w:t>0</w:t>
            </w:r>
          </w:p>
        </w:tc>
      </w:tr>
      <w:tr>
        <w:tblPrEx>
          <w:tblLayout w:type="fixed"/>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b/>
                <w:color w:val="000000"/>
                <w:sz w:val="18"/>
                <w:szCs w:val="18"/>
              </w:rPr>
            </w:pPr>
            <w:r>
              <w:rPr>
                <w:rFonts w:hint="eastAsia" w:ascii="宋体" w:hAnsi="宋体" w:cs="宋体"/>
                <w:b/>
                <w:color w:val="000000"/>
                <w:kern w:val="0"/>
                <w:sz w:val="18"/>
                <w:szCs w:val="18"/>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widowControl/>
              <w:jc w:val="left"/>
              <w:rPr>
                <w:rFonts w:ascii="宋体" w:cs="宋体"/>
                <w:kern w:val="0"/>
                <w:sz w:val="18"/>
                <w:szCs w:val="18"/>
              </w:rPr>
            </w:pPr>
            <w:r>
              <w:rPr>
                <w:rFonts w:hint="eastAsia" w:ascii="宋体" w:hAnsi="宋体" w:cs="宋体"/>
                <w:kern w:val="0"/>
                <w:sz w:val="18"/>
                <w:szCs w:val="18"/>
              </w:rPr>
              <w:t>　目标</w:t>
            </w:r>
            <w:r>
              <w:rPr>
                <w:rFonts w:ascii="宋体" w:hAnsi="宋体" w:cs="宋体"/>
                <w:kern w:val="0"/>
                <w:sz w:val="18"/>
                <w:szCs w:val="18"/>
              </w:rPr>
              <w:t>1</w:t>
            </w:r>
            <w:r>
              <w:rPr>
                <w:rFonts w:hint="eastAsia" w:ascii="宋体" w:hAnsi="宋体" w:cs="宋体"/>
                <w:kern w:val="0"/>
                <w:sz w:val="18"/>
                <w:szCs w:val="18"/>
              </w:rPr>
              <w:t>：通过本项目建设改善生产方式及生产工具，提高林场生产绿化工作效率及林业生产现代化水平。</w:t>
            </w:r>
          </w:p>
          <w:p>
            <w:pPr>
              <w:spacing w:line="480" w:lineRule="exact"/>
              <w:jc w:val="left"/>
              <w:rPr>
                <w:rFonts w:ascii="宋体" w:cs="宋体"/>
                <w:color w:val="000000"/>
                <w:sz w:val="18"/>
                <w:szCs w:val="18"/>
              </w:rPr>
            </w:pPr>
            <w:r>
              <w:rPr>
                <w:rFonts w:hint="eastAsia" w:ascii="宋体" w:cs="宋体"/>
                <w:sz w:val="18"/>
                <w:szCs w:val="18"/>
              </w:rPr>
              <w:t>目标</w:t>
            </w:r>
            <w:r>
              <w:rPr>
                <w:rFonts w:ascii="宋体" w:cs="宋体"/>
                <w:sz w:val="18"/>
                <w:szCs w:val="18"/>
              </w:rPr>
              <w:t>2</w:t>
            </w:r>
            <w:r>
              <w:rPr>
                <w:rFonts w:hint="eastAsia" w:ascii="宋体" w:cs="宋体"/>
                <w:sz w:val="18"/>
                <w:szCs w:val="18"/>
              </w:rPr>
              <w:t>：通过本工程的建设，提高防护林和经济林地成活率，大大改善林业生产条件，提高劳动生产率，促进林业经济的可持续发展，对推进社会主义建设健康发展有着积极的意义。</w:t>
            </w:r>
          </w:p>
        </w:tc>
      </w:tr>
      <w:tr>
        <w:tblPrEx>
          <w:tblLayout w:type="fixed"/>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b/>
                <w:color w:val="000000"/>
                <w:sz w:val="18"/>
                <w:szCs w:val="18"/>
              </w:rPr>
            </w:pPr>
            <w:r>
              <w:rPr>
                <w:rFonts w:hint="eastAsia" w:ascii="宋体" w:hAnsi="宋体" w:cs="宋体"/>
                <w:b/>
                <w:color w:val="000000"/>
                <w:kern w:val="0"/>
                <w:sz w:val="18"/>
                <w:szCs w:val="18"/>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b/>
                <w:color w:val="000000"/>
                <w:sz w:val="18"/>
                <w:szCs w:val="18"/>
              </w:rPr>
            </w:pPr>
            <w:r>
              <w:rPr>
                <w:rFonts w:hint="eastAsia" w:ascii="宋体" w:hAnsi="宋体" w:cs="宋体"/>
                <w:b/>
                <w:color w:val="000000"/>
                <w:kern w:val="0"/>
                <w:sz w:val="18"/>
                <w:szCs w:val="18"/>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b/>
                <w:color w:val="000000"/>
                <w:sz w:val="18"/>
                <w:szCs w:val="18"/>
              </w:rPr>
            </w:pPr>
            <w:r>
              <w:rPr>
                <w:rFonts w:hint="eastAsia" w:ascii="宋体" w:hAnsi="宋体" w:cs="宋体"/>
                <w:b/>
                <w:color w:val="000000"/>
                <w:kern w:val="0"/>
                <w:sz w:val="18"/>
                <w:szCs w:val="18"/>
              </w:rPr>
              <w:t>三级指标</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80" w:lineRule="exact"/>
              <w:jc w:val="center"/>
              <w:textAlignment w:val="center"/>
              <w:rPr>
                <w:rFonts w:ascii="宋体" w:cs="宋体"/>
                <w:b/>
                <w:color w:val="000000"/>
                <w:sz w:val="18"/>
                <w:szCs w:val="18"/>
              </w:rPr>
            </w:pPr>
            <w:r>
              <w:rPr>
                <w:rFonts w:hint="eastAsia" w:ascii="宋体" w:hAnsi="宋体" w:cs="宋体"/>
                <w:b/>
                <w:color w:val="000000"/>
                <w:kern w:val="0"/>
                <w:sz w:val="18"/>
                <w:szCs w:val="18"/>
              </w:rPr>
              <w:t>指标值（包含数字及文字描述）</w:t>
            </w:r>
          </w:p>
        </w:tc>
      </w:tr>
      <w:tr>
        <w:tblPrEx>
          <w:tblLayout w:type="fixed"/>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color w:val="000000"/>
                <w:sz w:val="18"/>
                <w:szCs w:val="18"/>
              </w:rPr>
            </w:pPr>
            <w:r>
              <w:rPr>
                <w:rFonts w:hint="eastAsia" w:ascii="宋体" w:hAnsi="宋体" w:cs="宋体"/>
                <w:color w:val="000000"/>
                <w:kern w:val="0"/>
                <w:sz w:val="18"/>
                <w:szCs w:val="18"/>
              </w:rPr>
              <w:t>产出指标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color w:val="000000"/>
                <w:sz w:val="18"/>
                <w:szCs w:val="18"/>
              </w:rPr>
            </w:pPr>
            <w:r>
              <w:rPr>
                <w:rFonts w:hint="eastAsia" w:ascii="宋体" w:hAnsi="宋体" w:cs="宋体"/>
                <w:color w:val="000000"/>
                <w:kern w:val="0"/>
                <w:sz w:val="18"/>
                <w:szCs w:val="18"/>
              </w:rPr>
              <w:t>数量指标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rPr>
                <w:rFonts w:ascii="宋体" w:cs="宋体"/>
                <w:kern w:val="0"/>
                <w:sz w:val="18"/>
                <w:szCs w:val="18"/>
              </w:rPr>
            </w:pPr>
            <w:r>
              <w:rPr>
                <w:rFonts w:ascii="宋体" w:hAnsi="宋体" w:cs="宋体"/>
                <w:kern w:val="0"/>
                <w:sz w:val="18"/>
                <w:szCs w:val="18"/>
              </w:rPr>
              <w:t>M904-B</w:t>
            </w:r>
            <w:r>
              <w:rPr>
                <w:rFonts w:hint="eastAsia" w:ascii="宋体" w:hAnsi="宋体" w:cs="宋体"/>
                <w:kern w:val="0"/>
                <w:sz w:val="18"/>
                <w:szCs w:val="18"/>
              </w:rPr>
              <w:t>型号拖拉机（台）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宋体" w:cs="宋体"/>
                <w:kern w:val="0"/>
                <w:sz w:val="18"/>
                <w:szCs w:val="18"/>
              </w:rPr>
            </w:pPr>
            <w:r>
              <w:rPr>
                <w:rFonts w:ascii="宋体" w:hAnsi="宋体" w:cs="宋体"/>
                <w:kern w:val="0"/>
                <w:sz w:val="18"/>
                <w:szCs w:val="18"/>
              </w:rPr>
              <w:t>1</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kern w:val="0"/>
                <w:sz w:val="18"/>
                <w:szCs w:val="18"/>
              </w:rPr>
            </w:pPr>
            <w:r>
              <w:rPr>
                <w:rFonts w:hint="eastAsia" w:ascii="宋体" w:hAnsi="宋体" w:cs="宋体"/>
                <w:kern w:val="0"/>
                <w:sz w:val="18"/>
                <w:szCs w:val="18"/>
              </w:rPr>
              <w:t>树苗（棵）</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kern w:val="0"/>
                <w:sz w:val="18"/>
                <w:szCs w:val="18"/>
              </w:rPr>
            </w:pPr>
            <w:r>
              <w:rPr>
                <w:rFonts w:ascii="宋体" w:hAnsi="宋体" w:cs="宋体"/>
                <w:kern w:val="0"/>
                <w:sz w:val="18"/>
                <w:szCs w:val="18"/>
              </w:rPr>
              <w:t>7450</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color w:val="000000"/>
                <w:sz w:val="18"/>
                <w:szCs w:val="18"/>
              </w:rPr>
            </w:pPr>
            <w:r>
              <w:rPr>
                <w:rFonts w:hint="eastAsia" w:ascii="宋体" w:hAnsi="宋体" w:cs="宋体"/>
                <w:color w:val="000000"/>
                <w:kern w:val="0"/>
                <w:sz w:val="18"/>
                <w:szCs w:val="18"/>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rPr>
                <w:rFonts w:ascii="宋体" w:cs="宋体"/>
                <w:kern w:val="0"/>
                <w:sz w:val="18"/>
                <w:szCs w:val="18"/>
              </w:rPr>
            </w:pPr>
            <w:r>
              <w:rPr>
                <w:rFonts w:hint="eastAsia" w:ascii="宋体" w:hAnsi="宋体" w:cs="宋体"/>
                <w:kern w:val="0"/>
                <w:sz w:val="18"/>
                <w:szCs w:val="18"/>
              </w:rPr>
              <w:t>　拖拉机功率（</w:t>
            </w:r>
            <w:r>
              <w:rPr>
                <w:rFonts w:ascii="宋体" w:hAnsi="宋体" w:cs="宋体"/>
                <w:kern w:val="0"/>
                <w:sz w:val="18"/>
                <w:szCs w:val="18"/>
              </w:rPr>
              <w:t>KW</w:t>
            </w:r>
            <w:r>
              <w:rPr>
                <w:rFonts w:hint="eastAsia" w:ascii="宋体" w:hAnsi="宋体" w:cs="宋体"/>
                <w:kern w:val="0"/>
                <w:sz w:val="18"/>
                <w:szCs w:val="18"/>
              </w:rPr>
              <w:t>）</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宋体" w:cs="宋体"/>
                <w:kern w:val="0"/>
                <w:sz w:val="18"/>
                <w:szCs w:val="18"/>
              </w:rPr>
            </w:pPr>
            <w:r>
              <w:rPr>
                <w:rFonts w:ascii="宋体" w:hAnsi="宋体" w:cs="宋体"/>
                <w:kern w:val="0"/>
                <w:sz w:val="18"/>
                <w:szCs w:val="18"/>
              </w:rPr>
              <w:t>66KW</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rPr>
                <w:rFonts w:ascii="宋体" w:cs="宋体"/>
                <w:kern w:val="0"/>
                <w:sz w:val="18"/>
                <w:szCs w:val="18"/>
              </w:rPr>
            </w:pPr>
            <w:r>
              <w:rPr>
                <w:rFonts w:hint="eastAsia" w:ascii="宋体" w:hAnsi="宋体" w:cs="宋体"/>
                <w:kern w:val="0"/>
                <w:sz w:val="18"/>
                <w:szCs w:val="18"/>
              </w:rPr>
              <w:t>　拖拉机及树苗质量验收合格率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宋体" w:cs="宋体"/>
                <w:kern w:val="0"/>
                <w:sz w:val="18"/>
                <w:szCs w:val="18"/>
              </w:rPr>
            </w:pPr>
            <w:r>
              <w:rPr>
                <w:rFonts w:ascii="宋体" w:hAnsi="宋体" w:cs="宋体"/>
                <w:kern w:val="0"/>
                <w:sz w:val="18"/>
                <w:szCs w:val="18"/>
              </w:rPr>
              <w:t>100%</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color w:val="000000"/>
                <w:sz w:val="18"/>
                <w:szCs w:val="18"/>
              </w:rPr>
            </w:pPr>
            <w:r>
              <w:rPr>
                <w:rFonts w:hint="eastAsia" w:ascii="宋体" w:hAnsi="宋体" w:cs="宋体"/>
                <w:color w:val="000000"/>
                <w:kern w:val="0"/>
                <w:sz w:val="18"/>
                <w:szCs w:val="18"/>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rPr>
                <w:rFonts w:ascii="宋体" w:cs="宋体"/>
                <w:kern w:val="0"/>
                <w:sz w:val="18"/>
                <w:szCs w:val="18"/>
              </w:rPr>
            </w:pPr>
            <w:r>
              <w:rPr>
                <w:rFonts w:hint="eastAsia" w:ascii="宋体" w:hAnsi="宋体" w:cs="宋体"/>
                <w:kern w:val="0"/>
                <w:sz w:val="18"/>
                <w:szCs w:val="18"/>
              </w:rPr>
              <w:t>项目采购完成时间</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宋体" w:cs="宋体"/>
                <w:kern w:val="0"/>
                <w:sz w:val="18"/>
                <w:szCs w:val="18"/>
              </w:rPr>
            </w:pPr>
            <w:r>
              <w:rPr>
                <w:rFonts w:ascii="宋体" w:hAnsi="宋体" w:cs="宋体"/>
                <w:kern w:val="0"/>
                <w:sz w:val="18"/>
                <w:szCs w:val="18"/>
              </w:rPr>
              <w:t>2021</w:t>
            </w:r>
            <w:r>
              <w:rPr>
                <w:rFonts w:hint="eastAsia" w:ascii="宋体" w:hAnsi="宋体" w:cs="宋体"/>
                <w:kern w:val="0"/>
                <w:sz w:val="18"/>
                <w:szCs w:val="18"/>
              </w:rPr>
              <w:t>年</w:t>
            </w:r>
            <w:r>
              <w:rPr>
                <w:rFonts w:ascii="宋体" w:hAnsi="宋体" w:cs="宋体"/>
                <w:kern w:val="0"/>
                <w:sz w:val="18"/>
                <w:szCs w:val="18"/>
              </w:rPr>
              <w:t>11</w:t>
            </w:r>
            <w:r>
              <w:rPr>
                <w:rFonts w:hint="eastAsia" w:ascii="宋体" w:hAnsi="宋体" w:cs="宋体"/>
                <w:kern w:val="0"/>
                <w:sz w:val="18"/>
                <w:szCs w:val="18"/>
              </w:rPr>
              <w:t>月</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cs="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color w:val="000000"/>
                <w:sz w:val="18"/>
                <w:szCs w:val="18"/>
              </w:rPr>
            </w:pPr>
            <w:r>
              <w:rPr>
                <w:rFonts w:hint="eastAsia" w:ascii="宋体" w:hAnsi="宋体" w:cs="宋体"/>
                <w:color w:val="000000"/>
                <w:kern w:val="0"/>
                <w:sz w:val="18"/>
                <w:szCs w:val="18"/>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rPr>
                <w:rFonts w:ascii="宋体" w:cs="宋体"/>
                <w:kern w:val="0"/>
                <w:sz w:val="18"/>
                <w:szCs w:val="18"/>
              </w:rPr>
            </w:pPr>
            <w:r>
              <w:rPr>
                <w:rFonts w:hint="eastAsia" w:ascii="宋体" w:hAnsi="宋体" w:cs="宋体"/>
                <w:kern w:val="0"/>
                <w:sz w:val="18"/>
                <w:szCs w:val="18"/>
              </w:rPr>
              <w:t>拖拉机采购成本（元</w:t>
            </w:r>
            <w:r>
              <w:rPr>
                <w:rFonts w:ascii="宋体" w:hAnsi="宋体" w:cs="宋体"/>
                <w:kern w:val="0"/>
                <w:sz w:val="18"/>
                <w:szCs w:val="18"/>
              </w:rPr>
              <w:t>/</w:t>
            </w:r>
            <w:r>
              <w:rPr>
                <w:rFonts w:hint="eastAsia" w:ascii="宋体" w:hAnsi="宋体" w:cs="宋体"/>
                <w:kern w:val="0"/>
                <w:sz w:val="18"/>
                <w:szCs w:val="18"/>
              </w:rPr>
              <w:t>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宋体" w:cs="宋体"/>
                <w:kern w:val="0"/>
                <w:sz w:val="18"/>
                <w:szCs w:val="18"/>
              </w:rPr>
            </w:pPr>
            <w:r>
              <w:rPr>
                <w:rFonts w:hint="eastAsia" w:ascii="宋体" w:hAnsi="宋体" w:cs="宋体"/>
                <w:kern w:val="0"/>
                <w:sz w:val="18"/>
                <w:szCs w:val="18"/>
              </w:rPr>
              <w:t>≤</w:t>
            </w:r>
            <w:r>
              <w:rPr>
                <w:rFonts w:ascii="宋体" w:hAnsi="宋体" w:cs="宋体"/>
                <w:kern w:val="0"/>
                <w:sz w:val="18"/>
                <w:szCs w:val="18"/>
              </w:rPr>
              <w:t>85098.16</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cs="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cs="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cs="宋体"/>
                <w:kern w:val="0"/>
                <w:sz w:val="18"/>
                <w:szCs w:val="18"/>
              </w:rPr>
            </w:pPr>
            <w:r>
              <w:rPr>
                <w:rFonts w:hint="eastAsia" w:ascii="宋体" w:hAnsi="宋体" w:cs="宋体"/>
                <w:kern w:val="0"/>
                <w:sz w:val="18"/>
                <w:szCs w:val="18"/>
              </w:rPr>
              <w:t>树苗采购成本（元</w:t>
            </w:r>
            <w:r>
              <w:rPr>
                <w:rFonts w:ascii="宋体" w:hAnsi="宋体" w:cs="宋体"/>
                <w:kern w:val="0"/>
                <w:sz w:val="18"/>
                <w:szCs w:val="18"/>
              </w:rPr>
              <w:t>/</w:t>
            </w:r>
            <w:r>
              <w:rPr>
                <w:rFonts w:hint="eastAsia" w:ascii="宋体" w:hAnsi="宋体" w:cs="宋体"/>
                <w:kern w:val="0"/>
                <w:sz w:val="18"/>
                <w:szCs w:val="18"/>
              </w:rPr>
              <w:t>棵）</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kern w:val="0"/>
                <w:sz w:val="18"/>
                <w:szCs w:val="18"/>
              </w:rPr>
            </w:pPr>
            <w:r>
              <w:rPr>
                <w:rFonts w:hint="eastAsia" w:ascii="宋体" w:hAnsi="宋体" w:cs="宋体"/>
                <w:kern w:val="0"/>
                <w:sz w:val="18"/>
                <w:szCs w:val="18"/>
              </w:rPr>
              <w:t>≤</w:t>
            </w:r>
            <w:r>
              <w:rPr>
                <w:rFonts w:ascii="宋体" w:hAnsi="宋体" w:cs="宋体"/>
                <w:kern w:val="0"/>
                <w:sz w:val="18"/>
                <w:szCs w:val="18"/>
              </w:rPr>
              <w:t>2</w:t>
            </w:r>
          </w:p>
        </w:tc>
      </w:tr>
      <w:tr>
        <w:tblPrEx>
          <w:tblLayout w:type="fixed"/>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color w:val="000000"/>
                <w:sz w:val="18"/>
                <w:szCs w:val="18"/>
              </w:rPr>
            </w:pPr>
            <w:r>
              <w:rPr>
                <w:rFonts w:hint="eastAsia" w:ascii="宋体" w:hAnsi="宋体" w:cs="宋体"/>
                <w:color w:val="000000"/>
                <w:kern w:val="0"/>
                <w:sz w:val="18"/>
                <w:szCs w:val="18"/>
              </w:rPr>
              <w:t>效益指标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color w:val="000000"/>
                <w:sz w:val="18"/>
                <w:szCs w:val="18"/>
              </w:rPr>
            </w:pPr>
            <w:r>
              <w:rPr>
                <w:rFonts w:hint="eastAsia" w:ascii="宋体" w:hAnsi="宋体" w:cs="宋体"/>
                <w:color w:val="000000"/>
                <w:kern w:val="0"/>
                <w:sz w:val="18"/>
                <w:szCs w:val="18"/>
              </w:rPr>
              <w:t>经济效益指标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cs="宋体"/>
                <w:color w:val="000000"/>
                <w:sz w:val="18"/>
                <w:szCs w:val="18"/>
              </w:rPr>
            </w:pP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color w:val="000000"/>
                <w:sz w:val="18"/>
                <w:szCs w:val="18"/>
              </w:rPr>
            </w:pPr>
            <w:r>
              <w:rPr>
                <w:rFonts w:hint="eastAsia" w:ascii="宋体" w:hAnsi="宋体" w:cs="宋体"/>
                <w:color w:val="000000"/>
                <w:kern w:val="0"/>
                <w:sz w:val="18"/>
                <w:szCs w:val="18"/>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rPr>
                <w:rFonts w:ascii="宋体" w:cs="宋体"/>
                <w:kern w:val="0"/>
                <w:sz w:val="18"/>
                <w:szCs w:val="18"/>
              </w:rPr>
            </w:pPr>
            <w:r>
              <w:rPr>
                <w:rFonts w:hint="eastAsia" w:ascii="宋体" w:hAnsi="宋体" w:cs="宋体"/>
                <w:kern w:val="0"/>
                <w:sz w:val="18"/>
                <w:szCs w:val="18"/>
              </w:rPr>
              <w:t>　有效提高林业生产工作效率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宋体" w:cs="宋体"/>
                <w:kern w:val="0"/>
                <w:sz w:val="18"/>
                <w:szCs w:val="18"/>
              </w:rPr>
            </w:pPr>
            <w:r>
              <w:rPr>
                <w:rFonts w:hint="eastAsia" w:ascii="宋体" w:hAnsi="宋体" w:cs="宋体"/>
                <w:kern w:val="0"/>
                <w:sz w:val="18"/>
                <w:szCs w:val="18"/>
              </w:rPr>
              <w:t>有效提高</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color w:val="000000"/>
                <w:sz w:val="18"/>
                <w:szCs w:val="18"/>
              </w:rPr>
            </w:pPr>
            <w:r>
              <w:rPr>
                <w:rFonts w:hint="eastAsia" w:ascii="宋体" w:hAnsi="宋体" w:cs="宋体"/>
                <w:color w:val="000000"/>
                <w:kern w:val="0"/>
                <w:sz w:val="18"/>
                <w:szCs w:val="18"/>
              </w:rPr>
              <w:t>生态效益指标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cs="宋体"/>
                <w:color w:val="000000"/>
                <w:sz w:val="18"/>
                <w:szCs w:val="18"/>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cs="宋体"/>
                <w:color w:val="000000"/>
                <w:sz w:val="18"/>
                <w:szCs w:val="18"/>
              </w:rPr>
            </w:pP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ascii="宋体" w:cs="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color w:val="000000"/>
                <w:sz w:val="18"/>
                <w:szCs w:val="18"/>
              </w:rPr>
            </w:pPr>
            <w:r>
              <w:rPr>
                <w:rFonts w:hint="eastAsia" w:ascii="宋体" w:hAnsi="宋体" w:cs="宋体"/>
                <w:color w:val="000000"/>
                <w:kern w:val="0"/>
                <w:sz w:val="18"/>
                <w:szCs w:val="18"/>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rPr>
                <w:rFonts w:ascii="宋体" w:cs="宋体"/>
                <w:kern w:val="0"/>
                <w:sz w:val="18"/>
                <w:szCs w:val="18"/>
              </w:rPr>
            </w:pPr>
            <w:r>
              <w:rPr>
                <w:rFonts w:hint="eastAsia" w:ascii="宋体" w:hAnsi="宋体" w:cs="宋体"/>
                <w:kern w:val="0"/>
                <w:sz w:val="18"/>
                <w:szCs w:val="18"/>
              </w:rPr>
              <w:t>拖拉机使用年限</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kern w:val="0"/>
                <w:sz w:val="18"/>
                <w:szCs w:val="18"/>
              </w:rPr>
            </w:pPr>
            <w:r>
              <w:rPr>
                <w:rFonts w:hint="eastAsia" w:ascii="宋体" w:hAnsi="宋体" w:cs="宋体"/>
                <w:kern w:val="0"/>
                <w:sz w:val="18"/>
                <w:szCs w:val="18"/>
              </w:rPr>
              <w:t>≥</w:t>
            </w:r>
            <w:r>
              <w:rPr>
                <w:rFonts w:ascii="宋体" w:hAnsi="宋体" w:cs="宋体"/>
                <w:kern w:val="0"/>
                <w:sz w:val="18"/>
                <w:szCs w:val="18"/>
              </w:rPr>
              <w:t>15</w:t>
            </w:r>
          </w:p>
        </w:tc>
      </w:tr>
      <w:tr>
        <w:tblPrEx>
          <w:tblLayout w:type="fixed"/>
          <w:tblCellMar>
            <w:top w:w="0" w:type="dxa"/>
            <w:left w:w="0" w:type="dxa"/>
            <w:bottom w:w="0" w:type="dxa"/>
            <w:right w:w="0" w:type="dxa"/>
          </w:tblCellMar>
        </w:tblPrEx>
        <w:trPr>
          <w:trHeight w:val="4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color w:val="000000"/>
                <w:sz w:val="18"/>
                <w:szCs w:val="18"/>
              </w:rPr>
            </w:pPr>
            <w:r>
              <w:rPr>
                <w:rFonts w:hint="eastAsia" w:ascii="宋体" w:hAnsi="宋体" w:cs="宋体"/>
                <w:color w:val="000000"/>
                <w:kern w:val="0"/>
                <w:sz w:val="18"/>
                <w:szCs w:val="18"/>
              </w:rPr>
              <w:t>满意度指标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cs="宋体"/>
                <w:color w:val="000000"/>
                <w:sz w:val="18"/>
                <w:szCs w:val="18"/>
              </w:rPr>
            </w:pPr>
            <w:r>
              <w:rPr>
                <w:rFonts w:hint="eastAsia" w:ascii="宋体" w:hAnsi="宋体" w:cs="宋体"/>
                <w:color w:val="000000"/>
                <w:kern w:val="0"/>
                <w:sz w:val="18"/>
                <w:szCs w:val="18"/>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rPr>
                <w:rFonts w:ascii="宋体" w:cs="宋体"/>
                <w:kern w:val="0"/>
                <w:sz w:val="18"/>
                <w:szCs w:val="18"/>
              </w:rPr>
            </w:pPr>
            <w:r>
              <w:rPr>
                <w:rFonts w:hint="eastAsia" w:ascii="宋体" w:hAnsi="宋体" w:cs="宋体"/>
                <w:kern w:val="0"/>
                <w:sz w:val="18"/>
                <w:szCs w:val="18"/>
              </w:rPr>
              <w:t>　受益工作人员满意度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宋体" w:cs="宋体"/>
                <w:kern w:val="0"/>
                <w:sz w:val="18"/>
                <w:szCs w:val="18"/>
              </w:rPr>
            </w:pPr>
            <w:r>
              <w:rPr>
                <w:rFonts w:hint="eastAsia" w:ascii="宋体" w:hAnsi="宋体" w:cs="宋体"/>
                <w:kern w:val="0"/>
                <w:sz w:val="18"/>
                <w:szCs w:val="18"/>
              </w:rPr>
              <w:t>≥</w:t>
            </w:r>
            <w:r>
              <w:rPr>
                <w:rFonts w:ascii="宋体" w:hAnsi="宋体" w:cs="宋体"/>
                <w:kern w:val="0"/>
                <w:sz w:val="18"/>
                <w:szCs w:val="18"/>
              </w:rPr>
              <w:t>95%</w:t>
            </w:r>
            <w:r>
              <w:rPr>
                <w:rFonts w:hint="eastAsia" w:ascii="宋体" w:hAnsi="宋体" w:cs="宋体"/>
                <w:kern w:val="0"/>
                <w:sz w:val="18"/>
                <w:szCs w:val="18"/>
              </w:rPr>
              <w:t>　</w:t>
            </w:r>
          </w:p>
        </w:tc>
      </w:tr>
    </w:tbl>
    <w:p>
      <w:pPr>
        <w:widowControl/>
        <w:spacing w:line="480" w:lineRule="exact"/>
        <w:rPr>
          <w:rFonts w:ascii="仿宋_GB2312" w:hAnsi="宋体" w:eastAsia="仿宋_GB2312" w:cs="宋体"/>
          <w:kern w:val="0"/>
          <w:sz w:val="32"/>
          <w:szCs w:val="32"/>
        </w:rPr>
        <w:sectPr>
          <w:pgSz w:w="11906" w:h="16838"/>
          <w:pgMar w:top="1440" w:right="1800" w:bottom="1440" w:left="1800" w:header="851" w:footer="992" w:gutter="0"/>
          <w:pgNumType w:fmt="numberInDash"/>
          <w:cols w:space="720" w:num="1"/>
          <w:docGrid w:type="lines" w:linePitch="312" w:charSpace="0"/>
        </w:sectPr>
      </w:pPr>
    </w:p>
    <w:p>
      <w:pPr>
        <w:widowControl/>
        <w:spacing w:line="480" w:lineRule="exact"/>
        <w:ind w:firstLine="630" w:firstLineChars="196"/>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pPr>
        <w:widowControl/>
        <w:spacing w:line="520" w:lineRule="exact"/>
        <w:ind w:firstLine="1280" w:firstLineChars="4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克孜勒苏柯尔克孜自治州平原林场无其他需说明的事项。</w:t>
      </w:r>
    </w:p>
    <w:p>
      <w:pPr>
        <w:widowControl/>
        <w:spacing w:line="520" w:lineRule="exact"/>
        <w:jc w:val="left"/>
        <w:rPr>
          <w:rFonts w:ascii="仿宋_GB2312" w:hAnsi="宋体" w:eastAsia="仿宋_GB2312" w:cs="宋体"/>
          <w:kern w:val="0"/>
          <w:sz w:val="32"/>
          <w:szCs w:val="32"/>
        </w:rPr>
      </w:pPr>
    </w:p>
    <w:p>
      <w:pPr>
        <w:widowControl/>
        <w:spacing w:beforeLines="50" w:line="520" w:lineRule="exact"/>
        <w:jc w:val="center"/>
        <w:outlineLvl w:val="1"/>
        <w:rPr>
          <w:rFonts w:ascii="黑体" w:hAnsi="黑体" w:eastAsia="黑体"/>
          <w:kern w:val="0"/>
          <w:sz w:val="32"/>
          <w:szCs w:val="32"/>
        </w:rPr>
      </w:pPr>
    </w:p>
    <w:p>
      <w:pPr>
        <w:widowControl/>
        <w:spacing w:beforeLines="50" w:line="520" w:lineRule="exact"/>
        <w:jc w:val="center"/>
        <w:outlineLvl w:val="1"/>
        <w:rPr>
          <w:rFonts w:ascii="黑体" w:hAnsi="黑体" w:eastAsia="黑体"/>
          <w:kern w:val="0"/>
          <w:sz w:val="32"/>
          <w:szCs w:val="32"/>
        </w:rPr>
      </w:pPr>
    </w:p>
    <w:p>
      <w:pPr>
        <w:widowControl/>
        <w:spacing w:beforeLines="50" w:line="520" w:lineRule="exact"/>
        <w:jc w:val="center"/>
        <w:outlineLvl w:val="1"/>
        <w:rPr>
          <w:rFonts w:ascii="黑体" w:hAnsi="黑体" w:eastAsia="黑体"/>
          <w:kern w:val="0"/>
          <w:sz w:val="32"/>
          <w:szCs w:val="32"/>
        </w:rPr>
      </w:pPr>
    </w:p>
    <w:p>
      <w:pPr>
        <w:widowControl/>
        <w:spacing w:beforeLines="50" w:line="520" w:lineRule="exact"/>
        <w:jc w:val="center"/>
        <w:outlineLvl w:val="1"/>
        <w:rPr>
          <w:rFonts w:ascii="黑体" w:hAnsi="黑体" w:eastAsia="黑体"/>
          <w:kern w:val="0"/>
          <w:sz w:val="32"/>
          <w:szCs w:val="32"/>
        </w:rPr>
      </w:pPr>
    </w:p>
    <w:p>
      <w:pPr>
        <w:widowControl/>
        <w:spacing w:beforeLines="50" w:line="520" w:lineRule="exact"/>
        <w:jc w:val="center"/>
        <w:outlineLvl w:val="1"/>
        <w:rPr>
          <w:rFonts w:ascii="黑体" w:hAnsi="黑体" w:eastAsia="黑体"/>
          <w:kern w:val="0"/>
          <w:sz w:val="32"/>
          <w:szCs w:val="32"/>
        </w:rPr>
      </w:pPr>
    </w:p>
    <w:p>
      <w:pPr>
        <w:widowControl/>
        <w:spacing w:beforeLines="50" w:line="520" w:lineRule="exact"/>
        <w:jc w:val="center"/>
        <w:outlineLvl w:val="1"/>
        <w:rPr>
          <w:rFonts w:ascii="黑体" w:hAnsi="黑体" w:eastAsia="黑体"/>
          <w:kern w:val="0"/>
          <w:sz w:val="32"/>
          <w:szCs w:val="32"/>
        </w:rPr>
      </w:pPr>
    </w:p>
    <w:p>
      <w:pPr>
        <w:widowControl/>
        <w:spacing w:beforeLines="50" w:line="520" w:lineRule="exact"/>
        <w:jc w:val="center"/>
        <w:outlineLvl w:val="1"/>
        <w:rPr>
          <w:rFonts w:ascii="黑体" w:hAnsi="黑体" w:eastAsia="黑体"/>
          <w:kern w:val="0"/>
          <w:sz w:val="32"/>
          <w:szCs w:val="32"/>
        </w:rPr>
      </w:pPr>
    </w:p>
    <w:p>
      <w:pPr>
        <w:widowControl/>
        <w:spacing w:beforeLines="50" w:line="520" w:lineRule="exact"/>
        <w:jc w:val="center"/>
        <w:outlineLvl w:val="1"/>
        <w:rPr>
          <w:rFonts w:ascii="黑体" w:hAnsi="黑体" w:eastAsia="黑体"/>
          <w:kern w:val="0"/>
          <w:sz w:val="32"/>
          <w:szCs w:val="32"/>
        </w:rPr>
      </w:pPr>
    </w:p>
    <w:p>
      <w:pPr>
        <w:widowControl/>
        <w:spacing w:beforeLines="50" w:line="520" w:lineRule="exact"/>
        <w:jc w:val="center"/>
        <w:outlineLvl w:val="1"/>
        <w:rPr>
          <w:rFonts w:ascii="黑体" w:hAnsi="黑体" w:eastAsia="黑体"/>
          <w:kern w:val="0"/>
          <w:sz w:val="32"/>
          <w:szCs w:val="32"/>
        </w:rPr>
      </w:pPr>
    </w:p>
    <w:p>
      <w:pPr>
        <w:widowControl/>
        <w:spacing w:beforeLines="50" w:line="520" w:lineRule="exact"/>
        <w:jc w:val="center"/>
        <w:outlineLvl w:val="1"/>
        <w:rPr>
          <w:rFonts w:ascii="黑体" w:hAnsi="黑体" w:eastAsia="黑体"/>
          <w:kern w:val="0"/>
          <w:sz w:val="32"/>
          <w:szCs w:val="32"/>
        </w:rPr>
      </w:pPr>
    </w:p>
    <w:p>
      <w:pPr>
        <w:widowControl/>
        <w:spacing w:beforeLines="50" w:line="520" w:lineRule="exact"/>
        <w:jc w:val="center"/>
        <w:outlineLvl w:val="1"/>
        <w:rPr>
          <w:rFonts w:ascii="黑体" w:hAnsi="黑体" w:eastAsia="黑体"/>
          <w:kern w:val="0"/>
          <w:sz w:val="32"/>
          <w:szCs w:val="32"/>
        </w:rPr>
      </w:pPr>
    </w:p>
    <w:p>
      <w:pPr>
        <w:widowControl/>
        <w:spacing w:beforeLines="50" w:line="520" w:lineRule="exact"/>
        <w:jc w:val="center"/>
        <w:outlineLvl w:val="1"/>
        <w:rPr>
          <w:rFonts w:ascii="黑体" w:hAnsi="黑体" w:eastAsia="黑体"/>
          <w:kern w:val="0"/>
          <w:sz w:val="32"/>
          <w:szCs w:val="32"/>
        </w:rPr>
      </w:pPr>
    </w:p>
    <w:p>
      <w:pPr>
        <w:widowControl/>
        <w:spacing w:beforeLines="50" w:line="520" w:lineRule="exact"/>
        <w:jc w:val="center"/>
        <w:outlineLvl w:val="1"/>
        <w:rPr>
          <w:rFonts w:ascii="黑体" w:hAnsi="黑体" w:eastAsia="黑体"/>
          <w:kern w:val="0"/>
          <w:sz w:val="32"/>
          <w:szCs w:val="32"/>
        </w:rPr>
      </w:pPr>
    </w:p>
    <w:p>
      <w:pPr>
        <w:widowControl/>
        <w:spacing w:beforeLines="50" w:line="520" w:lineRule="exact"/>
        <w:jc w:val="center"/>
        <w:outlineLvl w:val="1"/>
        <w:rPr>
          <w:rFonts w:ascii="黑体" w:hAnsi="黑体" w:eastAsia="黑体"/>
          <w:kern w:val="0"/>
          <w:sz w:val="32"/>
          <w:szCs w:val="32"/>
        </w:rPr>
      </w:pPr>
    </w:p>
    <w:p>
      <w:pPr>
        <w:widowControl/>
        <w:spacing w:beforeLines="50" w:line="520" w:lineRule="exact"/>
        <w:jc w:val="center"/>
        <w:outlineLvl w:val="1"/>
        <w:rPr>
          <w:rFonts w:ascii="黑体" w:hAnsi="黑体" w:eastAsia="黑体"/>
          <w:kern w:val="0"/>
          <w:sz w:val="32"/>
          <w:szCs w:val="32"/>
        </w:rPr>
      </w:pPr>
    </w:p>
    <w:p>
      <w:pPr>
        <w:widowControl/>
        <w:spacing w:beforeLines="50" w:line="520" w:lineRule="exact"/>
        <w:jc w:val="center"/>
        <w:outlineLvl w:val="1"/>
        <w:rPr>
          <w:rFonts w:ascii="黑体" w:hAnsi="黑体" w:eastAsia="黑体"/>
          <w:kern w:val="0"/>
          <w:sz w:val="32"/>
          <w:szCs w:val="32"/>
        </w:rPr>
      </w:pPr>
      <w:r>
        <w:rPr>
          <w:rFonts w:hint="eastAsia" w:ascii="黑体" w:hAnsi="黑体" w:eastAsia="黑体"/>
          <w:kern w:val="0"/>
          <w:sz w:val="32"/>
          <w:szCs w:val="32"/>
        </w:rPr>
        <w:t>第四部分</w:t>
      </w:r>
      <w:r>
        <w:rPr>
          <w:rFonts w:ascii="黑体" w:hAnsi="黑体" w:eastAsia="黑体"/>
          <w:kern w:val="0"/>
          <w:sz w:val="32"/>
          <w:szCs w:val="32"/>
        </w:rPr>
        <w:t xml:space="preserve">  </w:t>
      </w:r>
      <w:r>
        <w:rPr>
          <w:rFonts w:hint="eastAsia" w:ascii="黑体" w:hAnsi="黑体" w:eastAsia="黑体"/>
          <w:kern w:val="0"/>
          <w:sz w:val="32"/>
          <w:szCs w:val="32"/>
        </w:rPr>
        <w:t>名词解释</w:t>
      </w:r>
    </w:p>
    <w:p>
      <w:pPr>
        <w:widowControl/>
        <w:spacing w:line="520" w:lineRule="exact"/>
        <w:ind w:firstLine="640"/>
        <w:jc w:val="left"/>
        <w:rPr>
          <w:rFonts w:hint="eastAsia" w:ascii="黑体" w:hAnsi="宋体" w:eastAsia="黑体" w:cs="宋体"/>
          <w:kern w:val="0"/>
          <w:sz w:val="32"/>
          <w:szCs w:val="32"/>
        </w:rPr>
      </w:pPr>
    </w:p>
    <w:p>
      <w:pPr>
        <w:widowControl/>
        <w:spacing w:line="52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名词解释：</w:t>
      </w:r>
    </w:p>
    <w:p>
      <w:pPr>
        <w:spacing w:line="520" w:lineRule="exact"/>
        <w:ind w:firstLine="642"/>
        <w:rPr>
          <w:rFonts w:hint="eastAsia" w:ascii="仿宋_GB2312" w:eastAsia="仿宋_GB2312"/>
          <w:spacing w:val="-6"/>
          <w:sz w:val="32"/>
          <w:szCs w:val="32"/>
        </w:rPr>
      </w:pPr>
      <w:r>
        <w:rPr>
          <w:rFonts w:hint="eastAsia" w:ascii="黑体" w:hAnsi="黑体" w:eastAsia="黑体"/>
          <w:sz w:val="32"/>
          <w:szCs w:val="32"/>
        </w:rPr>
        <w:t>一、财政拨款：</w:t>
      </w:r>
      <w:r>
        <w:rPr>
          <w:rFonts w:hint="eastAsia" w:ascii="仿宋_GB2312" w:eastAsia="仿宋_GB2312"/>
          <w:spacing w:val="-6"/>
          <w:sz w:val="32"/>
          <w:szCs w:val="32"/>
        </w:rPr>
        <w:t>指由一般公共预算、政府性基金预算、国有资本经营预算安排的财政拨款数。</w:t>
      </w:r>
    </w:p>
    <w:p>
      <w:pPr>
        <w:spacing w:line="520" w:lineRule="exact"/>
        <w:ind w:firstLine="642"/>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pacing w:val="-6"/>
          <w:sz w:val="32"/>
          <w:szCs w:val="32"/>
        </w:rPr>
        <w:t>包括公共财政拨款（补助）资金、专项收入。</w:t>
      </w:r>
    </w:p>
    <w:p>
      <w:pPr>
        <w:spacing w:line="520" w:lineRule="exact"/>
        <w:ind w:firstLine="642"/>
        <w:rPr>
          <w:rFonts w:ascii="仿宋_GB2312" w:eastAsia="仿宋_GB2312"/>
          <w:sz w:val="32"/>
          <w:szCs w:val="32"/>
        </w:rPr>
      </w:pPr>
      <w:r>
        <w:rPr>
          <w:rFonts w:hint="eastAsia" w:ascii="黑体" w:hAnsi="黑体" w:eastAsia="黑体"/>
          <w:sz w:val="32"/>
          <w:szCs w:val="32"/>
        </w:rPr>
        <w:t>三、其他资金：</w:t>
      </w:r>
      <w:r>
        <w:rPr>
          <w:rFonts w:hint="eastAsia" w:ascii="仿宋_GB2312" w:eastAsia="仿宋_GB2312"/>
          <w:sz w:val="32"/>
          <w:szCs w:val="32"/>
        </w:rPr>
        <w:t>包括事业收入、事业经营收入、其他收入等。</w:t>
      </w:r>
    </w:p>
    <w:p>
      <w:pPr>
        <w:spacing w:line="520" w:lineRule="exact"/>
        <w:ind w:firstLine="642"/>
        <w:rPr>
          <w:rFonts w:ascii="仿宋_GB2312" w:eastAsia="仿宋_GB2312"/>
          <w:sz w:val="32"/>
          <w:szCs w:val="32"/>
        </w:rPr>
      </w:pPr>
      <w:r>
        <w:rPr>
          <w:rFonts w:hint="eastAsia" w:ascii="黑体" w:hAnsi="黑体" w:eastAsia="黑体"/>
          <w:sz w:val="32"/>
          <w:szCs w:val="32"/>
        </w:rPr>
        <w:t>四、基本支出：</w:t>
      </w:r>
      <w:r>
        <w:rPr>
          <w:rFonts w:hint="eastAsia" w:ascii="仿宋_GB2312" w:eastAsia="仿宋_GB2312"/>
          <w:sz w:val="32"/>
          <w:szCs w:val="32"/>
        </w:rPr>
        <w:t>包括人员经费、商品和服务支出（定额）。其中，人员经费包括工资福利支出、对个人和家庭的补助。</w:t>
      </w:r>
    </w:p>
    <w:p>
      <w:pPr>
        <w:spacing w:line="520" w:lineRule="exact"/>
        <w:ind w:firstLine="642"/>
        <w:rPr>
          <w:rFonts w:ascii="仿宋_GB2312" w:eastAsia="仿宋_GB2312"/>
          <w:sz w:val="32"/>
          <w:szCs w:val="32"/>
        </w:rPr>
      </w:pPr>
      <w:r>
        <w:rPr>
          <w:rFonts w:hint="eastAsia" w:ascii="黑体" w:hAnsi="黑体" w:eastAsia="黑体"/>
          <w:sz w:val="32"/>
          <w:szCs w:val="32"/>
        </w:rPr>
        <w:t>五、项目支出：</w:t>
      </w:r>
      <w:r>
        <w:rPr>
          <w:rFonts w:hint="eastAsia" w:ascii="仿宋_GB2312" w:eastAsia="仿宋_GB2312"/>
          <w:sz w:val="32"/>
          <w:szCs w:val="32"/>
        </w:rPr>
        <w:t>部门（单位）支出预算的组成部分，是自治区本级部门（单位）为完成其特定的行政任务或事业发展目标，在基本支出预算之外编制的年度项目支出计划。</w:t>
      </w:r>
    </w:p>
    <w:p>
      <w:pPr>
        <w:spacing w:line="520" w:lineRule="exact"/>
        <w:ind w:firstLine="642"/>
        <w:rPr>
          <w:rFonts w:ascii="仿宋_GB2312" w:eastAsia="仿宋_GB2312"/>
          <w:sz w:val="32"/>
          <w:szCs w:val="32"/>
        </w:rPr>
      </w:pPr>
      <w:r>
        <w:rPr>
          <w:rFonts w:hint="eastAsia" w:ascii="黑体" w:hAnsi="黑体" w:eastAsia="黑体"/>
          <w:sz w:val="32"/>
          <w:szCs w:val="32"/>
        </w:rPr>
        <w:t>六、“三公”经费：</w:t>
      </w:r>
      <w:r>
        <w:rPr>
          <w:rFonts w:hint="eastAsia" w:ascii="仿宋_GB2312" w:eastAsia="仿宋_GB2312"/>
          <w:sz w:val="32"/>
          <w:szCs w:val="32"/>
        </w:rPr>
        <w:t>指自治州本级部门（单位）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spacing w:line="520" w:lineRule="exact"/>
        <w:ind w:firstLine="642"/>
        <w:rPr>
          <w:rFonts w:ascii="仿宋_GB2312" w:eastAsia="仿宋_GB2312"/>
          <w:sz w:val="32"/>
          <w:szCs w:val="32"/>
        </w:rPr>
      </w:pPr>
      <w:r>
        <w:rPr>
          <w:rFonts w:hint="eastAsia" w:ascii="黑体" w:hAnsi="黑体" w:eastAsia="黑体"/>
          <w:sz w:val="32"/>
          <w:szCs w:val="32"/>
        </w:rPr>
        <w:t>七、机关运行经费：</w:t>
      </w:r>
      <w:r>
        <w:rPr>
          <w:rFonts w:hint="eastAsia" w:ascii="仿宋_GB2312" w:eastAsia="仿宋_GB2312"/>
          <w:sz w:val="32"/>
          <w:szCs w:val="32"/>
        </w:rPr>
        <w:t>指各部门（单位）的公用经费，包括办公及印刷费、邮电费、差旅费、会议费、福利费、日常维修费、专用材料及一般设备购置费、办公用房水电费、办公用房取暖费、办公用房物业管理费、公务用车运行维护费及其他费用。</w:t>
      </w: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克孜勒苏柯尔克孜自治州平原林场</w:t>
      </w:r>
    </w:p>
    <w:p>
      <w:pPr>
        <w:widowControl/>
        <w:spacing w:line="520" w:lineRule="exact"/>
        <w:ind w:firstLine="5440" w:firstLineChars="1700"/>
        <w:jc w:val="left"/>
        <w:rPr>
          <w:rFonts w:ascii="仿宋_GB2312" w:hAnsi="宋体" w:eastAsia="仿宋_GB2312" w:cs="宋体"/>
          <w:kern w:val="0"/>
          <w:sz w:val="32"/>
          <w:szCs w:val="32"/>
        </w:rPr>
      </w:pPr>
      <w:r>
        <w:rPr>
          <w:rFonts w:ascii="仿宋_GB2312" w:hAnsi="宋体" w:eastAsia="仿宋_GB2312" w:cs="宋体"/>
          <w:kern w:val="0"/>
          <w:sz w:val="32"/>
          <w:szCs w:val="32"/>
        </w:rPr>
        <w:t>2021</w:t>
      </w:r>
      <w:r>
        <w:rPr>
          <w:rFonts w:hint="eastAsia" w:ascii="仿宋_GB2312" w:hAnsi="宋体" w:eastAsia="仿宋_GB2312" w:cs="宋体"/>
          <w:kern w:val="0"/>
          <w:sz w:val="32"/>
          <w:szCs w:val="32"/>
        </w:rPr>
        <w:t>年</w:t>
      </w:r>
      <w:r>
        <w:rPr>
          <w:rFonts w:ascii="仿宋_GB2312" w:hAnsi="宋体" w:eastAsia="仿宋_GB2312" w:cs="宋体"/>
          <w:kern w:val="0"/>
          <w:sz w:val="32"/>
          <w:szCs w:val="32"/>
        </w:rPr>
        <w:t>2</w:t>
      </w:r>
      <w:r>
        <w:rPr>
          <w:rFonts w:hint="eastAsia" w:ascii="仿宋_GB2312" w:hAnsi="宋体" w:eastAsia="仿宋_GB2312" w:cs="宋体"/>
          <w:kern w:val="0"/>
          <w:sz w:val="32"/>
          <w:szCs w:val="32"/>
        </w:rPr>
        <w:t>月</w:t>
      </w:r>
      <w:r>
        <w:rPr>
          <w:rFonts w:ascii="仿宋_GB2312" w:hAnsi="宋体" w:eastAsia="仿宋_GB2312" w:cs="宋体"/>
          <w:kern w:val="0"/>
          <w:sz w:val="32"/>
          <w:szCs w:val="32"/>
        </w:rPr>
        <w:t>5</w:t>
      </w:r>
      <w:r>
        <w:rPr>
          <w:rFonts w:hint="eastAsia" w:ascii="仿宋_GB2312" w:hAnsi="宋体" w:eastAsia="仿宋_GB2312" w:cs="宋体"/>
          <w:kern w:val="0"/>
          <w:sz w:val="32"/>
          <w:szCs w:val="32"/>
        </w:rPr>
        <w:t>日</w:t>
      </w:r>
    </w:p>
    <w:p/>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600" w:lineRule="exact"/>
        <w:ind w:left="3150" w:leftChars="1500"/>
        <w:jc w:val="center"/>
        <w:rPr>
          <w:rFonts w:ascii="仿宋_GB2312" w:eastAsia="仿宋_GB2312"/>
          <w:sz w:val="32"/>
          <w:szCs w:val="32"/>
        </w:rPr>
      </w:pPr>
    </w:p>
    <w:sectPr>
      <w:footerReference r:id="rId5" w:type="default"/>
      <w:footerReference r:id="rId6" w:type="even"/>
      <w:pgSz w:w="11906" w:h="16838"/>
      <w:pgMar w:top="2041" w:right="1276" w:bottom="2041" w:left="1276" w:header="851" w:footer="1814" w:gutter="0"/>
      <w:pgNumType w:fmt="numberInDash"/>
      <w:cols w:space="720" w:num="1"/>
      <w:docGrid w:type="lines" w:linePitch="435"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8"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sz w:val="2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24 -</w:t>
                </w:r>
                <w:r>
                  <w:rPr>
                    <w:rFonts w:ascii="宋体" w:hAnsi="宋体" w:eastAsia="宋体"/>
                    <w:sz w:val="28"/>
                    <w:szCs w:val="28"/>
                  </w:rPr>
                  <w:fldChar w:fldCharType="end"/>
                </w:r>
              </w:p>
            </w:txbxContent>
          </v:textbox>
        </v:shape>
      </w:pic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20 -</w:t>
    </w:r>
    <w:r>
      <w:rPr>
        <w:rFonts w:ascii="宋体" w:hAnsi="宋体" w:eastAsia="宋体"/>
        <w:sz w:val="28"/>
        <w:szCs w:val="2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jc w:val="right"/>
                  <w:rPr>
                    <w:rStyle w:val="11"/>
                    <w:rFonts w:ascii="宋体" w:hAnsi="宋体" w:eastAsia="宋体" w:cs="Arial"/>
                    <w:sz w:val="28"/>
                  </w:rPr>
                </w:pPr>
                <w:r>
                  <w:rPr>
                    <w:rStyle w:val="11"/>
                    <w:rFonts w:ascii="宋体" w:hAnsi="宋体" w:eastAsia="宋体" w:cs="Arial"/>
                    <w:sz w:val="28"/>
                  </w:rPr>
                  <w:fldChar w:fldCharType="begin"/>
                </w:r>
                <w:r>
                  <w:rPr>
                    <w:rStyle w:val="11"/>
                    <w:rFonts w:ascii="宋体" w:hAnsi="宋体" w:eastAsia="宋体" w:cs="Arial"/>
                    <w:sz w:val="28"/>
                  </w:rPr>
                  <w:instrText xml:space="preserve"> PAGE </w:instrText>
                </w:r>
                <w:r>
                  <w:rPr>
                    <w:rStyle w:val="11"/>
                    <w:rFonts w:ascii="宋体" w:hAnsi="宋体" w:eastAsia="宋体" w:cs="Arial"/>
                    <w:sz w:val="28"/>
                  </w:rPr>
                  <w:fldChar w:fldCharType="separate"/>
                </w:r>
                <w:r>
                  <w:rPr>
                    <w:rStyle w:val="11"/>
                    <w:rFonts w:ascii="宋体" w:hAnsi="宋体" w:eastAsia="宋体" w:cs="Arial"/>
                    <w:sz w:val="28"/>
                  </w:rPr>
                  <w:t>- 34 -</w:t>
                </w:r>
                <w:r>
                  <w:rPr>
                    <w:rStyle w:val="11"/>
                    <w:rFonts w:ascii="宋体" w:hAnsi="宋体" w:eastAsia="宋体" w:cs="Arial"/>
                    <w:sz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756" w:y="37"/>
      <w:rPr>
        <w:rStyle w:val="11"/>
        <w:rFonts w:ascii="宋体" w:hAnsi="宋体" w:eastAsia="宋体" w:cs="Arial"/>
        <w:sz w:val="28"/>
        <w:szCs w:val="28"/>
      </w:rPr>
    </w:pPr>
    <w:r>
      <w:rPr>
        <w:rStyle w:val="11"/>
        <w:rFonts w:ascii="宋体" w:hAnsi="宋体" w:eastAsia="宋体" w:cs="Arial"/>
        <w:sz w:val="28"/>
        <w:szCs w:val="28"/>
      </w:rPr>
      <w:fldChar w:fldCharType="begin"/>
    </w:r>
    <w:r>
      <w:rPr>
        <w:rStyle w:val="11"/>
        <w:rFonts w:ascii="宋体" w:hAnsi="宋体" w:eastAsia="宋体" w:cs="Arial"/>
        <w:sz w:val="28"/>
        <w:szCs w:val="28"/>
      </w:rPr>
      <w:instrText xml:space="preserve">PAGE  </w:instrText>
    </w:r>
    <w:r>
      <w:rPr>
        <w:rStyle w:val="11"/>
        <w:rFonts w:ascii="宋体" w:hAnsi="宋体" w:eastAsia="宋体" w:cs="Arial"/>
        <w:sz w:val="28"/>
        <w:szCs w:val="28"/>
      </w:rPr>
      <w:fldChar w:fldCharType="separate"/>
    </w:r>
    <w:r>
      <w:rPr>
        <w:rStyle w:val="11"/>
        <w:rFonts w:ascii="宋体" w:hAnsi="宋体" w:eastAsia="宋体" w:cs="Arial"/>
        <w:sz w:val="28"/>
        <w:szCs w:val="28"/>
      </w:rPr>
      <w:t>- 34 -</w:t>
    </w:r>
    <w:r>
      <w:rPr>
        <w:rStyle w:val="11"/>
        <w:rFonts w:ascii="宋体" w:hAnsi="宋体" w:eastAsia="宋体" w:cs="Arial"/>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213"/>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05BF"/>
    <w:rsid w:val="000356AC"/>
    <w:rsid w:val="00051B54"/>
    <w:rsid w:val="000528BB"/>
    <w:rsid w:val="00054ABF"/>
    <w:rsid w:val="00075FD7"/>
    <w:rsid w:val="0009522A"/>
    <w:rsid w:val="000C2AA9"/>
    <w:rsid w:val="000E5904"/>
    <w:rsid w:val="000F08CB"/>
    <w:rsid w:val="000F5C25"/>
    <w:rsid w:val="00121764"/>
    <w:rsid w:val="001662FE"/>
    <w:rsid w:val="0016653A"/>
    <w:rsid w:val="00172961"/>
    <w:rsid w:val="00172C01"/>
    <w:rsid w:val="00186398"/>
    <w:rsid w:val="001B2FC6"/>
    <w:rsid w:val="001C1D9F"/>
    <w:rsid w:val="001D3009"/>
    <w:rsid w:val="00202ACC"/>
    <w:rsid w:val="00206478"/>
    <w:rsid w:val="0021611A"/>
    <w:rsid w:val="002166BA"/>
    <w:rsid w:val="002229DB"/>
    <w:rsid w:val="00263540"/>
    <w:rsid w:val="002A7D40"/>
    <w:rsid w:val="002C6260"/>
    <w:rsid w:val="002E588A"/>
    <w:rsid w:val="00324290"/>
    <w:rsid w:val="0038043B"/>
    <w:rsid w:val="00393653"/>
    <w:rsid w:val="00396814"/>
    <w:rsid w:val="003B3C36"/>
    <w:rsid w:val="003B4B5F"/>
    <w:rsid w:val="003C61E3"/>
    <w:rsid w:val="003D44D5"/>
    <w:rsid w:val="003F7D00"/>
    <w:rsid w:val="00403575"/>
    <w:rsid w:val="00404842"/>
    <w:rsid w:val="00432267"/>
    <w:rsid w:val="00440C9C"/>
    <w:rsid w:val="004422D6"/>
    <w:rsid w:val="0047162A"/>
    <w:rsid w:val="00493EEC"/>
    <w:rsid w:val="004A118D"/>
    <w:rsid w:val="004C06DA"/>
    <w:rsid w:val="004C5674"/>
    <w:rsid w:val="004F08C5"/>
    <w:rsid w:val="004F62F9"/>
    <w:rsid w:val="005013B7"/>
    <w:rsid w:val="00520D5A"/>
    <w:rsid w:val="00533E39"/>
    <w:rsid w:val="00583099"/>
    <w:rsid w:val="005C0DD6"/>
    <w:rsid w:val="006058DF"/>
    <w:rsid w:val="006802D0"/>
    <w:rsid w:val="00682881"/>
    <w:rsid w:val="00684768"/>
    <w:rsid w:val="00686205"/>
    <w:rsid w:val="006A3660"/>
    <w:rsid w:val="006B6A8C"/>
    <w:rsid w:val="006C0DC6"/>
    <w:rsid w:val="006C137C"/>
    <w:rsid w:val="007127DB"/>
    <w:rsid w:val="007219F8"/>
    <w:rsid w:val="00723353"/>
    <w:rsid w:val="00725270"/>
    <w:rsid w:val="007411E4"/>
    <w:rsid w:val="007447B0"/>
    <w:rsid w:val="00785E7D"/>
    <w:rsid w:val="00790221"/>
    <w:rsid w:val="00797F76"/>
    <w:rsid w:val="007B1B80"/>
    <w:rsid w:val="007D4D66"/>
    <w:rsid w:val="007E2CEA"/>
    <w:rsid w:val="00814EA0"/>
    <w:rsid w:val="00827448"/>
    <w:rsid w:val="00876C11"/>
    <w:rsid w:val="00883109"/>
    <w:rsid w:val="008A11AB"/>
    <w:rsid w:val="008D098E"/>
    <w:rsid w:val="008D25D1"/>
    <w:rsid w:val="009035BA"/>
    <w:rsid w:val="00942168"/>
    <w:rsid w:val="00950B98"/>
    <w:rsid w:val="0096028F"/>
    <w:rsid w:val="009723CF"/>
    <w:rsid w:val="009905AE"/>
    <w:rsid w:val="0099744C"/>
    <w:rsid w:val="009C26B4"/>
    <w:rsid w:val="009C6198"/>
    <w:rsid w:val="009F0DB5"/>
    <w:rsid w:val="00A17CC9"/>
    <w:rsid w:val="00A249D6"/>
    <w:rsid w:val="00A43B4D"/>
    <w:rsid w:val="00A9706D"/>
    <w:rsid w:val="00B47D14"/>
    <w:rsid w:val="00B6542E"/>
    <w:rsid w:val="00B73246"/>
    <w:rsid w:val="00B878CB"/>
    <w:rsid w:val="00BA582F"/>
    <w:rsid w:val="00BB01F2"/>
    <w:rsid w:val="00BB5E1D"/>
    <w:rsid w:val="00C117E5"/>
    <w:rsid w:val="00C4737E"/>
    <w:rsid w:val="00CA4E1E"/>
    <w:rsid w:val="00CB52A8"/>
    <w:rsid w:val="00CD2189"/>
    <w:rsid w:val="00CE5389"/>
    <w:rsid w:val="00CE7839"/>
    <w:rsid w:val="00CF674D"/>
    <w:rsid w:val="00D12E96"/>
    <w:rsid w:val="00D5539B"/>
    <w:rsid w:val="00D6563E"/>
    <w:rsid w:val="00D9055A"/>
    <w:rsid w:val="00DC05BF"/>
    <w:rsid w:val="00DC5B59"/>
    <w:rsid w:val="00E05C09"/>
    <w:rsid w:val="00E23447"/>
    <w:rsid w:val="00E569BC"/>
    <w:rsid w:val="00E613CD"/>
    <w:rsid w:val="00E74DCB"/>
    <w:rsid w:val="00E75423"/>
    <w:rsid w:val="00E93775"/>
    <w:rsid w:val="00E94555"/>
    <w:rsid w:val="00EA04D9"/>
    <w:rsid w:val="00EA7A1A"/>
    <w:rsid w:val="00EC768B"/>
    <w:rsid w:val="00EF4090"/>
    <w:rsid w:val="00EF7B6B"/>
    <w:rsid w:val="00F06815"/>
    <w:rsid w:val="00F23808"/>
    <w:rsid w:val="00F54FE8"/>
    <w:rsid w:val="00F64532"/>
    <w:rsid w:val="00F65595"/>
    <w:rsid w:val="00F771F4"/>
    <w:rsid w:val="00F830A1"/>
    <w:rsid w:val="00F83503"/>
    <w:rsid w:val="00F90952"/>
    <w:rsid w:val="00F97336"/>
    <w:rsid w:val="00FA5CAE"/>
    <w:rsid w:val="00FD0667"/>
    <w:rsid w:val="00FE0535"/>
    <w:rsid w:val="0FF353C2"/>
    <w:rsid w:val="12B74403"/>
    <w:rsid w:val="15054E7C"/>
    <w:rsid w:val="151E3222"/>
    <w:rsid w:val="1C07523C"/>
    <w:rsid w:val="21231BB4"/>
    <w:rsid w:val="232E2687"/>
    <w:rsid w:val="2C4539AE"/>
    <w:rsid w:val="37C31A45"/>
    <w:rsid w:val="3F283687"/>
    <w:rsid w:val="488F2C13"/>
    <w:rsid w:val="500B3B87"/>
    <w:rsid w:val="52425D15"/>
    <w:rsid w:val="52F45340"/>
    <w:rsid w:val="58104329"/>
    <w:rsid w:val="5C6C648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99" w:semiHidden="0"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21"/>
    <w:semiHidden/>
    <w:uiPriority w:val="99"/>
    <w:rPr>
      <w:rFonts w:ascii="等线" w:hAnsi="等线" w:eastAsia="等线"/>
      <w:kern w:val="0"/>
      <w:sz w:val="18"/>
      <w:szCs w:val="20"/>
    </w:rPr>
  </w:style>
  <w:style w:type="paragraph" w:styleId="3">
    <w:name w:val="footer"/>
    <w:basedOn w:val="1"/>
    <w:link w:val="13"/>
    <w:uiPriority w:val="99"/>
    <w:pPr>
      <w:tabs>
        <w:tab w:val="center" w:pos="4153"/>
        <w:tab w:val="right" w:pos="8306"/>
      </w:tabs>
      <w:snapToGrid w:val="0"/>
      <w:jc w:val="left"/>
    </w:pPr>
    <w:rPr>
      <w:rFonts w:ascii="等线" w:hAnsi="等线" w:eastAsia="等线" w:cs="Arial"/>
      <w:sz w:val="18"/>
      <w:szCs w:val="18"/>
    </w:rPr>
  </w:style>
  <w:style w:type="paragraph" w:styleId="4">
    <w:name w:val="header"/>
    <w:basedOn w:val="1"/>
    <w:link w:val="12"/>
    <w:uiPriority w:val="99"/>
    <w:pPr>
      <w:pBdr>
        <w:bottom w:val="single" w:color="auto" w:sz="6" w:space="1"/>
      </w:pBdr>
      <w:tabs>
        <w:tab w:val="center" w:pos="4153"/>
        <w:tab w:val="right" w:pos="8306"/>
      </w:tabs>
      <w:snapToGrid w:val="0"/>
      <w:jc w:val="center"/>
    </w:pPr>
    <w:rPr>
      <w:rFonts w:ascii="等线" w:hAnsi="等线" w:eastAsia="等线" w:cs="Arial"/>
      <w:sz w:val="18"/>
      <w:szCs w:val="18"/>
    </w:rPr>
  </w:style>
  <w:style w:type="paragraph" w:styleId="5">
    <w:name w:val="Body Text Indent 3"/>
    <w:basedOn w:val="1"/>
    <w:link w:val="17"/>
    <w:uiPriority w:val="99"/>
    <w:pPr>
      <w:pBdr>
        <w:top w:val="single" w:color="auto" w:sz="12" w:space="1"/>
        <w:bottom w:val="single" w:color="auto" w:sz="12" w:space="1"/>
      </w:pBdr>
      <w:spacing w:line="600" w:lineRule="exact"/>
      <w:ind w:left="1280" w:hanging="1280" w:hangingChars="400"/>
    </w:pPr>
    <w:rPr>
      <w:rFonts w:ascii="等线" w:hAnsi="等线" w:eastAsia="仿宋_GB2312"/>
      <w:kern w:val="0"/>
      <w:sz w:val="24"/>
      <w:szCs w:val="20"/>
    </w:rPr>
  </w:style>
  <w:style w:type="paragraph" w:styleId="6">
    <w:name w:val="Normal (Web)"/>
    <w:basedOn w:val="1"/>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9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basedOn w:val="9"/>
    <w:qFormat/>
    <w:uiPriority w:val="99"/>
    <w:rPr>
      <w:rFonts w:cs="Times New Roman"/>
      <w:b/>
    </w:rPr>
  </w:style>
  <w:style w:type="character" w:styleId="11">
    <w:name w:val="page number"/>
    <w:basedOn w:val="9"/>
    <w:uiPriority w:val="99"/>
    <w:rPr>
      <w:rFonts w:cs="Times New Roman"/>
    </w:rPr>
  </w:style>
  <w:style w:type="character" w:customStyle="1" w:styleId="12">
    <w:name w:val="Header Char"/>
    <w:basedOn w:val="9"/>
    <w:link w:val="4"/>
    <w:locked/>
    <w:uiPriority w:val="99"/>
    <w:rPr>
      <w:rFonts w:cs="Times New Roman"/>
      <w:sz w:val="18"/>
      <w:szCs w:val="18"/>
    </w:rPr>
  </w:style>
  <w:style w:type="character" w:customStyle="1" w:styleId="13">
    <w:name w:val="Footer Char"/>
    <w:basedOn w:val="9"/>
    <w:link w:val="3"/>
    <w:locked/>
    <w:uiPriority w:val="99"/>
    <w:rPr>
      <w:rFonts w:cs="Times New Roman"/>
      <w:sz w:val="18"/>
      <w:szCs w:val="18"/>
    </w:rPr>
  </w:style>
  <w:style w:type="character" w:customStyle="1" w:styleId="14">
    <w:name w:val="Balloon Text Char"/>
    <w:link w:val="2"/>
    <w:semiHidden/>
    <w:locked/>
    <w:uiPriority w:val="99"/>
    <w:rPr>
      <w:sz w:val="18"/>
    </w:rPr>
  </w:style>
  <w:style w:type="character" w:customStyle="1" w:styleId="15">
    <w:name w:val="Body Text Indent 3 Char"/>
    <w:link w:val="5"/>
    <w:locked/>
    <w:uiPriority w:val="99"/>
    <w:rPr>
      <w:rFonts w:eastAsia="仿宋_GB2312"/>
      <w:sz w:val="24"/>
    </w:rPr>
  </w:style>
  <w:style w:type="paragraph" w:customStyle="1" w:styleId="16">
    <w:name w:val="普通(网站)2"/>
    <w:basedOn w:val="1"/>
    <w:qFormat/>
    <w:uiPriority w:val="99"/>
    <w:rPr>
      <w:rFonts w:ascii="Calibri" w:hAnsi="Calibri" w:cs="黑体"/>
      <w:sz w:val="24"/>
    </w:rPr>
  </w:style>
  <w:style w:type="character" w:customStyle="1" w:styleId="17">
    <w:name w:val="Body Text Indent 3 Char1"/>
    <w:basedOn w:val="9"/>
    <w:link w:val="5"/>
    <w:semiHidden/>
    <w:locked/>
    <w:uiPriority w:val="99"/>
    <w:rPr>
      <w:rFonts w:ascii="Times New Roman" w:hAnsi="Times New Roman" w:eastAsia="宋体" w:cs="Times New Roman"/>
      <w:sz w:val="16"/>
      <w:szCs w:val="16"/>
    </w:rPr>
  </w:style>
  <w:style w:type="character" w:customStyle="1" w:styleId="18">
    <w:name w:val="正文文本缩进 3 字符1"/>
    <w:basedOn w:val="9"/>
    <w:semiHidden/>
    <w:uiPriority w:val="99"/>
    <w:rPr>
      <w:rFonts w:ascii="Times New Roman" w:hAnsi="Times New Roman" w:eastAsia="宋体" w:cs="Times New Roman"/>
      <w:sz w:val="16"/>
      <w:szCs w:val="16"/>
    </w:rPr>
  </w:style>
  <w:style w:type="paragraph" w:styleId="19">
    <w:name w:val="List Paragraph"/>
    <w:basedOn w:val="1"/>
    <w:qFormat/>
    <w:uiPriority w:val="99"/>
    <w:pPr>
      <w:ind w:firstLine="420" w:firstLineChars="200"/>
    </w:pPr>
    <w:rPr>
      <w:rFonts w:ascii="Calibri" w:hAnsi="Calibri"/>
      <w:szCs w:val="22"/>
    </w:rPr>
  </w:style>
  <w:style w:type="paragraph" w:customStyle="1" w:styleId="20">
    <w:name w:val="普通(网站)3"/>
    <w:basedOn w:val="1"/>
    <w:uiPriority w:val="99"/>
    <w:rPr>
      <w:rFonts w:ascii="Calibri" w:hAnsi="Calibri" w:cs="黑体"/>
      <w:sz w:val="24"/>
    </w:rPr>
  </w:style>
  <w:style w:type="character" w:customStyle="1" w:styleId="21">
    <w:name w:val="Balloon Text Char1"/>
    <w:basedOn w:val="9"/>
    <w:link w:val="2"/>
    <w:semiHidden/>
    <w:locked/>
    <w:uiPriority w:val="99"/>
    <w:rPr>
      <w:rFonts w:ascii="Times New Roman" w:hAnsi="Times New Roman" w:eastAsia="宋体" w:cs="Times New Roman"/>
      <w:sz w:val="2"/>
    </w:rPr>
  </w:style>
  <w:style w:type="character" w:customStyle="1" w:styleId="22">
    <w:name w:val="批注框文本 字符1"/>
    <w:basedOn w:val="9"/>
    <w:semiHidden/>
    <w:uiPriority w:val="99"/>
    <w:rPr>
      <w:rFonts w:ascii="Times New Roman" w:hAnsi="Times New Roman" w:eastAsia="宋体" w:cs="Times New Roman"/>
      <w:sz w:val="18"/>
      <w:szCs w:val="18"/>
    </w:rPr>
  </w:style>
  <w:style w:type="paragraph" w:customStyle="1" w:styleId="23">
    <w:name w:val="f1"/>
    <w:basedOn w:val="1"/>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24">
    <w:name w:val="普通(网站)1"/>
    <w:basedOn w:val="1"/>
    <w:uiPriority w:val="99"/>
    <w:rPr>
      <w:rFonts w:ascii="Calibri" w:hAnsi="Calibri" w:cs="黑体"/>
      <w:sz w:val="24"/>
    </w:rPr>
  </w:style>
  <w:style w:type="character" w:customStyle="1" w:styleId="25">
    <w:name w:val="批注框文本 字符"/>
    <w:basedOn w:val="9"/>
    <w:semiHidden/>
    <w:qFormat/>
    <w:uiPriority w:val="99"/>
    <w:rPr>
      <w:rFonts w:ascii="Times New Roman" w:hAnsi="Times New Roman" w:eastAsia="宋体" w:cs="Times New Roman"/>
      <w:sz w:val="18"/>
      <w:szCs w:val="18"/>
    </w:rPr>
  </w:style>
  <w:style w:type="character" w:customStyle="1" w:styleId="26">
    <w:name w:val="正文文本缩进 3 字符"/>
    <w:basedOn w:val="9"/>
    <w:semiHidden/>
    <w:uiPriority w:val="99"/>
    <w:rPr>
      <w:rFonts w:ascii="Times New Roman" w:hAnsi="Times New Roman" w:eastAsia="宋体" w:cs="Times New Roman"/>
      <w:sz w:val="16"/>
      <w:szCs w:val="16"/>
    </w:rPr>
  </w:style>
  <w:style w:type="character" w:customStyle="1" w:styleId="27">
    <w:name w:val="页脚 字符1"/>
    <w:uiPriority w:val="99"/>
    <w:rPr>
      <w:rFonts w:ascii="Times New Roman" w:hAnsi="Times New Roman" w:eastAsia="黑体"/>
      <w:snapToGrid w:val="0"/>
      <w:kern w:val="0"/>
      <w:sz w:val="18"/>
    </w:rPr>
  </w:style>
  <w:style w:type="character" w:customStyle="1" w:styleId="28">
    <w:name w:val="页眉 字符1"/>
    <w:uiPriority w:val="99"/>
    <w:rPr>
      <w:rFonts w:ascii="Times New Roman" w:hAnsi="Times New Roman" w:eastAsia="宋体"/>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24</Pages>
  <Words>1776</Words>
  <Characters>10128</Characters>
  <Lines>0</Lines>
  <Paragraphs>0</Paragraphs>
  <TotalTime>14</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2021-02-07T10:41:00Z</dcterms:created>
  <dc:creator>薛理升</dc:creator>
  <cp:lastModifiedBy>Administrator</cp:lastModifiedBy>
  <cp:lastPrinted>2021-03-02T06:29:00Z</cp:lastPrinted>
  <dcterms:modified xsi:type="dcterms:W3CDTF">2022-02-19T02:38:37Z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B2E4211B31434697A2F8011074CC55B6</vt:lpwstr>
  </property>
</Properties>
</file>