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675" w:firstLineChars="1461"/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csmb"/>
      <w:r>
        <w:rPr>
          <w:rFonts w:hint="eastAsia" w:ascii="楷体_GB2312" w:hAnsi="黑体" w:eastAsia="楷体_GB2312"/>
          <w:spacing w:val="-30000"/>
          <w:w w:val="1"/>
          <w:sz w:val="10"/>
          <w:szCs w:val="10"/>
        </w:rPr>
        <w:t>厅领导，本厅有关处室</w:t>
      </w:r>
      <w:bookmarkEnd w:id="0"/>
      <w:bookmarkStart w:id="1" w:name="yinfadanwei"/>
      <w:r>
        <w:rPr>
          <w:rFonts w:hint="eastAsia" w:ascii="楷体_GB2312" w:hAnsi="黑体" w:eastAsia="楷体_GB2312"/>
          <w:spacing w:val="-30000"/>
          <w:w w:val="1"/>
          <w:sz w:val="10"/>
          <w:szCs w:val="10"/>
        </w:rPr>
        <w:t>新疆维吾尔自治区财政厅</w:t>
      </w:r>
      <w:bookmarkEnd w:id="1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克孜勒苏柯尔克孜自治州食品药品检验所2021年预算公开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40" w:lineRule="exact"/>
        <w:ind w:firstLine="883" w:firstLineChars="200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克州食品药品检验所概况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年克州食品药品检验所预算公开表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二、收入总体情况表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三、支出总体情况表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年克州食品药品检验所预算情况说明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一、关于克州食品药品检验所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二、关于克州食品药品检验所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三、关于克州食品药品检验所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克州食品药品检验所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五、关于克州食品药品检验所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一般公共预算当年拨款情况说明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六、关于克州食品药品检验所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一般公共预算基本支出情况说明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七、关于克州食品药品检验所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一般公共预算项目支出情况说明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八、关于克州食品药品检验所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一般公共预算“三公”经费预算情况说明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九、关于克州食品药品检验所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克州食品药品检验所概况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承担全州食品、药品、医疗器械、保健食品、化妆品（以下简称“四品一械”）的质量监督检验、检测、评价性检验和委托检验，综合上报和反馈检验检测相关质量信息；承担医疗机构药品制剂质量标准的拟定、修订和药品生产企业质量标准的研究及起草工作，协助上级药品检验机构开展质量标准的拟定、修订工作；承担全州“四品一械”的年度抽验和评价性抽验工作，汇总、分析、上报抽验数据；承担全州“四品一械”生产、供应、使用单位质量检验机构的业务技术指导和人员培训；协助克州食品药品监督管理局开展“四品一械”监督执法和突发事件的应急处置工作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克州食品药品检验所无下属预算单位，下设5个处室，分别是：综合业务管理科、食品检验科、药品检验科、微生物检验科、化妆品检验科。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克州食品药品检验所编制数15，实有人数14人，其中：在职14人，增加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人；退休0人，增加0人；离休0人，增加0人。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/>
          <w:kern w:val="0"/>
          <w:sz w:val="32"/>
          <w:szCs w:val="32"/>
        </w:rPr>
        <w:t>年部门（单位）预算公开表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部门（单位）收支总体情况表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编制部门（单位）：克州食品药品检验所                        单位：万元</w:t>
      </w:r>
    </w:p>
    <w:tbl>
      <w:tblPr>
        <w:tblStyle w:val="7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60" w:firstLineChars="200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国有资本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  <w:t>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上年结余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40.00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表二：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部门（单位）收入总体情况表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outlineLvl w:val="1"/>
        <w:rPr>
          <w:rFonts w:ascii="仿宋_GB2312" w:hAnsi="宋体" w:eastAsia="仿宋_GB2312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 xml:space="preserve">克州食品药品检验所 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 xml:space="preserve">                      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val="en-US" w:eastAsia="zh-CN"/>
        </w:rPr>
        <w:t xml:space="preserve">            单位：万元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 xml:space="preserve">                  </w:t>
      </w:r>
    </w:p>
    <w:tbl>
      <w:tblPr>
        <w:tblStyle w:val="7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472"/>
        <w:gridCol w:w="418"/>
        <w:gridCol w:w="766"/>
        <w:gridCol w:w="817"/>
        <w:gridCol w:w="817"/>
        <w:gridCol w:w="547"/>
        <w:gridCol w:w="618"/>
        <w:gridCol w:w="538"/>
        <w:gridCol w:w="416"/>
        <w:gridCol w:w="717"/>
        <w:gridCol w:w="416"/>
        <w:gridCol w:w="419"/>
        <w:gridCol w:w="416"/>
        <w:gridCol w:w="480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776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总  计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一般公共预算拨款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政府性基金预算拨款</w:t>
            </w: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财政专户（教育收费）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auto"/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auto"/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国有资本</w:t>
            </w:r>
            <w:r>
              <w:rPr>
                <w:rFonts w:ascii="仿宋_GB2312" w:eastAsia="仿宋_GB2312"/>
                <w:b/>
                <w:color w:val="auto"/>
                <w:sz w:val="20"/>
                <w:szCs w:val="20"/>
                <w:highlight w:val="none"/>
              </w:rPr>
              <w:t>经营预算</w:t>
            </w: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事业收入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auto"/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上</w:t>
            </w:r>
          </w:p>
          <w:p>
            <w:pPr>
              <w:jc w:val="center"/>
              <w:rPr>
                <w:rFonts w:ascii="仿宋_GB2312" w:eastAsia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级</w:t>
            </w:r>
          </w:p>
          <w:p>
            <w:pPr>
              <w:jc w:val="center"/>
              <w:rPr>
                <w:rFonts w:ascii="仿宋_GB2312" w:eastAsia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补助</w:t>
            </w:r>
          </w:p>
          <w:p>
            <w:pPr>
              <w:jc w:val="center"/>
              <w:rPr>
                <w:rFonts w:ascii="仿宋_GB2312" w:eastAsia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收</w:t>
            </w:r>
          </w:p>
          <w:p>
            <w:pPr>
              <w:jc w:val="center"/>
              <w:rPr>
                <w:rFonts w:ascii="仿宋_GB2312" w:eastAsia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入</w:t>
            </w: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事业单位经营收入</w:t>
            </w:r>
          </w:p>
        </w:tc>
        <w:tc>
          <w:tcPr>
            <w:tcW w:w="23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单位其他资金收入</w:t>
            </w: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上级专项收入</w:t>
            </w: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用事业基金弥补收支差额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单位上年结余（不包含国库集中支付额度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201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2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一般公共服务支出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195.06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155.06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28" w:type="pct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30" w:type="pct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201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38</w:t>
            </w:r>
          </w:p>
        </w:tc>
        <w:tc>
          <w:tcPr>
            <w:tcW w:w="22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市场监督管理事务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195.06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155.06</w:t>
            </w: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16" w:type="dxa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19" w:type="dxa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201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38</w:t>
            </w:r>
          </w:p>
        </w:tc>
        <w:tc>
          <w:tcPr>
            <w:tcW w:w="22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事业运行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195.06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155.06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28" w:type="pct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30" w:type="pct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195.06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155.06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" w:type="pct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0" w:type="pct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40.00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部门（单位）支出总体情况表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编制部门（单位）：克州食品药品检验所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465"/>
        <w:gridCol w:w="495"/>
        <w:gridCol w:w="2249"/>
        <w:gridCol w:w="1855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2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195.06 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195.06 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市场监督管理事务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195.06 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195.06 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195.06 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195.06 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195.06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195.06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</w:rPr>
        <w:t xml:space="preserve">克州食品药品检验所 </w:t>
      </w:r>
      <w:r>
        <w:rPr>
          <w:rFonts w:hint="eastAsia" w:ascii="仿宋_GB2312" w:hAnsi="宋体" w:eastAsia="仿宋_GB2312"/>
          <w:kern w:val="0"/>
          <w:szCs w:val="21"/>
        </w:rPr>
        <w:t xml:space="preserve">                                    单位：万元</w:t>
      </w:r>
    </w:p>
    <w:tbl>
      <w:tblPr>
        <w:tblStyle w:val="7"/>
        <w:tblpPr w:leftFromText="180" w:rightFromText="180" w:vertAnchor="text" w:tblpY="1"/>
        <w:tblOverlap w:val="never"/>
        <w:tblW w:w="94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055"/>
        <w:gridCol w:w="2580"/>
        <w:gridCol w:w="901"/>
        <w:gridCol w:w="850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5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项    目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功  能  分  类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合 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一般公共预算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政府性基金预算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国有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资本经营预算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一、财政拨款（补助）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国有资本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  <w:t>经营预算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204 公共安全支出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医疗卫生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与计划生育支出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ascii="仿宋_GB2312" w:hAnsi="宋体" w:eastAsia="仿宋_GB2312"/>
          <w:b/>
          <w:kern w:val="0"/>
          <w:sz w:val="28"/>
          <w:szCs w:val="32"/>
        </w:rPr>
        <w:br w:type="textWrapping" w:clear="all"/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克州食品药品检验所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bookmarkStart w:id="2" w:name="_GoBack" w:colFirst="3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155.06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155.06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市场监督管理事务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155.06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155.06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155.06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155.06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bookmarkEnd w:id="2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left="-420" w:leftChars="-200" w:firstLine="420" w:firstLineChars="175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克州食品药品检验所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手续费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维修(护)费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专用材料费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劳务费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6.81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6.81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0.65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43.02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43.02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35.14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35.14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28.81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28.81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16.73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16.73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5.23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5.23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144.83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10.23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0" w:type="auto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克州食品药品检验所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合 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备注：克州食品药品检验所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2021年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未安排项目支出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，</w:t>
      </w: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highlight w:val="none"/>
          <w:lang w:val="en-US" w:eastAsia="zh-CN"/>
        </w:rPr>
        <w:t>本表为空表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</w:rPr>
        <w:t>编制部门：</w:t>
      </w:r>
      <w: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  <w:lang w:val="en-US" w:eastAsia="zh-CN"/>
        </w:rPr>
        <w:t>克州食品药品检验所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单位：万元</w:t>
      </w:r>
    </w:p>
    <w:tbl>
      <w:tblPr>
        <w:tblStyle w:val="7"/>
        <w:tblW w:w="0" w:type="auto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</w:rPr>
        <w:t>编制部门：</w:t>
      </w:r>
      <w: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  <w:lang w:val="en-US" w:eastAsia="zh-CN"/>
        </w:rPr>
        <w:t>克州食品药品检验所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单位：万元</w:t>
      </w:r>
    </w:p>
    <w:tbl>
      <w:tblPr>
        <w:tblStyle w:val="7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备注：克州食品药品检验所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2021年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未安排政府性基金预算支出。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2021年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克州食品药品检验所</w:t>
      </w:r>
      <w:r>
        <w:rPr>
          <w:rFonts w:hint="eastAsia" w:ascii="黑体" w:hAnsi="黑体" w:eastAsia="黑体"/>
          <w:kern w:val="0"/>
          <w:sz w:val="32"/>
          <w:szCs w:val="32"/>
        </w:rPr>
        <w:t>预算情况说明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克州食品药品检验所2021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按照全口径预算的原则，克州食品药品检验所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年所有收入和支出均纳入部门（单位）预算管理。收支总预算    195.06万元。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155.06万元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、单位上年结余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支出预算包括：一般公共服务支出195.06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二、关于克州食品药品检验所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克州食品药品检验所收入预算195.06万元，其中：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一般公共预算155.06万元，占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79.49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%，比上年预算增加36.53万元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主要原因是人员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国有资本经营预算未安排。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.00 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20.51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万元，主要原因是采购设备、人员培训等实验室能力提升等使用上年结余资金。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三、关于克州食品药品检验所2021年支出预算情况说明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克州食品药品检验所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年支出预算195.06万元，其中：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基本支出195.06万元，占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增加17.53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人员增加，公用经费支出增加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未安排项目支出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四、关于克州食品药品检验所2021年财政拨款收支预算情况的总体说明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155.06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收入全部为一般公共预算拨款，无政府性基金预算拨款和国有资本经营预算。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收入预算包括：一般公共预算拨款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155.06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一般公共预算支出包括：一般公共服务支出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155.06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万元，主要用于用于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人员经费与机关运行经费。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克州食品药品检验所2021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克州食品药品检验所2021年一般公共预算拨款合计    155.06万元，其中：基本支出155.06  万元，比上年预算增加36.53万元，增长30.82%。主要原因是：人员增加，公用经费支出增加。项目支出0万元，比上年预算增加0万元，增长0%。主要原因是克州食品药品检验所2021年未安排项目支出。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一般公共服务（类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155.06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一般公共服务（类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）财政事务（款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事业</w:t>
      </w:r>
      <w:r>
        <w:rPr>
          <w:rFonts w:ascii="仿宋_GB2312" w:hAnsi="宋体" w:eastAsia="仿宋_GB2312" w:cs="宋体"/>
          <w:kern w:val="0"/>
          <w:sz w:val="32"/>
          <w:szCs w:val="32"/>
        </w:rPr>
        <w:t>运行（项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155.06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增加36.53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增加30.82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人员增加，公用经费支出增加。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六、关于克州食品药品检验所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克州食品药品检验所2021年一般公共预算基本支出      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144.83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43.02万元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35.14万元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3.59万元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、绩效工资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28.81万元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16.73万元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、职工基本医疗保险缴费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5.23万元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1.02万元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11.29万元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公用经费10.23万元，主要包括：办公费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、印刷费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、手续费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、维修（护）费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、培训费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、专用材料费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、劳务费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6.81万元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0.65万元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1.18万元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七、关于克州食品药品检验所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年一般公共预算项目支出情况说明</w:t>
      </w:r>
    </w:p>
    <w:p>
      <w:pPr>
        <w:spacing w:line="560" w:lineRule="exact"/>
        <w:ind w:firstLine="640" w:firstLineChars="200"/>
        <w:rPr>
          <w:rFonts w:hint="eastAsia" w:ascii="黑体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克州食品药品检验所2021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未安排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一般公共预算项目支出，一般公共预算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支出情况表为空表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八、关于克州食品药品检验所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克州食品药品检验所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年一般公共预算“三公”经费数为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年一般公共预算“三公”经费比上年减少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无因公出国（境）人员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；公务用车购置费为0，未安排预算；公务用车运行费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克州食品药品检验所无车辆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减少三公经费支出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克州食品药品检验所2021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克州食品药品检验所2021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克州食品药品检验所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本级及下属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行政单位、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家参公管理事业单位和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家事业单位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148.30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克州食品药品检验所取得实验室食品检验资质，开展检测样品具体工作，工作经费支出增加；人员增加，公用经费支出增加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克州食品药品检验所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40.27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30.27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万元，政府采购工程预算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2021</w:t>
      </w:r>
      <w:r>
        <w:rPr>
          <w:rFonts w:hint="eastAsia" w:ascii="仿宋_GB2312" w:hAnsi="仿宋_GB2312" w:eastAsia="仿宋_GB2312"/>
          <w:sz w:val="32"/>
        </w:rPr>
        <w:t>年度本部门（单位）面向中小企业预留政府采购项目预算金额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40.27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40.27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克州食品药品检验所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43.76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年部门（单位）预算未安排购置车辆经费，安排购置50万元以上大型设备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年度，本年度实行绩效管理的一般公共预算项目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52"/>
        <w:gridCol w:w="1224"/>
        <w:gridCol w:w="1476"/>
        <w:gridCol w:w="1039"/>
        <w:gridCol w:w="1481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（2021年）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预算单位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XX单位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XXXXX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项目资金（万元）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年度资金总额：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项目总体目标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生态效益指标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spacing w:line="48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p>
      <w:pPr>
        <w:widowControl/>
        <w:spacing w:line="48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克州食品药品检验所无其他需说明事项。</w:t>
      </w: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  <w:highlight w:val="none"/>
        </w:rPr>
        <w:t>指由一般公共预算、政府性基金预算、</w:t>
      </w:r>
      <w:r>
        <w:rPr>
          <w:rFonts w:ascii="仿宋_GB2312" w:eastAsia="仿宋_GB2312"/>
          <w:sz w:val="32"/>
          <w:szCs w:val="32"/>
          <w:highlight w:val="none"/>
        </w:rPr>
        <w:t>国有资本经营预算</w:t>
      </w:r>
      <w:r>
        <w:rPr>
          <w:rFonts w:hint="eastAsia" w:ascii="仿宋_GB2312" w:eastAsia="仿宋_GB2312"/>
          <w:sz w:val="32"/>
          <w:szCs w:val="32"/>
          <w:highlight w:val="none"/>
        </w:rPr>
        <w:t>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自治州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</w:t>
      </w:r>
    </w:p>
    <w:p>
      <w:pPr>
        <w:widowControl/>
        <w:wordWrap w:val="0"/>
        <w:spacing w:line="520" w:lineRule="exact"/>
        <w:jc w:val="right"/>
        <w:rPr>
          <w:rFonts w:hint="default" w:ascii="仿宋_GB2312" w:hAnsi="宋体" w:eastAsia="仿宋_GB2312" w:cs="宋体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克州食品药品检验所             </w:t>
      </w:r>
    </w:p>
    <w:p>
      <w:pPr>
        <w:widowControl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sectPr>
      <w:footerReference r:id="rId5" w:type="default"/>
      <w:footerReference r:id="rId6" w:type="even"/>
      <w:pgSz w:w="11906" w:h="16838"/>
      <w:pgMar w:top="2041" w:right="1276" w:bottom="2041" w:left="1276" w:header="851" w:footer="1814" w:gutter="0"/>
      <w:pgNumType w:fmt="numberInDash"/>
      <w:cols w:space="720" w:num="1"/>
      <w:docGrid w:type="lines" w:linePitch="435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631" w:y="37"/>
      <w:jc w:val="right"/>
      <w:rPr>
        <w:rStyle w:val="11"/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fldChar w:fldCharType="begin"/>
    </w:r>
    <w:r>
      <w:rPr>
        <w:rStyle w:val="11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11"/>
        <w:rFonts w:ascii="宋体" w:hAnsi="宋体" w:eastAsia="宋体"/>
        <w:sz w:val="28"/>
      </w:rPr>
      <w:t>- 33 -</w:t>
    </w:r>
    <w:r>
      <w:rPr>
        <w:rFonts w:ascii="宋体" w:hAnsi="宋体" w:eastAsia="宋体"/>
        <w:sz w:val="28"/>
      </w:rPr>
      <w:fldChar w:fldCharType="end"/>
    </w:r>
    <w:r>
      <w:rPr>
        <w:rStyle w:val="11"/>
        <w:rFonts w:hint="eastAsia" w:ascii="宋体" w:hAnsi="宋体" w:eastAsia="宋体"/>
        <w:sz w:val="28"/>
      </w:rPr>
      <w:t xml:space="preserve"> </w:t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756" w:y="37"/>
      <w:rPr>
        <w:rStyle w:val="11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- 34 -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BF"/>
    <w:rsid w:val="00054ABF"/>
    <w:rsid w:val="0009522A"/>
    <w:rsid w:val="000C2AA9"/>
    <w:rsid w:val="00121764"/>
    <w:rsid w:val="001662FE"/>
    <w:rsid w:val="00172C01"/>
    <w:rsid w:val="00186398"/>
    <w:rsid w:val="001D3009"/>
    <w:rsid w:val="002166BA"/>
    <w:rsid w:val="00324290"/>
    <w:rsid w:val="00396814"/>
    <w:rsid w:val="003B4B5F"/>
    <w:rsid w:val="003C61E3"/>
    <w:rsid w:val="00432267"/>
    <w:rsid w:val="004422D6"/>
    <w:rsid w:val="00493EEC"/>
    <w:rsid w:val="004C06DA"/>
    <w:rsid w:val="004F62F9"/>
    <w:rsid w:val="00520D5A"/>
    <w:rsid w:val="006A3660"/>
    <w:rsid w:val="006B6A8C"/>
    <w:rsid w:val="007219F8"/>
    <w:rsid w:val="007E2CEA"/>
    <w:rsid w:val="009035BA"/>
    <w:rsid w:val="00950B98"/>
    <w:rsid w:val="0096028F"/>
    <w:rsid w:val="0099744C"/>
    <w:rsid w:val="009C6198"/>
    <w:rsid w:val="00A9706D"/>
    <w:rsid w:val="00BA582F"/>
    <w:rsid w:val="00C117E5"/>
    <w:rsid w:val="00CA4E1E"/>
    <w:rsid w:val="00CE5389"/>
    <w:rsid w:val="00DC05BF"/>
    <w:rsid w:val="00E569BC"/>
    <w:rsid w:val="00EF4090"/>
    <w:rsid w:val="00F23808"/>
    <w:rsid w:val="00F54FE8"/>
    <w:rsid w:val="00F830A1"/>
    <w:rsid w:val="00F83503"/>
    <w:rsid w:val="00F90952"/>
    <w:rsid w:val="012D0898"/>
    <w:rsid w:val="013B2E7C"/>
    <w:rsid w:val="02E77FEF"/>
    <w:rsid w:val="031E269C"/>
    <w:rsid w:val="034F6E06"/>
    <w:rsid w:val="035962AF"/>
    <w:rsid w:val="03720B85"/>
    <w:rsid w:val="04E4475F"/>
    <w:rsid w:val="07C0415C"/>
    <w:rsid w:val="07DF0DF7"/>
    <w:rsid w:val="08D132C1"/>
    <w:rsid w:val="093556E9"/>
    <w:rsid w:val="097A0AF5"/>
    <w:rsid w:val="09A242CA"/>
    <w:rsid w:val="0C765989"/>
    <w:rsid w:val="0D5B4B4C"/>
    <w:rsid w:val="0D8510BA"/>
    <w:rsid w:val="0DC02428"/>
    <w:rsid w:val="0EB07DE9"/>
    <w:rsid w:val="0ED97DDC"/>
    <w:rsid w:val="0F503F84"/>
    <w:rsid w:val="0F817156"/>
    <w:rsid w:val="0F857145"/>
    <w:rsid w:val="101029CB"/>
    <w:rsid w:val="10A3521A"/>
    <w:rsid w:val="10C93DB9"/>
    <w:rsid w:val="10F6596D"/>
    <w:rsid w:val="12272658"/>
    <w:rsid w:val="13B94140"/>
    <w:rsid w:val="13D737BB"/>
    <w:rsid w:val="141F37DD"/>
    <w:rsid w:val="15454DC4"/>
    <w:rsid w:val="154A6ABE"/>
    <w:rsid w:val="168D6B1F"/>
    <w:rsid w:val="16CB09B6"/>
    <w:rsid w:val="173270B1"/>
    <w:rsid w:val="173D0B99"/>
    <w:rsid w:val="177733DF"/>
    <w:rsid w:val="18F456DC"/>
    <w:rsid w:val="1ABA2570"/>
    <w:rsid w:val="1B214AD4"/>
    <w:rsid w:val="1BAB360F"/>
    <w:rsid w:val="1BE07BD6"/>
    <w:rsid w:val="1C336DF4"/>
    <w:rsid w:val="1C7C7B50"/>
    <w:rsid w:val="1CEE35DC"/>
    <w:rsid w:val="1E3926AF"/>
    <w:rsid w:val="1F222CD5"/>
    <w:rsid w:val="1FB602BC"/>
    <w:rsid w:val="20004DED"/>
    <w:rsid w:val="202D4A7D"/>
    <w:rsid w:val="20B547A8"/>
    <w:rsid w:val="21440EEB"/>
    <w:rsid w:val="218144A5"/>
    <w:rsid w:val="21843004"/>
    <w:rsid w:val="2269790C"/>
    <w:rsid w:val="231B7F06"/>
    <w:rsid w:val="242802D2"/>
    <w:rsid w:val="246D029D"/>
    <w:rsid w:val="253061B2"/>
    <w:rsid w:val="267D430D"/>
    <w:rsid w:val="26C7370D"/>
    <w:rsid w:val="27E44DF3"/>
    <w:rsid w:val="29826EA8"/>
    <w:rsid w:val="2AD513C4"/>
    <w:rsid w:val="2CAC2734"/>
    <w:rsid w:val="2D6B3D7A"/>
    <w:rsid w:val="2DA86B89"/>
    <w:rsid w:val="31030D4E"/>
    <w:rsid w:val="31934730"/>
    <w:rsid w:val="32A50F36"/>
    <w:rsid w:val="32CA76A0"/>
    <w:rsid w:val="32CC5FEA"/>
    <w:rsid w:val="32D06E0A"/>
    <w:rsid w:val="33130D4D"/>
    <w:rsid w:val="33385B21"/>
    <w:rsid w:val="337403CB"/>
    <w:rsid w:val="33D83086"/>
    <w:rsid w:val="34170370"/>
    <w:rsid w:val="34A552C1"/>
    <w:rsid w:val="34B5623C"/>
    <w:rsid w:val="365451E0"/>
    <w:rsid w:val="37083B9B"/>
    <w:rsid w:val="39FC739E"/>
    <w:rsid w:val="3A113BD3"/>
    <w:rsid w:val="3A451CF1"/>
    <w:rsid w:val="3B4E3F02"/>
    <w:rsid w:val="3C674A08"/>
    <w:rsid w:val="3D2871E1"/>
    <w:rsid w:val="3E130973"/>
    <w:rsid w:val="3E8C4202"/>
    <w:rsid w:val="3F896C4A"/>
    <w:rsid w:val="3FC92FBB"/>
    <w:rsid w:val="3FF10BE1"/>
    <w:rsid w:val="41182BC0"/>
    <w:rsid w:val="41432DC5"/>
    <w:rsid w:val="42861A7A"/>
    <w:rsid w:val="442814FF"/>
    <w:rsid w:val="4536731C"/>
    <w:rsid w:val="46CB67AF"/>
    <w:rsid w:val="47DF700F"/>
    <w:rsid w:val="48D76DEC"/>
    <w:rsid w:val="4A593527"/>
    <w:rsid w:val="4A652974"/>
    <w:rsid w:val="4ABC38A7"/>
    <w:rsid w:val="4BA37113"/>
    <w:rsid w:val="4C102566"/>
    <w:rsid w:val="4C9B4585"/>
    <w:rsid w:val="4DCB1BE5"/>
    <w:rsid w:val="4EC611DE"/>
    <w:rsid w:val="4F556032"/>
    <w:rsid w:val="4F7A0C22"/>
    <w:rsid w:val="50382FFA"/>
    <w:rsid w:val="509674AD"/>
    <w:rsid w:val="52075908"/>
    <w:rsid w:val="528D6251"/>
    <w:rsid w:val="53BD7F7A"/>
    <w:rsid w:val="54931902"/>
    <w:rsid w:val="559629C2"/>
    <w:rsid w:val="56DD1071"/>
    <w:rsid w:val="56E72527"/>
    <w:rsid w:val="57387363"/>
    <w:rsid w:val="58123004"/>
    <w:rsid w:val="58CA03BB"/>
    <w:rsid w:val="5A294FE9"/>
    <w:rsid w:val="5B4170F7"/>
    <w:rsid w:val="5C847984"/>
    <w:rsid w:val="5E2A6415"/>
    <w:rsid w:val="5E805F11"/>
    <w:rsid w:val="5EC6235D"/>
    <w:rsid w:val="60341AB5"/>
    <w:rsid w:val="60B00F93"/>
    <w:rsid w:val="60EB5462"/>
    <w:rsid w:val="62603424"/>
    <w:rsid w:val="62A13F79"/>
    <w:rsid w:val="649945F9"/>
    <w:rsid w:val="66C420D0"/>
    <w:rsid w:val="66CA0148"/>
    <w:rsid w:val="67B942D4"/>
    <w:rsid w:val="6AE37129"/>
    <w:rsid w:val="6B114C90"/>
    <w:rsid w:val="6C02376F"/>
    <w:rsid w:val="6CA73F10"/>
    <w:rsid w:val="6D763FAA"/>
    <w:rsid w:val="6DCF0D50"/>
    <w:rsid w:val="6E8A3E5E"/>
    <w:rsid w:val="6F756942"/>
    <w:rsid w:val="70546B41"/>
    <w:rsid w:val="71035ECB"/>
    <w:rsid w:val="71563516"/>
    <w:rsid w:val="71577BDD"/>
    <w:rsid w:val="72014668"/>
    <w:rsid w:val="72085211"/>
    <w:rsid w:val="72362DD8"/>
    <w:rsid w:val="72C2540F"/>
    <w:rsid w:val="76680A03"/>
    <w:rsid w:val="780F7A74"/>
    <w:rsid w:val="7A4E399A"/>
    <w:rsid w:val="7AD91B21"/>
    <w:rsid w:val="7BBB04A0"/>
    <w:rsid w:val="7C0C0DED"/>
    <w:rsid w:val="7C453250"/>
    <w:rsid w:val="7D7A5547"/>
    <w:rsid w:val="7DE45017"/>
    <w:rsid w:val="7E9D2A0E"/>
    <w:rsid w:val="7EB53727"/>
    <w:rsid w:val="7FD5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link w:val="15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 w:asciiTheme="minorHAnsi" w:hAnsiTheme="minorHAnsi" w:cstheme="minorBidi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link w:val="2"/>
    <w:semiHidden/>
    <w:qFormat/>
    <w:uiPriority w:val="0"/>
    <w:rPr>
      <w:sz w:val="18"/>
      <w:szCs w:val="18"/>
    </w:rPr>
  </w:style>
  <w:style w:type="character" w:customStyle="1" w:styleId="15">
    <w:name w:val="正文文本缩进 3 字符"/>
    <w:link w:val="5"/>
    <w:qFormat/>
    <w:uiPriority w:val="0"/>
    <w:rPr>
      <w:rFonts w:eastAsia="仿宋_GB2312"/>
      <w:sz w:val="32"/>
      <w:szCs w:val="24"/>
    </w:rPr>
  </w:style>
  <w:style w:type="paragraph" w:customStyle="1" w:styleId="16">
    <w:name w:val="普通(网站)2"/>
    <w:basedOn w:val="1"/>
    <w:qFormat/>
    <w:uiPriority w:val="0"/>
    <w:rPr>
      <w:rFonts w:ascii="Calibri" w:hAnsi="Calibri" w:cs="黑体"/>
      <w:sz w:val="24"/>
    </w:rPr>
  </w:style>
  <w:style w:type="character" w:customStyle="1" w:styleId="17">
    <w:name w:val="正文文本缩进 3 字符1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20">
    <w:name w:val="批注框文本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2455</Words>
  <Characters>13996</Characters>
  <Lines>116</Lines>
  <Paragraphs>32</Paragraphs>
  <TotalTime>0</TotalTime>
  <ScaleCrop>false</ScaleCrop>
  <LinksUpToDate>false</LinksUpToDate>
  <CharactersWithSpaces>16419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2021-02-07T10:41:00Z</dcterms:created>
  <dc:creator>薛理升</dc:creator>
  <cp:lastModifiedBy>Administrator</cp:lastModifiedBy>
  <dcterms:modified xsi:type="dcterms:W3CDTF">2021-03-03T09:19:49Z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