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r>
        <w:rPr>
          <w:rFonts w:hint="eastAsia" w:ascii="宋体" w:hAnsi="宋体" w:cs="宋体"/>
          <w:b/>
          <w:bCs/>
          <w:kern w:val="0"/>
          <w:sz w:val="44"/>
          <w:szCs w:val="44"/>
        </w:rPr>
        <w:t>附件：</w:t>
      </w: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lang w:eastAsia="zh-CN"/>
        </w:rPr>
        <w:t>克孜勒苏柯尔克孜自治州农村合作经济</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eastAsia="zh-CN"/>
        </w:rPr>
        <w:t>发展指导中心</w:t>
      </w:r>
      <w:r>
        <w:rPr>
          <w:rFonts w:hint="eastAsia" w:ascii="方正小标宋_GBK" w:hAnsi="宋体" w:eastAsia="方正小标宋_GBK"/>
          <w:kern w:val="0"/>
          <w:sz w:val="44"/>
          <w:szCs w:val="44"/>
          <w:lang w:val="en-US" w:eastAsia="zh-CN"/>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黑体" w:hAnsi="黑体" w:eastAsia="黑体"/>
          <w:kern w:val="0"/>
          <w:sz w:val="36"/>
          <w:szCs w:val="32"/>
        </w:rPr>
      </w:pPr>
      <w:r>
        <w:rPr>
          <w:rFonts w:hint="eastAsia" w:ascii="黑体" w:hAnsi="黑体" w:eastAsia="黑体"/>
          <w:kern w:val="0"/>
          <w:sz w:val="36"/>
          <w:szCs w:val="32"/>
        </w:rPr>
        <w:t>目 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克孜勒苏柯尔克孜自治州农村合作经济发展指导中心</w:t>
      </w:r>
      <w:r>
        <w:rPr>
          <w:rFonts w:hint="eastAsia" w:ascii="仿宋_GB2312" w:hAnsi="宋体" w:eastAsia="仿宋_GB2312"/>
          <w:b/>
          <w:kern w:val="0"/>
          <w:sz w:val="32"/>
          <w:szCs w:val="32"/>
          <w:lang w:val="en-US" w:eastAsia="zh-CN"/>
        </w:rPr>
        <w:t>单位</w:t>
      </w:r>
      <w:r>
        <w:rPr>
          <w:rFonts w:hint="eastAsia" w:ascii="仿宋_GB2312" w:hAnsi="宋体" w:eastAsia="仿宋_GB2312"/>
          <w:b/>
          <w:kern w:val="0"/>
          <w:sz w:val="32"/>
          <w:szCs w:val="32"/>
        </w:rPr>
        <w:t>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部门（单位）</w:t>
      </w:r>
      <w:r>
        <w:rPr>
          <w:rFonts w:hint="eastAsia" w:ascii="仿宋_GB2312" w:hAnsi="宋体" w:eastAsia="仿宋_GB2312"/>
          <w:b/>
          <w:kern w:val="0"/>
          <w:sz w:val="32"/>
          <w:szCs w:val="32"/>
        </w:rPr>
        <w:t>预算公开表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收支总体情况表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收入总体情况表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支出总体情况表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部门（单位）</w:t>
      </w:r>
      <w:r>
        <w:rPr>
          <w:rFonts w:hint="eastAsia" w:ascii="仿宋_GB2312" w:hAnsi="宋体" w:eastAsia="仿宋_GB2312"/>
          <w:b/>
          <w:kern w:val="0"/>
          <w:sz w:val="32"/>
          <w:szCs w:val="32"/>
        </w:rPr>
        <w:t>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bCs/>
          <w:kern w:val="0"/>
          <w:sz w:val="32"/>
          <w:szCs w:val="32"/>
        </w:rPr>
        <w:t>年财政拨款收支预算情况的总体说明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kern w:val="0"/>
          <w:sz w:val="32"/>
          <w:szCs w:val="32"/>
        </w:rPr>
        <w:t>年一般公共预算项目支出情况说明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val="en-US" w:eastAsia="zh-CN"/>
        </w:rPr>
        <w:t>克孜勒苏柯尔克孜自治州农村合作经济发展指导中心2021</w:t>
      </w:r>
      <w:r>
        <w:rPr>
          <w:rFonts w:hint="eastAsia" w:ascii="仿宋_GB2312" w:hAnsi="宋体" w:eastAsia="仿宋_GB2312"/>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b/>
          <w:kern w:val="0"/>
          <w:sz w:val="32"/>
          <w:szCs w:val="32"/>
        </w:rPr>
      </w:pPr>
      <w:r>
        <w:rPr>
          <w:rFonts w:hint="eastAsia" w:ascii="仿宋_GB2312" w:hAnsi="宋体" w:eastAsia="仿宋_GB2312"/>
          <w:b/>
          <w:kern w:val="0"/>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kern w:val="0"/>
          <w:sz w:val="32"/>
          <w:szCs w:val="32"/>
          <w:lang w:eastAsia="zh-CN"/>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克孜勒苏柯尔克孜自治州农村合作经济发展指导中心</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概况</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宋体" w:hAnsi="宋体"/>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kern w:val="0"/>
          <w:sz w:val="32"/>
          <w:szCs w:val="32"/>
        </w:rPr>
        <w:t xml:space="preserve"> </w:t>
      </w:r>
      <w:r>
        <w:rPr>
          <w:rFonts w:hint="eastAsia" w:ascii="仿宋_GB2312" w:hAnsi="仿宋" w:eastAsia="仿宋_GB2312" w:cs="黑体"/>
          <w:color w:val="000000"/>
          <w:spacing w:val="-2"/>
          <w:sz w:val="32"/>
          <w:szCs w:val="32"/>
          <w:lang w:eastAsia="zh-CN"/>
        </w:rPr>
        <w:t>克孜勒苏柯尔克孜自治州农村合作经济发展指导中心</w:t>
      </w:r>
      <w:r>
        <w:rPr>
          <w:rFonts w:hint="eastAsia" w:ascii="仿宋_GB2312" w:hAnsi="仿宋" w:eastAsia="仿宋_GB2312" w:cs="黑体"/>
          <w:color w:val="000000"/>
          <w:spacing w:val="-2"/>
          <w:sz w:val="32"/>
          <w:szCs w:val="32"/>
        </w:rPr>
        <w:t>工作职能：1、农村合作经济统计和农产品成本核算，农经统计是对国民经济和社会稳定情况进行调查、统计分析，提供统计资料，实行统计监督。2、农村集体经济组织的资产管理、财务管理、会计核算、审计监督、清产核资、村务公开等一系列巩固，发展壮大农村集体经济、保护农民合法权益，防止农村集体资产流失的农村资产管理工作。3、负责农牧民负担监督，进行减轻农牧民负担执法大检查和专项治理工作。会同有关部门审核涉及农民负担的文件，协助有关机关处理涉及农民负担的案件，维护农民的正当权益。4、负责农村土地承包的合同管理、调处农村土地承包纠纷、做好延长土地承包期后续完善工作、维护农民土地承包经营权益和土地承包经营权的合理流转，正确引导农牧民进行土地承包经营权的流转。5、加快农民专业合作社的健康、有序发展，示范引导，着力提高农民组织化程度，增强农产品市场竞争力，促进农民增收和农村经济文化又好又快发展，做好相关指导、扶持和服务工作，推动</w:t>
      </w:r>
      <w:r>
        <w:rPr>
          <w:rFonts w:hint="eastAsia" w:ascii="仿宋_GB2312" w:hAnsi="仿宋" w:eastAsia="仿宋_GB2312" w:cs="黑体"/>
          <w:color w:val="000000"/>
          <w:spacing w:val="-2"/>
          <w:sz w:val="32"/>
          <w:szCs w:val="32"/>
          <w:lang w:eastAsia="zh-CN"/>
        </w:rPr>
        <w:t>克孜勒苏柯尔克孜自治州</w:t>
      </w:r>
      <w:r>
        <w:rPr>
          <w:rFonts w:hint="eastAsia" w:ascii="仿宋_GB2312" w:hAnsi="仿宋" w:eastAsia="仿宋_GB2312" w:cs="黑体"/>
          <w:color w:val="000000"/>
          <w:spacing w:val="-2"/>
          <w:sz w:val="32"/>
          <w:szCs w:val="32"/>
        </w:rPr>
        <w:t>新农村建设。</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黑体"/>
          <w:color w:val="000000"/>
          <w:spacing w:val="-2"/>
          <w:sz w:val="32"/>
          <w:szCs w:val="32"/>
        </w:rPr>
      </w:pPr>
      <w:r>
        <w:rPr>
          <w:rFonts w:hint="eastAsia" w:ascii="仿宋_GB2312" w:hAnsi="黑体" w:eastAsia="仿宋_GB2312" w:cs="宋体"/>
          <w:bCs/>
          <w:kern w:val="0"/>
          <w:sz w:val="32"/>
          <w:szCs w:val="32"/>
          <w:lang w:eastAsia="zh-CN"/>
        </w:rPr>
        <w:t>克孜勒苏柯尔克孜自治州农村合作经济发展指导中心</w:t>
      </w:r>
      <w:r>
        <w:rPr>
          <w:rFonts w:hint="eastAsia" w:ascii="仿宋_GB2312" w:hAnsi="黑体" w:eastAsia="仿宋_GB2312" w:cs="宋体"/>
          <w:bCs/>
          <w:kern w:val="0"/>
          <w:sz w:val="32"/>
          <w:szCs w:val="32"/>
        </w:rPr>
        <w:t>无下属预算单位，下设</w:t>
      </w:r>
      <w:r>
        <w:rPr>
          <w:rFonts w:hint="eastAsia" w:ascii="仿宋_GB2312" w:hAnsi="仿宋" w:eastAsia="仿宋_GB2312" w:cs="黑体"/>
          <w:color w:val="000000"/>
          <w:spacing w:val="-2"/>
          <w:sz w:val="32"/>
          <w:szCs w:val="32"/>
        </w:rPr>
        <w:t>6</w:t>
      </w:r>
      <w:r>
        <w:rPr>
          <w:rFonts w:hint="eastAsia" w:ascii="仿宋_GB2312" w:hAnsi="黑体" w:eastAsia="仿宋_GB2312" w:cs="宋体"/>
          <w:bCs/>
          <w:kern w:val="0"/>
          <w:sz w:val="32"/>
          <w:szCs w:val="32"/>
        </w:rPr>
        <w:t>个科室，分别是：</w:t>
      </w:r>
      <w:r>
        <w:rPr>
          <w:rFonts w:hint="eastAsia" w:ascii="仿宋_GB2312" w:hAnsi="仿宋" w:eastAsia="仿宋_GB2312" w:cs="黑体"/>
          <w:color w:val="000000"/>
          <w:spacing w:val="-2"/>
          <w:sz w:val="32"/>
          <w:szCs w:val="32"/>
        </w:rPr>
        <w:t>办公室、农村资产管理财务审计科、农村经济统计科、农民负担监督科、农村土地承包管理科、农民专业合作社指导服务中心。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hint="eastAsia" w:ascii="仿宋_GB2312" w:hAnsi="黑体" w:eastAsia="仿宋_GB2312" w:cs="宋体"/>
          <w:bCs/>
          <w:kern w:val="0"/>
          <w:sz w:val="32"/>
          <w:szCs w:val="32"/>
          <w:lang w:eastAsia="zh-CN"/>
        </w:rPr>
        <w:t>克孜勒苏柯尔克孜自治州农村合作经济发展指导中心</w:t>
      </w:r>
      <w:r>
        <w:rPr>
          <w:rFonts w:hint="eastAsia" w:ascii="仿宋_GB2312" w:hAnsi="宋体" w:eastAsia="仿宋_GB2312" w:cs="宋体"/>
          <w:kern w:val="0"/>
          <w:sz w:val="32"/>
          <w:szCs w:val="32"/>
        </w:rPr>
        <w:t>编制数22人，实有人数</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人，其中：在职1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0人；</w:t>
      </w:r>
      <w:r>
        <w:rPr>
          <w:rFonts w:hint="eastAsia" w:ascii="仿宋_GB2312" w:hAnsi="宋体" w:eastAsia="仿宋_GB2312" w:cs="宋体"/>
          <w:kern w:val="0"/>
          <w:sz w:val="32"/>
          <w:szCs w:val="32"/>
        </w:rPr>
        <w:t>退休7人</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0人；离休0人，增加0人</w:t>
      </w:r>
      <w:r>
        <w:rPr>
          <w:rFonts w:hint="eastAsia" w:ascii="仿宋_GB2312" w:hAnsi="宋体" w:eastAsia="仿宋_GB2312" w:cs="宋体"/>
          <w:kern w:val="0"/>
          <w:sz w:val="32"/>
          <w:szCs w:val="32"/>
        </w:rPr>
        <w:t>。</w:t>
      </w:r>
    </w:p>
    <w:p>
      <w:pPr>
        <w:rPr>
          <w:rFonts w:hint="eastAsia" w:ascii="黑体" w:hAnsi="黑体" w:eastAsia="黑体"/>
          <w:kern w:val="0"/>
          <w:sz w:val="32"/>
          <w:szCs w:val="32"/>
        </w:rPr>
      </w:pPr>
      <w:r>
        <w:rPr>
          <w:rFonts w:hint="eastAsia" w:ascii="黑体" w:hAnsi="黑体" w:eastAsia="黑体"/>
          <w:kern w:val="0"/>
          <w:sz w:val="32"/>
          <w:szCs w:val="32"/>
        </w:rPr>
        <w:br w:type="page"/>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kern w:val="0"/>
          <w:sz w:val="32"/>
          <w:szCs w:val="32"/>
          <w:lang w:val="en-US" w:eastAsia="zh-CN"/>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2021年克孜勒苏柯尔克孜自治州农村合作经济经营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管理局预算公开表</w:t>
      </w:r>
    </w:p>
    <w:p>
      <w:pPr>
        <w:keepNext w:val="0"/>
        <w:keepLines w:val="0"/>
        <w:pageBreakBefore w:val="0"/>
        <w:widowControl/>
        <w:kinsoku/>
        <w:wordWrap/>
        <w:overflowPunct/>
        <w:topLinePunct w:val="0"/>
        <w:autoSpaceDE/>
        <w:autoSpaceDN/>
        <w:bidi w:val="0"/>
        <w:adjustRightInd/>
        <w:snapToGrid/>
        <w:spacing w:line="240" w:lineRule="auto"/>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部门（单位）</w:t>
      </w:r>
      <w:r>
        <w:rPr>
          <w:rFonts w:hint="eastAsia" w:ascii="仿宋_GB2312" w:hAnsi="宋体" w:eastAsia="仿宋_GB2312"/>
          <w:b/>
          <w:kern w:val="0"/>
          <w:sz w:val="32"/>
          <w:szCs w:val="32"/>
        </w:rPr>
        <w:t>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kern w:val="0"/>
          <w:sz w:val="24"/>
        </w:rPr>
        <w:t xml:space="preserve"> 单位：万元</w:t>
      </w:r>
    </w:p>
    <w:tbl>
      <w:tblPr>
        <w:tblStyle w:val="7"/>
        <w:tblW w:w="8910" w:type="dxa"/>
        <w:tblInd w:w="93" w:type="dxa"/>
        <w:tblLayout w:type="fixed"/>
        <w:tblCellMar>
          <w:top w:w="0" w:type="dxa"/>
          <w:left w:w="108" w:type="dxa"/>
          <w:bottom w:w="0" w:type="dxa"/>
          <w:right w:w="108" w:type="dxa"/>
        </w:tblCellMar>
      </w:tblPr>
      <w:tblGrid>
        <w:gridCol w:w="2280"/>
        <w:gridCol w:w="1988"/>
        <w:gridCol w:w="2693"/>
        <w:gridCol w:w="1949"/>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642"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949"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241.35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241.35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    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noWrap/>
            <w:vAlign w:val="center"/>
          </w:tcPr>
          <w:p>
            <w:pPr>
              <w:widowControl/>
              <w:spacing w:line="280" w:lineRule="exact"/>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noWrap/>
            <w:vAlign w:val="bottom"/>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17.00</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258.35</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87"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949"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949"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ign w:val="center"/>
          </w:tcPr>
          <w:p>
            <w:pPr>
              <w:widowControl/>
              <w:spacing w:line="280" w:lineRule="exact"/>
              <w:jc w:val="left"/>
              <w:rPr>
                <w:rFonts w:hint="eastAsia"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仿宋_GB2312" w:hAnsi="宋体" w:eastAsia="仿宋_GB2312" w:cs="宋体"/>
                <w:kern w:val="0"/>
                <w:sz w:val="18"/>
                <w:szCs w:val="18"/>
                <w:lang w:bidi="ar"/>
              </w:rPr>
            </w:pPr>
          </w:p>
        </w:tc>
        <w:tc>
          <w:tcPr>
            <w:tcW w:w="1949"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258.35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949" w:type="dxa"/>
            <w:tcBorders>
              <w:top w:val="nil"/>
              <w:left w:val="single" w:color="auto" w:sz="4" w:space="0"/>
              <w:bottom w:val="single" w:color="auto" w:sz="4" w:space="0"/>
              <w:right w:val="single" w:color="auto" w:sz="4" w:space="0"/>
            </w:tcBorders>
            <w:noWrap/>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258.35</w:t>
            </w:r>
            <w:r>
              <w:rPr>
                <w:rFonts w:hint="eastAsia" w:ascii="仿宋_GB2312" w:hAnsi="宋体" w:eastAsia="仿宋_GB2312" w:cs="宋体"/>
                <w:kern w:val="0"/>
                <w:sz w:val="18"/>
                <w:szCs w:val="18"/>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部门（单位）</w:t>
      </w:r>
      <w:r>
        <w:rPr>
          <w:rFonts w:hint="eastAsia" w:ascii="仿宋_GB2312" w:hAnsi="宋体" w:eastAsia="仿宋_GB2312"/>
          <w:b/>
          <w:kern w:val="0"/>
          <w:sz w:val="32"/>
          <w:szCs w:val="32"/>
        </w:rPr>
        <w:t>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7"/>
        <w:tblpPr w:leftFromText="180" w:rightFromText="180" w:vertAnchor="text" w:horzAnchor="page" w:tblpX="1015" w:tblpY="220"/>
        <w:tblOverlap w:val="never"/>
        <w:tblW w:w="9757" w:type="dxa"/>
        <w:tblInd w:w="0" w:type="dxa"/>
        <w:tblLayout w:type="fixed"/>
        <w:tblCellMar>
          <w:top w:w="0" w:type="dxa"/>
          <w:left w:w="108" w:type="dxa"/>
          <w:bottom w:w="0" w:type="dxa"/>
          <w:right w:w="108" w:type="dxa"/>
        </w:tblCellMar>
      </w:tblPr>
      <w:tblGrid>
        <w:gridCol w:w="547"/>
        <w:gridCol w:w="465"/>
        <w:gridCol w:w="449"/>
        <w:gridCol w:w="1126"/>
        <w:gridCol w:w="839"/>
        <w:gridCol w:w="1"/>
        <w:gridCol w:w="974"/>
        <w:gridCol w:w="1"/>
        <w:gridCol w:w="465"/>
        <w:gridCol w:w="510"/>
        <w:gridCol w:w="433"/>
        <w:gridCol w:w="2"/>
        <w:gridCol w:w="403"/>
        <w:gridCol w:w="2"/>
        <w:gridCol w:w="418"/>
        <w:gridCol w:w="2"/>
        <w:gridCol w:w="463"/>
        <w:gridCol w:w="2"/>
        <w:gridCol w:w="493"/>
        <w:gridCol w:w="2"/>
        <w:gridCol w:w="793"/>
        <w:gridCol w:w="2"/>
        <w:gridCol w:w="733"/>
        <w:gridCol w:w="2"/>
        <w:gridCol w:w="628"/>
        <w:gridCol w:w="2"/>
      </w:tblGrid>
      <w:tr>
        <w:tblPrEx>
          <w:tblLayout w:type="fixed"/>
          <w:tblCellMar>
            <w:top w:w="0" w:type="dxa"/>
            <w:left w:w="108" w:type="dxa"/>
            <w:bottom w:w="0" w:type="dxa"/>
            <w:right w:w="108" w:type="dxa"/>
          </w:tblCellMar>
        </w:tblPrEx>
        <w:trPr>
          <w:gridAfter w:val="1"/>
          <w:wAfter w:w="2" w:type="dxa"/>
          <w:trHeight w:val="2843" w:hRule="atLeast"/>
        </w:trPr>
        <w:tc>
          <w:tcPr>
            <w:tcW w:w="14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26"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40"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75"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65"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10" w:type="dxa"/>
            <w:tcBorders>
              <w:top w:val="single" w:color="auto" w:sz="4" w:space="0"/>
              <w:left w:val="single" w:color="auto" w:sz="4" w:space="0"/>
              <w:right w:val="single" w:color="auto" w:sz="4" w:space="0"/>
            </w:tcBorders>
            <w:shd w:val="clear" w:color="auto" w:fill="auto"/>
            <w:vAlign w:val="center"/>
          </w:tcPr>
          <w:p>
            <w:pPr>
              <w:jc w:val="center"/>
              <w:rPr>
                <w:rFonts w:hint="default" w:ascii="仿宋_GB2312" w:hAnsi="宋体" w:eastAsia="仿宋_GB2312" w:cs="宋体"/>
                <w:b/>
                <w:color w:val="000000"/>
                <w:sz w:val="20"/>
                <w:szCs w:val="20"/>
                <w:lang w:val="en-US" w:eastAsia="zh-CN"/>
              </w:rPr>
            </w:pPr>
            <w:r>
              <w:rPr>
                <w:rFonts w:hint="eastAsia" w:ascii="仿宋_GB2312" w:eastAsia="仿宋_GB2312"/>
                <w:b/>
                <w:color w:val="000000"/>
                <w:sz w:val="20"/>
                <w:szCs w:val="20"/>
                <w:lang w:val="en-US" w:eastAsia="zh-CN"/>
              </w:rPr>
              <w:t>财政专户（教育收费）</w:t>
            </w:r>
          </w:p>
        </w:tc>
        <w:tc>
          <w:tcPr>
            <w:tcW w:w="4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sz w:val="20"/>
                <w:szCs w:val="20"/>
                <w:lang w:eastAsia="zh-CN"/>
              </w:rPr>
            </w:pPr>
            <w:r>
              <w:rPr>
                <w:rFonts w:hint="eastAsia" w:ascii="仿宋_GB2312" w:eastAsia="仿宋_GB2312"/>
                <w:b/>
                <w:color w:val="000000"/>
                <w:sz w:val="20"/>
                <w:szCs w:val="20"/>
                <w:lang w:eastAsia="zh-CN"/>
              </w:rPr>
              <w:t>国有资本经营预算</w:t>
            </w:r>
          </w:p>
        </w:tc>
        <w:tc>
          <w:tcPr>
            <w:tcW w:w="405"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20" w:type="dxa"/>
            <w:gridSpan w:val="2"/>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465"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95"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lang w:val="en-US" w:eastAsia="zh-CN"/>
              </w:rPr>
              <w:t>单位</w:t>
            </w:r>
            <w:r>
              <w:rPr>
                <w:rFonts w:hint="eastAsia" w:ascii="仿宋_GB2312" w:eastAsia="仿宋_GB2312"/>
                <w:b/>
                <w:color w:val="000000"/>
                <w:sz w:val="20"/>
                <w:szCs w:val="20"/>
              </w:rPr>
              <w:t>其他</w:t>
            </w:r>
            <w:r>
              <w:rPr>
                <w:rFonts w:hint="eastAsia" w:ascii="仿宋_GB2312" w:eastAsia="仿宋_GB2312"/>
                <w:b/>
                <w:color w:val="000000"/>
                <w:sz w:val="20"/>
                <w:szCs w:val="20"/>
                <w:lang w:val="en-US" w:eastAsia="zh-CN"/>
              </w:rPr>
              <w:t>资金</w:t>
            </w:r>
            <w:r>
              <w:rPr>
                <w:rFonts w:hint="eastAsia" w:ascii="仿宋_GB2312" w:eastAsia="仿宋_GB2312"/>
                <w:b/>
                <w:color w:val="000000"/>
                <w:sz w:val="20"/>
                <w:szCs w:val="20"/>
              </w:rPr>
              <w:t>收入</w:t>
            </w:r>
          </w:p>
        </w:tc>
        <w:tc>
          <w:tcPr>
            <w:tcW w:w="795" w:type="dxa"/>
            <w:gridSpan w:val="2"/>
            <w:tcBorders>
              <w:top w:val="single" w:color="auto" w:sz="4" w:space="0"/>
              <w:left w:val="single" w:color="auto"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上级</w:t>
            </w:r>
          </w:p>
          <w:p>
            <w:pPr>
              <w:jc w:val="center"/>
              <w:rPr>
                <w:rFonts w:ascii="仿宋_GB2312" w:eastAsia="仿宋_GB2312"/>
                <w:b/>
                <w:color w:val="000000"/>
                <w:sz w:val="20"/>
                <w:szCs w:val="20"/>
              </w:rPr>
            </w:pPr>
            <w:r>
              <w:rPr>
                <w:rFonts w:ascii="仿宋_GB2312" w:eastAsia="仿宋_GB2312"/>
                <w:b/>
                <w:color w:val="000000"/>
                <w:sz w:val="20"/>
                <w:szCs w:val="20"/>
              </w:rPr>
              <w:t>专项</w:t>
            </w:r>
          </w:p>
          <w:p>
            <w:pPr>
              <w:jc w:val="center"/>
              <w:rPr>
                <w:rFonts w:ascii="仿宋_GB2312" w:eastAsia="仿宋_GB2312"/>
                <w:b/>
                <w:color w:val="000000"/>
                <w:sz w:val="20"/>
                <w:szCs w:val="20"/>
              </w:rPr>
            </w:pPr>
            <w:r>
              <w:rPr>
                <w:rFonts w:ascii="仿宋_GB2312" w:eastAsia="仿宋_GB2312"/>
                <w:b/>
                <w:color w:val="000000"/>
                <w:sz w:val="20"/>
                <w:szCs w:val="20"/>
              </w:rPr>
              <w:t>收入</w:t>
            </w:r>
          </w:p>
        </w:tc>
        <w:tc>
          <w:tcPr>
            <w:tcW w:w="735"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630"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ind w:right="-174" w:rightChars="-83"/>
              <w:jc w:val="both"/>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p>
        </w:tc>
        <w:tc>
          <w:tcPr>
            <w:tcW w:w="465"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p>
        </w:tc>
        <w:tc>
          <w:tcPr>
            <w:tcW w:w="449"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p>
        </w:tc>
        <w:tc>
          <w:tcPr>
            <w:tcW w:w="1126"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农林水支出</w:t>
            </w:r>
          </w:p>
        </w:tc>
        <w:tc>
          <w:tcPr>
            <w:tcW w:w="839" w:type="dxa"/>
            <w:tcBorders>
              <w:top w:val="nil"/>
              <w:left w:val="nil"/>
              <w:bottom w:val="single" w:color="auto" w:sz="4" w:space="0"/>
              <w:right w:val="single" w:color="auto" w:sz="4" w:space="0"/>
            </w:tcBorders>
            <w:shd w:val="clear" w:color="000000" w:fill="FFFFFF"/>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258.35</w:t>
            </w:r>
          </w:p>
        </w:tc>
        <w:tc>
          <w:tcPr>
            <w:tcW w:w="975" w:type="dxa"/>
            <w:gridSpan w:val="2"/>
            <w:tcBorders>
              <w:top w:val="nil"/>
              <w:left w:val="nil"/>
              <w:bottom w:val="single" w:color="auto" w:sz="4" w:space="0"/>
              <w:right w:val="single" w:color="auto" w:sz="4" w:space="0"/>
            </w:tcBorders>
            <w:shd w:val="clear" w:color="000000" w:fill="FFFFFF"/>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241.35</w:t>
            </w:r>
          </w:p>
        </w:tc>
        <w:tc>
          <w:tcPr>
            <w:tcW w:w="466" w:type="dxa"/>
            <w:gridSpan w:val="2"/>
            <w:tcBorders>
              <w:top w:val="nil"/>
              <w:left w:val="nil"/>
              <w:bottom w:val="single" w:color="auto" w:sz="4" w:space="0"/>
              <w:right w:val="single" w:color="auto" w:sz="4" w:space="0"/>
            </w:tcBorders>
            <w:shd w:val="clear" w:color="000000" w:fill="FFFFFF"/>
            <w:vAlign w:val="center"/>
          </w:tcPr>
          <w:p>
            <w:pPr>
              <w:jc w:val="center"/>
              <w:rPr>
                <w:rFonts w:hint="eastAsia" w:ascii="仿宋_GB2312" w:eastAsia="仿宋_GB2312"/>
                <w:color w:val="000000"/>
                <w:sz w:val="20"/>
                <w:szCs w:val="20"/>
              </w:rPr>
            </w:pPr>
          </w:p>
        </w:tc>
        <w:tc>
          <w:tcPr>
            <w:tcW w:w="510"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435" w:type="dxa"/>
            <w:gridSpan w:val="2"/>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405" w:type="dxa"/>
            <w:gridSpan w:val="2"/>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420" w:type="dxa"/>
            <w:gridSpan w:val="2"/>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495" w:type="dxa"/>
            <w:gridSpan w:val="2"/>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795" w:type="dxa"/>
            <w:gridSpan w:val="2"/>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17.00</w:t>
            </w:r>
          </w:p>
        </w:tc>
        <w:tc>
          <w:tcPr>
            <w:tcW w:w="735"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30" w:type="dxa"/>
            <w:gridSpan w:val="2"/>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p>
        </w:tc>
        <w:tc>
          <w:tcPr>
            <w:tcW w:w="465"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r>
              <w:rPr>
                <w:rFonts w:hint="eastAsia" w:ascii="仿宋_GB2312" w:hAnsi="宋体" w:eastAsia="仿宋_GB2312" w:cs="宋体"/>
                <w:color w:val="000000"/>
                <w:sz w:val="20"/>
                <w:szCs w:val="20"/>
                <w:lang w:val="en-US" w:eastAsia="zh-CN"/>
              </w:rPr>
              <w:t>01</w:t>
            </w:r>
          </w:p>
        </w:tc>
        <w:tc>
          <w:tcPr>
            <w:tcW w:w="449"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p>
        </w:tc>
        <w:tc>
          <w:tcPr>
            <w:tcW w:w="1126"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20"/>
                <w:szCs w:val="20"/>
                <w:lang w:eastAsia="zh-CN"/>
              </w:rPr>
            </w:pPr>
            <w:r>
              <w:rPr>
                <w:rFonts w:hint="eastAsia" w:ascii="仿宋_GB2312" w:eastAsia="仿宋_GB2312"/>
                <w:color w:val="000000"/>
                <w:sz w:val="20"/>
                <w:szCs w:val="20"/>
                <w:lang w:eastAsia="zh-CN"/>
              </w:rPr>
              <w:t>农业农村</w:t>
            </w:r>
          </w:p>
        </w:tc>
        <w:tc>
          <w:tcPr>
            <w:tcW w:w="839"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258.35</w:t>
            </w:r>
          </w:p>
        </w:tc>
        <w:tc>
          <w:tcPr>
            <w:tcW w:w="975" w:type="dxa"/>
            <w:gridSpan w:val="2"/>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241.35</w:t>
            </w:r>
          </w:p>
        </w:tc>
        <w:tc>
          <w:tcPr>
            <w:tcW w:w="466"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3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0"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9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95"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17.00</w:t>
            </w: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p>
        </w:tc>
        <w:tc>
          <w:tcPr>
            <w:tcW w:w="465"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r>
              <w:rPr>
                <w:rFonts w:hint="eastAsia" w:ascii="仿宋_GB2312" w:hAnsi="宋体" w:eastAsia="仿宋_GB2312" w:cs="宋体"/>
                <w:color w:val="000000"/>
                <w:sz w:val="20"/>
                <w:szCs w:val="20"/>
                <w:lang w:val="en-US" w:eastAsia="zh-CN"/>
              </w:rPr>
              <w:t>01</w:t>
            </w:r>
          </w:p>
        </w:tc>
        <w:tc>
          <w:tcPr>
            <w:tcW w:w="449"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r>
              <w:rPr>
                <w:rFonts w:hint="eastAsia" w:ascii="仿宋_GB2312" w:hAnsi="宋体" w:eastAsia="仿宋_GB2312" w:cs="宋体"/>
                <w:color w:val="000000"/>
                <w:sz w:val="20"/>
                <w:szCs w:val="20"/>
                <w:lang w:val="en-US" w:eastAsia="zh-CN"/>
              </w:rPr>
              <w:t>01</w:t>
            </w:r>
          </w:p>
        </w:tc>
        <w:tc>
          <w:tcPr>
            <w:tcW w:w="112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行政运行（农业）</w:t>
            </w:r>
          </w:p>
        </w:tc>
        <w:tc>
          <w:tcPr>
            <w:tcW w:w="83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224.35</w:t>
            </w:r>
          </w:p>
        </w:tc>
        <w:tc>
          <w:tcPr>
            <w:tcW w:w="97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224.35</w:t>
            </w:r>
          </w:p>
        </w:tc>
        <w:tc>
          <w:tcPr>
            <w:tcW w:w="466"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35"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0"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9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95"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p>
        </w:tc>
        <w:tc>
          <w:tcPr>
            <w:tcW w:w="465"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r>
              <w:rPr>
                <w:rFonts w:hint="eastAsia" w:ascii="仿宋_GB2312" w:hAnsi="宋体" w:eastAsia="仿宋_GB2312" w:cs="宋体"/>
                <w:color w:val="000000"/>
                <w:sz w:val="20"/>
                <w:szCs w:val="20"/>
                <w:lang w:val="en-US" w:eastAsia="zh-CN"/>
              </w:rPr>
              <w:t>01</w:t>
            </w:r>
          </w:p>
        </w:tc>
        <w:tc>
          <w:tcPr>
            <w:tcW w:w="449" w:type="dxa"/>
            <w:tcBorders>
              <w:top w:val="nil"/>
              <w:left w:val="nil"/>
              <w:bottom w:val="single" w:color="auto" w:sz="4" w:space="0"/>
              <w:right w:val="single" w:color="auto" w:sz="4" w:space="0"/>
            </w:tcBorders>
            <w:shd w:val="clear" w:color="auto" w:fill="auto"/>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99</w:t>
            </w:r>
          </w:p>
        </w:tc>
        <w:tc>
          <w:tcPr>
            <w:tcW w:w="112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eastAsia="zh-CN"/>
              </w:rPr>
              <w:t>其他农业农村支出</w:t>
            </w:r>
          </w:p>
        </w:tc>
        <w:tc>
          <w:tcPr>
            <w:tcW w:w="83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lang w:val="en-US" w:eastAsia="zh-CN"/>
              </w:rPr>
              <w:t>34.00</w:t>
            </w:r>
          </w:p>
        </w:tc>
        <w:tc>
          <w:tcPr>
            <w:tcW w:w="97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lang w:val="en-US" w:eastAsia="zh-CN"/>
              </w:rPr>
              <w:t>17.00</w:t>
            </w:r>
          </w:p>
        </w:tc>
        <w:tc>
          <w:tcPr>
            <w:tcW w:w="466"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35"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0"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9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95"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lang w:val="en-US" w:eastAsia="zh-CN"/>
              </w:rPr>
              <w:t>17.00</w:t>
            </w: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126"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3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1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4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1126"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rPr>
            </w:pPr>
          </w:p>
        </w:tc>
        <w:tc>
          <w:tcPr>
            <w:tcW w:w="839"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510" w:type="dxa"/>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2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gridSpan w:val="2"/>
            <w:tcBorders>
              <w:top w:val="nil"/>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gridSpan w:val="2"/>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95" w:type="dxa"/>
            <w:gridSpan w:val="2"/>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gridSpan w:val="2"/>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4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4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2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39"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258.35</w:t>
            </w:r>
          </w:p>
        </w:tc>
        <w:tc>
          <w:tcPr>
            <w:tcW w:w="975" w:type="dxa"/>
            <w:gridSpan w:val="2"/>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241.35</w:t>
            </w:r>
          </w:p>
        </w:tc>
        <w:tc>
          <w:tcPr>
            <w:tcW w:w="466"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1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3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0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0"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65"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95"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95" w:type="dxa"/>
            <w:gridSpan w:val="2"/>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17.00</w:t>
            </w:r>
          </w:p>
        </w:tc>
        <w:tc>
          <w:tcPr>
            <w:tcW w:w="735"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olor w:val="000000"/>
                <w:sz w:val="20"/>
                <w:szCs w:val="20"/>
                <w:lang w:val="en-US" w:eastAsia="zh-CN"/>
              </w:rPr>
            </w:pPr>
          </w:p>
        </w:tc>
        <w:tc>
          <w:tcPr>
            <w:tcW w:w="630" w:type="dxa"/>
            <w:gridSpan w:val="2"/>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bl>
    <w:p>
      <w:pPr>
        <w:widowControl/>
        <w:spacing w:line="280" w:lineRule="exact"/>
        <w:jc w:val="left"/>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部门（单位）</w:t>
      </w:r>
      <w:r>
        <w:rPr>
          <w:rFonts w:hint="eastAsia" w:ascii="仿宋_GB2312" w:hAnsi="宋体" w:eastAsia="仿宋_GB2312"/>
          <w:b/>
          <w:kern w:val="0"/>
          <w:sz w:val="32"/>
          <w:szCs w:val="32"/>
        </w:rPr>
        <w:t>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kern w:val="0"/>
          <w:sz w:val="24"/>
        </w:rPr>
        <w:t xml:space="preserve"> 单位：万元</w:t>
      </w:r>
    </w:p>
    <w:tbl>
      <w:tblPr>
        <w:tblStyle w:val="7"/>
        <w:tblW w:w="9347" w:type="dxa"/>
        <w:tblInd w:w="-240" w:type="dxa"/>
        <w:tblLayout w:type="fixed"/>
        <w:tblCellMar>
          <w:top w:w="0" w:type="dxa"/>
          <w:left w:w="108" w:type="dxa"/>
          <w:bottom w:w="0" w:type="dxa"/>
          <w:right w:w="108" w:type="dxa"/>
        </w:tblCellMar>
      </w:tblPr>
      <w:tblGrid>
        <w:gridCol w:w="543"/>
        <w:gridCol w:w="465"/>
        <w:gridCol w:w="525"/>
        <w:gridCol w:w="2415"/>
        <w:gridCol w:w="1846"/>
        <w:gridCol w:w="1664"/>
        <w:gridCol w:w="1889"/>
      </w:tblGrid>
      <w:tr>
        <w:tblPrEx>
          <w:tblLayout w:type="fixed"/>
          <w:tblCellMar>
            <w:top w:w="0" w:type="dxa"/>
            <w:left w:w="108" w:type="dxa"/>
            <w:bottom w:w="0" w:type="dxa"/>
            <w:right w:w="108" w:type="dxa"/>
          </w:tblCellMar>
        </w:tblPrEx>
        <w:trPr>
          <w:trHeight w:val="345" w:hRule="atLeast"/>
        </w:trPr>
        <w:tc>
          <w:tcPr>
            <w:tcW w:w="394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39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5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6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20"/>
                <w:szCs w:val="20"/>
                <w:lang w:val="en-US" w:eastAsia="zh-CN"/>
              </w:rPr>
              <w:t>213</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val="0"/>
                <w:bCs w:val="0"/>
                <w:color w:val="000000"/>
                <w:kern w:val="0"/>
                <w:sz w:val="20"/>
                <w:szCs w:val="20"/>
                <w:lang w:val="en-US"/>
              </w:rPr>
            </w:pPr>
            <w:r>
              <w:rPr>
                <w:rFonts w:hint="eastAsia" w:ascii="宋体" w:hAnsi="宋体" w:cs="宋体"/>
                <w:b w:val="0"/>
                <w:bCs w:val="0"/>
                <w:color w:val="000000"/>
                <w:kern w:val="0"/>
                <w:sz w:val="20"/>
                <w:szCs w:val="20"/>
                <w:lang w:val="en-US" w:eastAsia="zh-CN"/>
              </w:rPr>
              <w:t>农林水支出</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lang w:val="en-US" w:eastAsia="zh-CN"/>
              </w:rPr>
              <w:t>258.35</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lang w:val="en-US" w:eastAsia="zh-CN"/>
              </w:rPr>
              <w:t>224.35</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lang w:val="en-US" w:eastAsia="zh-CN"/>
              </w:rPr>
              <w:t>34.00</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20"/>
                <w:szCs w:val="20"/>
                <w:lang w:val="en-US" w:eastAsia="zh-CN"/>
              </w:rPr>
              <w:t>213</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20"/>
                <w:szCs w:val="20"/>
                <w:lang w:val="en-US" w:eastAsia="zh-CN"/>
              </w:rPr>
              <w:t>01</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eastAsia="zh-CN"/>
              </w:rPr>
              <w:t>农业农村</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lang w:val="en-US" w:eastAsia="zh-CN"/>
              </w:rPr>
              <w:t>258.35</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lang w:val="en-US" w:eastAsia="zh-CN"/>
              </w:rPr>
              <w:t>224.35</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bCs/>
                <w:color w:val="000000"/>
                <w:kern w:val="0"/>
                <w:sz w:val="22"/>
                <w:szCs w:val="22"/>
                <w:lang w:val="en-US"/>
              </w:rPr>
            </w:pPr>
            <w:r>
              <w:rPr>
                <w:rFonts w:hint="eastAsia" w:ascii="宋体" w:hAnsi="宋体" w:cs="宋体"/>
                <w:b w:val="0"/>
                <w:bCs w:val="0"/>
                <w:color w:val="000000"/>
                <w:kern w:val="0"/>
                <w:sz w:val="20"/>
                <w:szCs w:val="20"/>
                <w:lang w:val="en-US" w:eastAsia="zh-CN"/>
              </w:rPr>
              <w:t>34.00</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20"/>
                <w:szCs w:val="20"/>
                <w:lang w:val="en-US" w:eastAsia="zh-CN"/>
              </w:rPr>
              <w:t>213</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val="0"/>
                <w:bCs w:val="0"/>
                <w:color w:val="000000"/>
                <w:kern w:val="0"/>
                <w:sz w:val="20"/>
                <w:szCs w:val="20"/>
                <w:lang w:val="en-US" w:eastAsia="zh-CN"/>
              </w:rPr>
              <w:t>01</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val="0"/>
                <w:bCs w:val="0"/>
                <w:color w:val="000000"/>
                <w:kern w:val="0"/>
                <w:sz w:val="20"/>
                <w:szCs w:val="20"/>
                <w:lang w:val="en-US" w:eastAsia="zh-CN"/>
              </w:rPr>
              <w:t>01</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val="0"/>
                <w:bCs w:val="0"/>
                <w:color w:val="000000"/>
                <w:kern w:val="0"/>
                <w:sz w:val="20"/>
                <w:szCs w:val="20"/>
                <w:lang w:val="en-US"/>
              </w:rPr>
            </w:pPr>
            <w:r>
              <w:rPr>
                <w:rFonts w:hint="eastAsia" w:ascii="宋体" w:hAnsi="宋体" w:cs="宋体"/>
                <w:b w:val="0"/>
                <w:bCs w:val="0"/>
                <w:color w:val="000000"/>
                <w:kern w:val="0"/>
                <w:sz w:val="20"/>
                <w:szCs w:val="20"/>
              </w:rPr>
              <w:t>行政运行（农业）</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lang w:val="en-US" w:eastAsia="zh-CN"/>
              </w:rPr>
              <w:t>224.35</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lang w:val="en-US" w:eastAsia="zh-CN"/>
              </w:rPr>
              <w:t>224.35</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20"/>
                <w:szCs w:val="20"/>
                <w:lang w:val="en-US" w:eastAsia="zh-CN"/>
              </w:rPr>
              <w:t>213</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20"/>
                <w:szCs w:val="20"/>
                <w:lang w:val="en-US" w:eastAsia="zh-CN"/>
              </w:rPr>
              <w:t>01</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20"/>
                <w:szCs w:val="20"/>
                <w:lang w:val="en-US" w:eastAsia="zh-CN"/>
              </w:rPr>
              <w:t>99</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rPr>
              <w:t>其他农业农村支出</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lang w:val="en-US" w:eastAsia="zh-CN"/>
              </w:rPr>
              <w:t>34.00</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宋体" w:hAnsi="宋体" w:cs="宋体"/>
                <w:b w:val="0"/>
                <w:bCs w:val="0"/>
                <w:color w:val="000000"/>
                <w:kern w:val="0"/>
                <w:sz w:val="20"/>
                <w:szCs w:val="20"/>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bCs/>
                <w:color w:val="000000"/>
                <w:kern w:val="0"/>
                <w:sz w:val="22"/>
                <w:szCs w:val="22"/>
                <w:lang w:val="en-US"/>
              </w:rPr>
            </w:pPr>
            <w:r>
              <w:rPr>
                <w:rFonts w:hint="eastAsia" w:ascii="宋体" w:hAnsi="宋体" w:cs="宋体"/>
                <w:b w:val="0"/>
                <w:bCs w:val="0"/>
                <w:color w:val="000000"/>
                <w:kern w:val="0"/>
                <w:sz w:val="20"/>
                <w:szCs w:val="20"/>
                <w:lang w:val="en-US" w:eastAsia="zh-CN"/>
              </w:rPr>
              <w:t>34.00</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6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sz w:val="20"/>
                <w:szCs w:val="20"/>
              </w:rPr>
              <w:t>合计</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25</w:t>
            </w:r>
            <w:r>
              <w:rPr>
                <w:rFonts w:hint="eastAsia" w:ascii="宋体" w:hAnsi="宋体" w:cs="宋体"/>
                <w:kern w:val="0"/>
                <w:sz w:val="18"/>
                <w:szCs w:val="18"/>
                <w:lang w:val="en-US" w:eastAsia="zh-CN"/>
              </w:rPr>
              <w:t>8.35</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w:t>
            </w:r>
            <w:r>
              <w:rPr>
                <w:rFonts w:hint="eastAsia" w:ascii="宋体" w:hAnsi="宋体" w:cs="宋体"/>
                <w:kern w:val="0"/>
                <w:sz w:val="18"/>
                <w:szCs w:val="18"/>
                <w:lang w:val="en-US" w:eastAsia="zh-CN"/>
              </w:rPr>
              <w:t>224.35</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w:t>
            </w:r>
          </w:p>
        </w:tc>
      </w:tr>
    </w:tbl>
    <w:p>
      <w:pPr>
        <w:keepNext w:val="0"/>
        <w:keepLines w:val="0"/>
        <w:pageBreakBefore w:val="0"/>
        <w:widowControl/>
        <w:kinsoku/>
        <w:wordWrap/>
        <w:overflowPunct/>
        <w:topLinePunct w:val="0"/>
        <w:autoSpaceDE/>
        <w:autoSpaceDN/>
        <w:bidi w:val="0"/>
        <w:adjustRightInd/>
        <w:snapToGrid/>
        <w:spacing w:before="120" w:beforeLines="50" w:line="240" w:lineRule="auto"/>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before="120" w:beforeLines="50" w:line="240" w:lineRule="auto"/>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keepNext w:val="0"/>
        <w:keepLines w:val="0"/>
        <w:pageBreakBefore w:val="0"/>
        <w:widowControl/>
        <w:kinsoku/>
        <w:wordWrap/>
        <w:overflowPunct/>
        <w:topLinePunct w:val="0"/>
        <w:autoSpaceDE/>
        <w:autoSpaceDN/>
        <w:bidi w:val="0"/>
        <w:adjustRightInd/>
        <w:snapToGrid/>
        <w:spacing w:before="120" w:beforeLines="50" w:line="240" w:lineRule="auto"/>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kern w:val="0"/>
          <w:szCs w:val="21"/>
        </w:rPr>
        <w:t xml:space="preserve">     单位：万元</w:t>
      </w:r>
    </w:p>
    <w:tbl>
      <w:tblPr>
        <w:tblStyle w:val="7"/>
        <w:tblW w:w="9333" w:type="dxa"/>
        <w:tblInd w:w="-240" w:type="dxa"/>
        <w:tblLayout w:type="fixed"/>
        <w:tblCellMar>
          <w:top w:w="0" w:type="dxa"/>
          <w:left w:w="108" w:type="dxa"/>
          <w:bottom w:w="0" w:type="dxa"/>
          <w:right w:w="108" w:type="dxa"/>
        </w:tblCellMar>
      </w:tblPr>
      <w:tblGrid>
        <w:gridCol w:w="1773"/>
        <w:gridCol w:w="975"/>
        <w:gridCol w:w="2620"/>
        <w:gridCol w:w="830"/>
        <w:gridCol w:w="945"/>
        <w:gridCol w:w="1115"/>
        <w:gridCol w:w="1075"/>
      </w:tblGrid>
      <w:tr>
        <w:tblPrEx>
          <w:tblLayout w:type="fixed"/>
          <w:tblCellMar>
            <w:top w:w="0" w:type="dxa"/>
            <w:left w:w="108" w:type="dxa"/>
            <w:bottom w:w="0" w:type="dxa"/>
            <w:right w:w="108" w:type="dxa"/>
          </w:tblCellMar>
        </w:tblPrEx>
        <w:trPr>
          <w:trHeight w:val="285" w:hRule="atLeast"/>
        </w:trPr>
        <w:tc>
          <w:tcPr>
            <w:tcW w:w="2748"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85" w:type="dxa"/>
            <w:gridSpan w:val="5"/>
            <w:tcBorders>
              <w:top w:val="single" w:color="auto" w:sz="4" w:space="0"/>
              <w:left w:val="nil"/>
              <w:bottom w:val="single" w:color="auto" w:sz="4" w:space="0"/>
              <w:right w:val="single" w:color="000000"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7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97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62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83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94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1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lang w:val="en-US" w:eastAsia="zh-CN"/>
              </w:rPr>
              <w:t>国有资本经营预算</w:t>
            </w: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一、财政拨款（补助）</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kern w:val="0"/>
                <w:sz w:val="18"/>
                <w:szCs w:val="18"/>
                <w:lang w:val="en-US" w:eastAsia="zh-CN"/>
              </w:rPr>
              <w:t>241.35</w:t>
            </w: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kern w:val="0"/>
                <w:sz w:val="18"/>
                <w:szCs w:val="18"/>
                <w:lang w:val="en-US" w:eastAsia="zh-CN"/>
              </w:rPr>
              <w:t>241.35</w:t>
            </w: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 国有资本经营预算</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241.35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241.35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97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lang w:val="en-US" w:eastAsia="zh-CN"/>
              </w:rPr>
            </w:pP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lang w:val="en-US" w:eastAsia="zh-CN"/>
              </w:rPr>
            </w:pP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73"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97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kern w:val="0"/>
                <w:sz w:val="18"/>
                <w:szCs w:val="18"/>
                <w:lang w:val="en-US" w:eastAsia="zh-CN"/>
              </w:rPr>
              <w:t>241.35</w:t>
            </w:r>
            <w:r>
              <w:rPr>
                <w:rFonts w:hint="eastAsia" w:ascii="仿宋_GB2312" w:hAnsi="宋体" w:eastAsia="仿宋_GB2312" w:cs="宋体"/>
                <w:color w:val="000000"/>
                <w:kern w:val="0"/>
                <w:sz w:val="22"/>
                <w:szCs w:val="22"/>
              </w:rPr>
              <w:t>　</w:t>
            </w:r>
          </w:p>
        </w:tc>
        <w:tc>
          <w:tcPr>
            <w:tcW w:w="262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830"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241.35　</w:t>
            </w:r>
          </w:p>
        </w:tc>
        <w:tc>
          <w:tcPr>
            <w:tcW w:w="945"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241.35　</w:t>
            </w:r>
          </w:p>
        </w:tc>
        <w:tc>
          <w:tcPr>
            <w:tcW w:w="111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75"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fixed"/>
        <w:tblCellMar>
          <w:top w:w="0" w:type="dxa"/>
          <w:left w:w="108" w:type="dxa"/>
          <w:bottom w:w="0" w:type="dxa"/>
          <w:right w:w="108" w:type="dxa"/>
        </w:tblCellMar>
      </w:tblPr>
      <w:tblGrid>
        <w:gridCol w:w="568"/>
        <w:gridCol w:w="492"/>
        <w:gridCol w:w="418"/>
        <w:gridCol w:w="2510"/>
        <w:gridCol w:w="1684"/>
        <w:gridCol w:w="1842"/>
        <w:gridCol w:w="1701"/>
      </w:tblGrid>
      <w:tr>
        <w:tblPrEx>
          <w:tblLayout w:type="fixed"/>
          <w:tblCellMar>
            <w:top w:w="0" w:type="dxa"/>
            <w:left w:w="108" w:type="dxa"/>
            <w:bottom w:w="0" w:type="dxa"/>
            <w:right w:w="108" w:type="dxa"/>
          </w:tblCellMar>
        </w:tblPrEx>
        <w:trPr>
          <w:trHeight w:val="450" w:hRule="atLeast"/>
        </w:trPr>
        <w:tc>
          <w:tcPr>
            <w:tcW w:w="9215" w:type="dxa"/>
            <w:gridSpan w:val="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9215"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kern w:val="0"/>
                <w:szCs w:val="21"/>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kern w:val="0"/>
                <w:sz w:val="24"/>
                <w:lang w:val="en-US" w:eastAsia="zh-CN"/>
              </w:rPr>
              <w:t xml:space="preserve">    </w:t>
            </w: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bCs/>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bCs/>
                <w:color w:val="000000"/>
                <w:kern w:val="0"/>
                <w:sz w:val="20"/>
                <w:szCs w:val="20"/>
              </w:rPr>
            </w:pPr>
          </w:p>
        </w:tc>
        <w:tc>
          <w:tcPr>
            <w:tcW w:w="2510" w:type="dxa"/>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lang w:val="en-US" w:eastAsia="zh-CN"/>
              </w:rPr>
              <w:t>农林水支出</w:t>
            </w:r>
          </w:p>
        </w:tc>
        <w:tc>
          <w:tcPr>
            <w:tcW w:w="1684" w:type="dxa"/>
            <w:tcBorders>
              <w:top w:val="nil"/>
              <w:left w:val="single" w:color="auto" w:sz="4" w:space="0"/>
              <w:bottom w:val="single" w:color="000000" w:sz="4" w:space="0"/>
              <w:right w:val="single" w:color="auto" w:sz="4" w:space="0"/>
            </w:tcBorders>
            <w:vAlign w:val="center"/>
          </w:tcPr>
          <w:p>
            <w:pPr>
              <w:jc w:val="center"/>
              <w:rPr>
                <w:rFonts w:ascii="仿宋_GB2312" w:hAnsi="宋体" w:eastAsia="仿宋_GB2312" w:cs="宋体"/>
                <w:b/>
                <w:bCs/>
                <w:color w:val="000000"/>
                <w:kern w:val="0"/>
                <w:sz w:val="20"/>
                <w:szCs w:val="20"/>
              </w:rPr>
            </w:pPr>
            <w:r>
              <w:rPr>
                <w:rFonts w:hint="eastAsia" w:ascii="仿宋_GB2312" w:eastAsia="仿宋_GB2312"/>
                <w:color w:val="000000"/>
                <w:sz w:val="20"/>
                <w:szCs w:val="20"/>
                <w:lang w:val="en-US" w:eastAsia="zh-CN"/>
              </w:rPr>
              <w:t>241.35</w:t>
            </w:r>
          </w:p>
        </w:tc>
        <w:tc>
          <w:tcPr>
            <w:tcW w:w="1842" w:type="dxa"/>
            <w:tcBorders>
              <w:top w:val="nil"/>
              <w:left w:val="single" w:color="auto" w:sz="4" w:space="0"/>
              <w:bottom w:val="single" w:color="000000"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224.35</w:t>
            </w:r>
          </w:p>
        </w:tc>
        <w:tc>
          <w:tcPr>
            <w:tcW w:w="1701" w:type="dxa"/>
            <w:tcBorders>
              <w:top w:val="nil"/>
              <w:left w:val="single" w:color="auto" w:sz="4" w:space="0"/>
              <w:bottom w:val="single" w:color="000000"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17.00</w:t>
            </w:r>
          </w:p>
        </w:tc>
      </w:tr>
      <w:tr>
        <w:tblPrEx>
          <w:tblLayout w:type="fixed"/>
          <w:tblCellMar>
            <w:top w:w="0" w:type="dxa"/>
            <w:left w:w="108" w:type="dxa"/>
            <w:bottom w:w="0" w:type="dxa"/>
            <w:right w:w="108" w:type="dxa"/>
          </w:tblCellMar>
        </w:tblPrEx>
        <w:trPr>
          <w:trHeight w:val="42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0"/>
                <w:szCs w:val="20"/>
              </w:rPr>
            </w:pPr>
            <w:r>
              <w:rPr>
                <w:rFonts w:hint="eastAsia" w:ascii="仿宋_GB2312" w:hAnsi="宋体" w:eastAsia="仿宋_GB2312" w:cs="宋体"/>
                <w:b w:val="0"/>
                <w:bCs/>
                <w:color w:val="000000"/>
                <w:kern w:val="0"/>
                <w:sz w:val="20"/>
                <w:szCs w:val="20"/>
                <w:lang w:val="en-US" w:eastAsia="zh-CN"/>
              </w:rPr>
              <w:t>01</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bCs/>
                <w:color w:val="000000"/>
                <w:kern w:val="0"/>
                <w:sz w:val="20"/>
                <w:szCs w:val="20"/>
              </w:rPr>
            </w:pPr>
          </w:p>
        </w:tc>
        <w:tc>
          <w:tcPr>
            <w:tcW w:w="2510" w:type="dxa"/>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lang w:eastAsia="zh-CN"/>
              </w:rPr>
              <w:t>农业农村</w:t>
            </w:r>
          </w:p>
        </w:tc>
        <w:tc>
          <w:tcPr>
            <w:tcW w:w="1684" w:type="dxa"/>
            <w:tcBorders>
              <w:top w:val="nil"/>
              <w:left w:val="single" w:color="auto" w:sz="4" w:space="0"/>
              <w:bottom w:val="single" w:color="000000" w:sz="4" w:space="0"/>
              <w:right w:val="single" w:color="auto" w:sz="4" w:space="0"/>
            </w:tcBorders>
            <w:vAlign w:val="center"/>
          </w:tcPr>
          <w:p>
            <w:pPr>
              <w:jc w:val="center"/>
              <w:rPr>
                <w:rFonts w:ascii="仿宋_GB2312" w:hAnsi="宋体" w:eastAsia="仿宋_GB2312" w:cs="宋体"/>
                <w:b/>
                <w:bCs/>
                <w:color w:val="000000"/>
                <w:kern w:val="0"/>
                <w:sz w:val="20"/>
                <w:szCs w:val="20"/>
              </w:rPr>
            </w:pPr>
            <w:r>
              <w:rPr>
                <w:rFonts w:hint="eastAsia" w:ascii="仿宋_GB2312" w:eastAsia="仿宋_GB2312"/>
                <w:color w:val="000000"/>
                <w:sz w:val="20"/>
                <w:szCs w:val="20"/>
                <w:lang w:val="en-US" w:eastAsia="zh-CN"/>
              </w:rPr>
              <w:t>241.35</w:t>
            </w:r>
          </w:p>
        </w:tc>
        <w:tc>
          <w:tcPr>
            <w:tcW w:w="1842" w:type="dxa"/>
            <w:tcBorders>
              <w:top w:val="nil"/>
              <w:left w:val="single" w:color="auto" w:sz="4" w:space="0"/>
              <w:bottom w:val="single" w:color="000000"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default" w:ascii="仿宋_GB2312" w:eastAsia="仿宋_GB2312"/>
                <w:color w:val="000000"/>
                <w:sz w:val="20"/>
                <w:szCs w:val="20"/>
                <w:lang w:val="en-US" w:eastAsia="zh-CN"/>
              </w:rPr>
              <w:t>2</w:t>
            </w:r>
            <w:r>
              <w:rPr>
                <w:rFonts w:hint="eastAsia" w:ascii="仿宋_GB2312" w:eastAsia="仿宋_GB2312"/>
                <w:color w:val="000000"/>
                <w:sz w:val="20"/>
                <w:szCs w:val="20"/>
                <w:lang w:val="en-US" w:eastAsia="zh-CN"/>
              </w:rPr>
              <w:t>24</w:t>
            </w:r>
            <w:r>
              <w:rPr>
                <w:rFonts w:hint="default" w:ascii="仿宋_GB2312" w:eastAsia="仿宋_GB2312"/>
                <w:color w:val="000000"/>
                <w:sz w:val="20"/>
                <w:szCs w:val="20"/>
                <w:lang w:val="en-US" w:eastAsia="zh-CN"/>
              </w:rPr>
              <w:t>.35</w:t>
            </w:r>
          </w:p>
        </w:tc>
        <w:tc>
          <w:tcPr>
            <w:tcW w:w="1701" w:type="dxa"/>
            <w:tcBorders>
              <w:top w:val="nil"/>
              <w:left w:val="single" w:color="auto" w:sz="4" w:space="0"/>
              <w:bottom w:val="single" w:color="000000"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17.00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行政运行（农业）</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224.35</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224.35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rPr>
              <w:t>其他农业农村支出</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17.00</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17.00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241.35</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224.35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17.00</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67" w:type="dxa"/>
        <w:tblInd w:w="-148" w:type="dxa"/>
        <w:tblLayout w:type="fixed"/>
        <w:tblCellMar>
          <w:top w:w="0" w:type="dxa"/>
          <w:left w:w="108" w:type="dxa"/>
          <w:bottom w:w="0" w:type="dxa"/>
          <w:right w:w="108" w:type="dxa"/>
        </w:tblCellMar>
      </w:tblPr>
      <w:tblGrid>
        <w:gridCol w:w="757"/>
        <w:gridCol w:w="716"/>
        <w:gridCol w:w="2891"/>
        <w:gridCol w:w="1701"/>
        <w:gridCol w:w="1701"/>
        <w:gridCol w:w="1701"/>
      </w:tblGrid>
      <w:tr>
        <w:tblPrEx>
          <w:tblLayout w:type="fixed"/>
          <w:tblCellMar>
            <w:top w:w="0" w:type="dxa"/>
            <w:left w:w="108" w:type="dxa"/>
            <w:bottom w:w="0" w:type="dxa"/>
            <w:right w:w="108" w:type="dxa"/>
          </w:tblCellMar>
        </w:tblPrEx>
        <w:trPr>
          <w:trHeight w:val="375" w:hRule="atLeast"/>
        </w:trPr>
        <w:tc>
          <w:tcPr>
            <w:tcW w:w="9467" w:type="dxa"/>
            <w:gridSpan w:val="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9467"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kern w:val="0"/>
                <w:szCs w:val="21"/>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kern w:val="0"/>
                <w:sz w:val="24"/>
                <w:lang w:val="en-US" w:eastAsia="zh-CN"/>
              </w:rPr>
              <w:t xml:space="preserve">      </w:t>
            </w: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301</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基本工资</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58.39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58.39</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301</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津贴补贴</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80.94</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80.94</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1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301</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03</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奖金</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4.87</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4.87</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301</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机关事业单位基本养老保险缴费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20.33</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20.33</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301</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12</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其他社会保障缴费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14.09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14.09</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301</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住房公积金</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14.66</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14.66</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办公费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1.40</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1.40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水费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0.20</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0.20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06</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电费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0.50</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0.50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07</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邮电费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0.80</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0.80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26</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劳务费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0.60</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0.60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28</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工会经费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0.86</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0.86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29</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福利费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1.55</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1.55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31</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公务用车运行维护费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0.80</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0.80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302</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42</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办公用品及设备采购</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0.46</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0.46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303</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退休费</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5.49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5.49</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303</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09</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奖励金</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1.13</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1.13</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303</w:t>
            </w: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99</w:t>
            </w: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其他对个人和家庭的补助</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17.28</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17.28</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val="en-US" w:eastAsia="zh-CN"/>
              </w:rPr>
            </w:pP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宋体"/>
                <w:kern w:val="0"/>
                <w:sz w:val="18"/>
                <w:szCs w:val="18"/>
                <w:lang w:val="en-US" w:eastAsia="zh-CN"/>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宋体"/>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kern w:val="0"/>
                <w:sz w:val="18"/>
                <w:szCs w:val="18"/>
                <w:lang w:val="en-US" w:eastAsia="zh-CN"/>
              </w:rPr>
            </w:pP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宋体"/>
                <w:kern w:val="0"/>
                <w:sz w:val="18"/>
                <w:szCs w:val="18"/>
                <w:lang w:val="en-US" w:eastAsia="zh-CN"/>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kern w:val="0"/>
                <w:sz w:val="18"/>
                <w:szCs w:val="18"/>
                <w:lang w:val="en-US" w:eastAsia="zh-CN"/>
              </w:rPr>
            </w:pP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宋体"/>
                <w:kern w:val="0"/>
                <w:sz w:val="18"/>
                <w:szCs w:val="18"/>
                <w:lang w:val="en-US" w:eastAsia="zh-CN"/>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kern w:val="0"/>
                <w:sz w:val="18"/>
                <w:szCs w:val="18"/>
                <w:lang w:val="en-US" w:eastAsia="zh-CN"/>
              </w:rPr>
            </w:pPr>
          </w:p>
        </w:tc>
        <w:tc>
          <w:tcPr>
            <w:tcW w:w="7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kern w:val="0"/>
                <w:sz w:val="18"/>
                <w:szCs w:val="18"/>
                <w:lang w:val="en-US" w:eastAsia="zh-CN"/>
              </w:rPr>
            </w:pPr>
          </w:p>
        </w:tc>
        <w:tc>
          <w:tcPr>
            <w:tcW w:w="2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宋体"/>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合计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224.35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217.18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7.17</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630" w:type="dxa"/>
        <w:tblInd w:w="-360" w:type="dxa"/>
        <w:tblLayout w:type="fixed"/>
        <w:tblCellMar>
          <w:top w:w="0" w:type="dxa"/>
          <w:left w:w="108" w:type="dxa"/>
          <w:bottom w:w="0" w:type="dxa"/>
          <w:right w:w="108" w:type="dxa"/>
        </w:tblCellMar>
      </w:tblPr>
      <w:tblGrid>
        <w:gridCol w:w="8"/>
        <w:gridCol w:w="535"/>
        <w:gridCol w:w="397"/>
        <w:gridCol w:w="397"/>
        <w:gridCol w:w="946"/>
        <w:gridCol w:w="1545"/>
        <w:gridCol w:w="676"/>
        <w:gridCol w:w="479"/>
        <w:gridCol w:w="720"/>
        <w:gridCol w:w="519"/>
        <w:gridCol w:w="525"/>
        <w:gridCol w:w="578"/>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543" w:type="dxa"/>
            <w:gridSpan w:val="16"/>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9543" w:type="dxa"/>
            <w:gridSpan w:val="16"/>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cs="宋体"/>
                <w:color w:val="000000"/>
                <w:kern w:val="0"/>
                <w:sz w:val="24"/>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37" w:type="dxa"/>
            <w:gridSpan w:val="4"/>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46"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545"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67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7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43" w:type="dxa"/>
            <w:gridSpan w:val="2"/>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46"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54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7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7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2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213</w:t>
            </w: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农林水支出</w:t>
            </w:r>
          </w:p>
        </w:tc>
        <w:tc>
          <w:tcPr>
            <w:tcW w:w="154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676"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17.00</w:t>
            </w:r>
          </w:p>
        </w:tc>
        <w:tc>
          <w:tcPr>
            <w:tcW w:w="479" w:type="dxa"/>
            <w:vAlign w:val="center"/>
          </w:tcPr>
          <w:p>
            <w:pPr>
              <w:jc w:val="center"/>
              <w:rPr>
                <w:rFonts w:hint="eastAsia" w:ascii="仿宋_GB2312" w:hAnsi="仿宋_GB2312" w:eastAsia="仿宋_GB2312" w:cs="仿宋_GB2312"/>
                <w:kern w:val="0"/>
                <w:sz w:val="18"/>
                <w:szCs w:val="18"/>
                <w:lang w:val="en-US" w:eastAsia="zh-CN"/>
              </w:rPr>
            </w:pPr>
          </w:p>
        </w:tc>
        <w:tc>
          <w:tcPr>
            <w:tcW w:w="720" w:type="dxa"/>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17.00</w:t>
            </w:r>
          </w:p>
        </w:tc>
        <w:tc>
          <w:tcPr>
            <w:tcW w:w="519" w:type="dxa"/>
          </w:tcPr>
          <w:p>
            <w:pPr>
              <w:widowControl/>
              <w:jc w:val="center"/>
              <w:rPr>
                <w:rFonts w:hint="eastAsia" w:ascii="仿宋_GB2312" w:hAnsi="仿宋_GB2312" w:eastAsia="仿宋_GB2312" w:cs="仿宋_GB2312"/>
                <w:kern w:val="0"/>
                <w:sz w:val="18"/>
                <w:szCs w:val="18"/>
                <w:lang w:val="en-US" w:eastAsia="zh-CN"/>
              </w:rPr>
            </w:pPr>
          </w:p>
        </w:tc>
        <w:tc>
          <w:tcPr>
            <w:tcW w:w="525"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19"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68" w:type="dxa"/>
            <w:gridSpan w:val="2"/>
          </w:tcPr>
          <w:p>
            <w:pPr>
              <w:widowControl/>
              <w:jc w:val="center"/>
              <w:outlineLvl w:val="1"/>
              <w:rPr>
                <w:rFonts w:hint="eastAsia" w:ascii="仿宋_GB2312" w:hAnsi="仿宋_GB2312" w:eastAsia="仿宋_GB2312" w:cs="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213</w:t>
            </w:r>
          </w:p>
        </w:tc>
        <w:tc>
          <w:tcPr>
            <w:tcW w:w="397" w:type="dxa"/>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01</w:t>
            </w: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农业农村</w:t>
            </w:r>
          </w:p>
        </w:tc>
        <w:tc>
          <w:tcPr>
            <w:tcW w:w="154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p>
        </w:tc>
        <w:tc>
          <w:tcPr>
            <w:tcW w:w="676"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17.00</w:t>
            </w:r>
          </w:p>
        </w:tc>
        <w:tc>
          <w:tcPr>
            <w:tcW w:w="479" w:type="dxa"/>
            <w:vAlign w:val="center"/>
          </w:tcPr>
          <w:p>
            <w:pPr>
              <w:jc w:val="center"/>
              <w:rPr>
                <w:rFonts w:hint="eastAsia" w:ascii="仿宋_GB2312" w:hAnsi="仿宋_GB2312" w:eastAsia="仿宋_GB2312" w:cs="仿宋_GB2312"/>
                <w:kern w:val="0"/>
                <w:sz w:val="18"/>
                <w:szCs w:val="18"/>
              </w:rPr>
            </w:pPr>
          </w:p>
        </w:tc>
        <w:tc>
          <w:tcPr>
            <w:tcW w:w="720" w:type="dxa"/>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17.00</w:t>
            </w:r>
          </w:p>
        </w:tc>
        <w:tc>
          <w:tcPr>
            <w:tcW w:w="519" w:type="dxa"/>
          </w:tcPr>
          <w:p>
            <w:pPr>
              <w:widowControl/>
              <w:jc w:val="center"/>
              <w:outlineLvl w:val="1"/>
              <w:rPr>
                <w:rFonts w:hint="eastAsia" w:ascii="仿宋_GB2312" w:hAnsi="仿宋_GB2312" w:eastAsia="仿宋_GB2312" w:cs="仿宋_GB2312"/>
                <w:kern w:val="0"/>
                <w:sz w:val="18"/>
                <w:szCs w:val="18"/>
                <w:lang w:eastAsia="zh-CN"/>
              </w:rPr>
            </w:pPr>
          </w:p>
        </w:tc>
        <w:tc>
          <w:tcPr>
            <w:tcW w:w="525"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19"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68" w:type="dxa"/>
            <w:gridSpan w:val="2"/>
          </w:tcPr>
          <w:p>
            <w:pPr>
              <w:widowControl/>
              <w:jc w:val="center"/>
              <w:outlineLvl w:val="1"/>
              <w:rPr>
                <w:rFonts w:hint="eastAsia" w:ascii="仿宋_GB2312" w:hAnsi="仿宋_GB2312" w:eastAsia="仿宋_GB2312" w:cs="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543"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213</w:t>
            </w: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01</w:t>
            </w: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99</w:t>
            </w: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其他农业农村支出</w:t>
            </w:r>
          </w:p>
        </w:tc>
        <w:tc>
          <w:tcPr>
            <w:tcW w:w="154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群众工作经费</w:t>
            </w:r>
          </w:p>
        </w:tc>
        <w:tc>
          <w:tcPr>
            <w:tcW w:w="676"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7.00</w:t>
            </w:r>
          </w:p>
        </w:tc>
        <w:tc>
          <w:tcPr>
            <w:tcW w:w="479"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720" w:type="dxa"/>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7.00</w:t>
            </w:r>
          </w:p>
        </w:tc>
        <w:tc>
          <w:tcPr>
            <w:tcW w:w="519" w:type="dxa"/>
          </w:tcPr>
          <w:p>
            <w:pPr>
              <w:widowControl/>
              <w:jc w:val="center"/>
              <w:outlineLvl w:val="1"/>
              <w:rPr>
                <w:rFonts w:hint="eastAsia" w:ascii="仿宋_GB2312" w:hAnsi="仿宋_GB2312" w:eastAsia="仿宋_GB2312" w:cs="仿宋_GB2312"/>
                <w:kern w:val="0"/>
                <w:sz w:val="18"/>
                <w:szCs w:val="18"/>
                <w:lang w:eastAsia="zh-CN"/>
              </w:rPr>
            </w:pPr>
          </w:p>
        </w:tc>
        <w:tc>
          <w:tcPr>
            <w:tcW w:w="525"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19"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68" w:type="dxa"/>
            <w:gridSpan w:val="2"/>
          </w:tcPr>
          <w:p>
            <w:pPr>
              <w:widowControl/>
              <w:jc w:val="center"/>
              <w:outlineLvl w:val="1"/>
              <w:rPr>
                <w:rFonts w:hint="eastAsia" w:ascii="仿宋_GB2312" w:hAnsi="仿宋_GB2312" w:eastAsia="仿宋_GB2312" w:cs="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213</w:t>
            </w: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01</w:t>
            </w: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99</w:t>
            </w: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rPr>
            </w:pPr>
            <w:r>
              <w:rPr>
                <w:rFonts w:hint="eastAsia" w:ascii="仿宋_GB2312" w:hAnsi="仿宋_GB2312" w:eastAsia="仿宋_GB2312" w:cs="仿宋_GB2312"/>
                <w:i w:val="0"/>
                <w:color w:val="000000"/>
                <w:kern w:val="0"/>
                <w:sz w:val="18"/>
                <w:szCs w:val="18"/>
                <w:u w:val="none"/>
                <w:lang w:val="en-US" w:eastAsia="zh-CN" w:bidi="ar"/>
              </w:rPr>
              <w:t>其他农业农村支出</w:t>
            </w:r>
          </w:p>
        </w:tc>
        <w:tc>
          <w:tcPr>
            <w:tcW w:w="154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农村土地仲裁确权工作经费</w:t>
            </w:r>
          </w:p>
        </w:tc>
        <w:tc>
          <w:tcPr>
            <w:tcW w:w="67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5.00</w:t>
            </w:r>
          </w:p>
        </w:tc>
        <w:tc>
          <w:tcPr>
            <w:tcW w:w="479" w:type="dxa"/>
            <w:vAlign w:val="center"/>
          </w:tcPr>
          <w:p>
            <w:pPr>
              <w:jc w:val="center"/>
              <w:rPr>
                <w:rFonts w:hint="eastAsia" w:ascii="仿宋_GB2312" w:hAnsi="仿宋_GB2312" w:eastAsia="仿宋_GB2312" w:cs="仿宋_GB2312"/>
                <w:kern w:val="0"/>
                <w:sz w:val="18"/>
                <w:szCs w:val="18"/>
                <w:lang w:val="en-US" w:eastAsia="zh-CN"/>
              </w:rPr>
            </w:pP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5.00</w:t>
            </w:r>
          </w:p>
        </w:tc>
        <w:tc>
          <w:tcPr>
            <w:tcW w:w="519" w:type="dxa"/>
          </w:tcPr>
          <w:p>
            <w:pPr>
              <w:widowControl/>
              <w:jc w:val="center"/>
              <w:rPr>
                <w:rFonts w:hint="eastAsia" w:ascii="仿宋_GB2312" w:hAnsi="仿宋_GB2312" w:eastAsia="仿宋_GB2312" w:cs="仿宋_GB2312"/>
                <w:kern w:val="0"/>
                <w:sz w:val="18"/>
                <w:szCs w:val="18"/>
                <w:lang w:val="en-US" w:eastAsia="zh-CN"/>
              </w:rPr>
            </w:pPr>
          </w:p>
        </w:tc>
        <w:tc>
          <w:tcPr>
            <w:tcW w:w="525"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19"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68" w:type="dxa"/>
            <w:gridSpan w:val="2"/>
          </w:tcPr>
          <w:p>
            <w:pPr>
              <w:widowControl/>
              <w:jc w:val="center"/>
              <w:outlineLvl w:val="1"/>
              <w:rPr>
                <w:rFonts w:hint="eastAsia" w:ascii="仿宋_GB2312" w:hAnsi="仿宋_GB2312" w:eastAsia="仿宋_GB2312" w:cs="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213</w:t>
            </w: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01</w:t>
            </w: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99</w:t>
            </w: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其他农业农村支出</w:t>
            </w:r>
          </w:p>
        </w:tc>
        <w:tc>
          <w:tcPr>
            <w:tcW w:w="154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农村集体产权制度改革工作经费</w:t>
            </w:r>
          </w:p>
        </w:tc>
        <w:tc>
          <w:tcPr>
            <w:tcW w:w="67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5.00</w:t>
            </w:r>
          </w:p>
        </w:tc>
        <w:tc>
          <w:tcPr>
            <w:tcW w:w="479" w:type="dxa"/>
            <w:vAlign w:val="center"/>
          </w:tcPr>
          <w:p>
            <w:pPr>
              <w:jc w:val="center"/>
              <w:rPr>
                <w:rFonts w:hint="eastAsia" w:ascii="仿宋_GB2312" w:hAnsi="仿宋_GB2312" w:eastAsia="仿宋_GB2312" w:cs="仿宋_GB2312"/>
                <w:kern w:val="0"/>
                <w:sz w:val="18"/>
                <w:szCs w:val="18"/>
              </w:rPr>
            </w:pP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5.00</w:t>
            </w:r>
          </w:p>
        </w:tc>
        <w:tc>
          <w:tcPr>
            <w:tcW w:w="519" w:type="dxa"/>
          </w:tcPr>
          <w:p>
            <w:pPr>
              <w:widowControl/>
              <w:jc w:val="center"/>
              <w:outlineLvl w:val="1"/>
              <w:rPr>
                <w:rFonts w:hint="eastAsia" w:ascii="仿宋_GB2312" w:hAnsi="仿宋_GB2312" w:eastAsia="仿宋_GB2312" w:cs="仿宋_GB2312"/>
                <w:kern w:val="0"/>
                <w:sz w:val="18"/>
                <w:szCs w:val="18"/>
                <w:lang w:eastAsia="zh-CN"/>
              </w:rPr>
            </w:pPr>
          </w:p>
        </w:tc>
        <w:tc>
          <w:tcPr>
            <w:tcW w:w="525"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19"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68" w:type="dxa"/>
            <w:gridSpan w:val="2"/>
          </w:tcPr>
          <w:p>
            <w:pPr>
              <w:widowControl/>
              <w:jc w:val="center"/>
              <w:outlineLvl w:val="1"/>
              <w:rPr>
                <w:rFonts w:hint="eastAsia" w:ascii="仿宋_GB2312" w:hAnsi="仿宋_GB2312" w:eastAsia="仿宋_GB2312" w:cs="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543"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39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154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67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479"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519" w:type="dxa"/>
          </w:tcPr>
          <w:p>
            <w:pPr>
              <w:widowControl/>
              <w:jc w:val="center"/>
              <w:outlineLvl w:val="1"/>
              <w:rPr>
                <w:rFonts w:hint="eastAsia" w:ascii="仿宋_GB2312" w:hAnsi="仿宋_GB2312" w:eastAsia="仿宋_GB2312" w:cs="仿宋_GB2312"/>
                <w:kern w:val="0"/>
                <w:sz w:val="18"/>
                <w:szCs w:val="18"/>
                <w:lang w:eastAsia="zh-CN"/>
              </w:rPr>
            </w:pPr>
          </w:p>
        </w:tc>
        <w:tc>
          <w:tcPr>
            <w:tcW w:w="525"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19" w:type="dxa"/>
          </w:tcPr>
          <w:p>
            <w:pPr>
              <w:widowControl/>
              <w:jc w:val="center"/>
              <w:outlineLvl w:val="1"/>
              <w:rPr>
                <w:rFonts w:hint="eastAsia" w:ascii="仿宋_GB2312" w:hAnsi="仿宋_GB2312" w:eastAsia="仿宋_GB2312" w:cs="仿宋_GB2312"/>
                <w:kern w:val="0"/>
                <w:sz w:val="18"/>
                <w:szCs w:val="18"/>
                <w:lang w:eastAsia="zh-CN"/>
              </w:rPr>
            </w:pPr>
          </w:p>
        </w:tc>
        <w:tc>
          <w:tcPr>
            <w:tcW w:w="578"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20" w:type="dxa"/>
          </w:tcPr>
          <w:p>
            <w:pPr>
              <w:widowControl/>
              <w:jc w:val="center"/>
              <w:outlineLvl w:val="1"/>
              <w:rPr>
                <w:rFonts w:hint="eastAsia" w:ascii="仿宋_GB2312" w:hAnsi="仿宋_GB2312" w:eastAsia="仿宋_GB2312" w:cs="仿宋_GB2312"/>
                <w:kern w:val="0"/>
                <w:sz w:val="18"/>
                <w:szCs w:val="18"/>
                <w:lang w:eastAsia="zh-CN"/>
              </w:rPr>
            </w:pPr>
          </w:p>
        </w:tc>
        <w:tc>
          <w:tcPr>
            <w:tcW w:w="468" w:type="dxa"/>
            <w:gridSpan w:val="2"/>
          </w:tcPr>
          <w:p>
            <w:pPr>
              <w:widowControl/>
              <w:jc w:val="center"/>
              <w:outlineLvl w:val="1"/>
              <w:rPr>
                <w:rFonts w:hint="eastAsia" w:ascii="仿宋_GB2312" w:hAnsi="仿宋_GB2312" w:eastAsia="仿宋_GB2312" w:cs="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p>
        </w:tc>
        <w:tc>
          <w:tcPr>
            <w:tcW w:w="397" w:type="dxa"/>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p>
        </w:tc>
        <w:tc>
          <w:tcPr>
            <w:tcW w:w="397" w:type="dxa"/>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p>
        </w:tc>
        <w:tc>
          <w:tcPr>
            <w:tcW w:w="94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154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676" w:type="dxa"/>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p>
        </w:tc>
        <w:tc>
          <w:tcPr>
            <w:tcW w:w="479"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lang w:val="en-US" w:eastAsia="zh-CN"/>
              </w:rPr>
            </w:pPr>
          </w:p>
        </w:tc>
        <w:tc>
          <w:tcPr>
            <w:tcW w:w="720" w:type="dxa"/>
            <w:vAlign w:val="center"/>
          </w:tcPr>
          <w:p>
            <w:pPr>
              <w:keepNext w:val="0"/>
              <w:keepLines w:val="0"/>
              <w:widowControl/>
              <w:suppressLineNumbers w:val="0"/>
              <w:jc w:val="center"/>
              <w:textAlignment w:val="center"/>
              <w:rPr>
                <w:rFonts w:hint="default" w:ascii="仿宋_GB2312" w:hAnsi="仿宋_GB2312" w:eastAsia="仿宋_GB2312" w:cs="仿宋_GB2312"/>
                <w:kern w:val="0"/>
                <w:sz w:val="18"/>
                <w:szCs w:val="18"/>
                <w:lang w:val="en-US" w:eastAsia="zh-CN"/>
              </w:rPr>
            </w:pPr>
          </w:p>
        </w:tc>
        <w:tc>
          <w:tcPr>
            <w:tcW w:w="519" w:type="dxa"/>
            <w:vAlign w:val="center"/>
          </w:tcPr>
          <w:p>
            <w:pPr>
              <w:widowControl/>
              <w:jc w:val="center"/>
              <w:outlineLvl w:val="1"/>
              <w:rPr>
                <w:rFonts w:hint="eastAsia" w:ascii="仿宋_GB2312" w:hAnsi="宋体" w:eastAsia="仿宋_GB2312"/>
                <w:kern w:val="0"/>
                <w:sz w:val="32"/>
                <w:szCs w:val="32"/>
                <w:lang w:eastAsia="zh-CN"/>
              </w:rPr>
            </w:pPr>
          </w:p>
        </w:tc>
        <w:tc>
          <w:tcPr>
            <w:tcW w:w="525" w:type="dxa"/>
            <w:vAlign w:val="center"/>
          </w:tcPr>
          <w:p>
            <w:pPr>
              <w:widowControl/>
              <w:jc w:val="center"/>
              <w:outlineLvl w:val="1"/>
              <w:rPr>
                <w:rFonts w:hint="eastAsia" w:ascii="仿宋_GB2312" w:hAnsi="宋体" w:eastAsia="仿宋_GB2312"/>
                <w:kern w:val="0"/>
                <w:sz w:val="32"/>
                <w:szCs w:val="32"/>
                <w:lang w:eastAsia="zh-CN"/>
              </w:rPr>
            </w:pPr>
          </w:p>
        </w:tc>
        <w:tc>
          <w:tcPr>
            <w:tcW w:w="578" w:type="dxa"/>
            <w:vAlign w:val="center"/>
          </w:tcPr>
          <w:p>
            <w:pPr>
              <w:widowControl/>
              <w:jc w:val="center"/>
              <w:outlineLvl w:val="1"/>
              <w:rPr>
                <w:rFonts w:hint="eastAsia" w:ascii="仿宋_GB2312" w:hAnsi="宋体" w:eastAsia="仿宋_GB2312"/>
                <w:kern w:val="0"/>
                <w:sz w:val="32"/>
                <w:szCs w:val="32"/>
                <w:lang w:eastAsia="zh-CN"/>
              </w:rPr>
            </w:pPr>
          </w:p>
        </w:tc>
        <w:tc>
          <w:tcPr>
            <w:tcW w:w="419" w:type="dxa"/>
            <w:vAlign w:val="center"/>
          </w:tcPr>
          <w:p>
            <w:pPr>
              <w:widowControl/>
              <w:jc w:val="center"/>
              <w:outlineLvl w:val="1"/>
              <w:rPr>
                <w:rFonts w:hint="eastAsia" w:ascii="仿宋_GB2312" w:hAnsi="宋体" w:eastAsia="仿宋_GB2312"/>
                <w:kern w:val="0"/>
                <w:sz w:val="32"/>
                <w:szCs w:val="32"/>
                <w:lang w:eastAsia="zh-CN"/>
              </w:rPr>
            </w:pPr>
          </w:p>
        </w:tc>
        <w:tc>
          <w:tcPr>
            <w:tcW w:w="578" w:type="dxa"/>
            <w:vAlign w:val="center"/>
          </w:tcPr>
          <w:p>
            <w:pPr>
              <w:widowControl/>
              <w:jc w:val="center"/>
              <w:outlineLvl w:val="1"/>
              <w:rPr>
                <w:rFonts w:hint="eastAsia" w:ascii="仿宋_GB2312" w:hAnsi="宋体" w:eastAsia="仿宋_GB2312"/>
                <w:kern w:val="0"/>
                <w:sz w:val="32"/>
                <w:szCs w:val="32"/>
                <w:lang w:eastAsia="zh-CN"/>
              </w:rPr>
            </w:pPr>
          </w:p>
        </w:tc>
        <w:tc>
          <w:tcPr>
            <w:tcW w:w="420" w:type="dxa"/>
            <w:vAlign w:val="center"/>
          </w:tcPr>
          <w:p>
            <w:pPr>
              <w:widowControl/>
              <w:jc w:val="center"/>
              <w:outlineLvl w:val="1"/>
              <w:rPr>
                <w:rFonts w:hint="eastAsia" w:ascii="仿宋_GB2312" w:hAnsi="宋体" w:eastAsia="仿宋_GB2312"/>
                <w:kern w:val="0"/>
                <w:sz w:val="32"/>
                <w:szCs w:val="32"/>
                <w:lang w:eastAsia="zh-CN"/>
              </w:rPr>
            </w:pPr>
          </w:p>
        </w:tc>
        <w:tc>
          <w:tcPr>
            <w:tcW w:w="420" w:type="dxa"/>
            <w:vAlign w:val="center"/>
          </w:tcPr>
          <w:p>
            <w:pPr>
              <w:widowControl/>
              <w:jc w:val="center"/>
              <w:outlineLvl w:val="1"/>
              <w:rPr>
                <w:rFonts w:hint="eastAsia" w:ascii="仿宋_GB2312" w:hAnsi="宋体" w:eastAsia="仿宋_GB2312"/>
                <w:kern w:val="0"/>
                <w:sz w:val="32"/>
                <w:szCs w:val="32"/>
                <w:lang w:eastAsia="zh-CN"/>
              </w:rPr>
            </w:pPr>
          </w:p>
        </w:tc>
        <w:tc>
          <w:tcPr>
            <w:tcW w:w="468" w:type="dxa"/>
            <w:gridSpan w:val="2"/>
            <w:vAlign w:val="center"/>
          </w:tcPr>
          <w:p>
            <w:pPr>
              <w:widowControl/>
              <w:jc w:val="center"/>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946" w:type="dxa"/>
          </w:tcPr>
          <w:p>
            <w:pPr>
              <w:widowControl/>
              <w:jc w:val="left"/>
              <w:outlineLvl w:val="1"/>
              <w:rPr>
                <w:rFonts w:hint="eastAsia" w:ascii="仿宋_GB2312" w:hAnsi="宋体" w:eastAsia="仿宋_GB2312"/>
                <w:kern w:val="0"/>
                <w:sz w:val="32"/>
                <w:szCs w:val="32"/>
                <w:lang w:eastAsia="zh-CN"/>
              </w:rPr>
            </w:pPr>
          </w:p>
        </w:tc>
        <w:tc>
          <w:tcPr>
            <w:tcW w:w="1545" w:type="dxa"/>
          </w:tcPr>
          <w:p>
            <w:pPr>
              <w:widowControl/>
              <w:jc w:val="left"/>
              <w:outlineLvl w:val="1"/>
              <w:rPr>
                <w:rFonts w:hint="eastAsia" w:ascii="仿宋_GB2312" w:hAnsi="宋体" w:eastAsia="仿宋_GB2312"/>
                <w:kern w:val="0"/>
                <w:sz w:val="32"/>
                <w:szCs w:val="32"/>
                <w:lang w:eastAsia="zh-CN"/>
              </w:rPr>
            </w:pPr>
          </w:p>
        </w:tc>
        <w:tc>
          <w:tcPr>
            <w:tcW w:w="676" w:type="dxa"/>
          </w:tcPr>
          <w:p>
            <w:pPr>
              <w:widowControl/>
              <w:jc w:val="left"/>
              <w:outlineLvl w:val="1"/>
              <w:rPr>
                <w:rFonts w:hint="eastAsia" w:ascii="仿宋_GB2312" w:hAnsi="宋体" w:eastAsia="仿宋_GB2312"/>
                <w:kern w:val="0"/>
                <w:sz w:val="32"/>
                <w:szCs w:val="32"/>
                <w:lang w:eastAsia="zh-CN"/>
              </w:rPr>
            </w:pPr>
          </w:p>
        </w:tc>
        <w:tc>
          <w:tcPr>
            <w:tcW w:w="479" w:type="dxa"/>
          </w:tcPr>
          <w:p>
            <w:pPr>
              <w:widowControl/>
              <w:jc w:val="left"/>
              <w:outlineLvl w:val="1"/>
              <w:rPr>
                <w:rFonts w:hint="eastAsia" w:ascii="仿宋_GB2312" w:hAnsi="宋体" w:eastAsia="仿宋_GB2312"/>
                <w:kern w:val="0"/>
                <w:sz w:val="32"/>
                <w:szCs w:val="32"/>
                <w:lang w:eastAsia="zh-CN"/>
              </w:rPr>
            </w:pPr>
          </w:p>
        </w:tc>
        <w:tc>
          <w:tcPr>
            <w:tcW w:w="720" w:type="dxa"/>
          </w:tcPr>
          <w:p>
            <w:pPr>
              <w:widowControl/>
              <w:jc w:val="left"/>
              <w:outlineLvl w:val="1"/>
              <w:rPr>
                <w:rFonts w:hint="eastAsia" w:ascii="仿宋_GB2312" w:hAnsi="宋体" w:eastAsia="仿宋_GB2312"/>
                <w:kern w:val="0"/>
                <w:sz w:val="32"/>
                <w:szCs w:val="32"/>
                <w:lang w:eastAsia="zh-CN"/>
              </w:rPr>
            </w:pPr>
          </w:p>
        </w:tc>
        <w:tc>
          <w:tcPr>
            <w:tcW w:w="519" w:type="dxa"/>
          </w:tcPr>
          <w:p>
            <w:pPr>
              <w:widowControl/>
              <w:jc w:val="left"/>
              <w:outlineLvl w:val="1"/>
              <w:rPr>
                <w:rFonts w:hint="eastAsia" w:ascii="仿宋_GB2312" w:hAnsi="宋体" w:eastAsia="仿宋_GB2312"/>
                <w:kern w:val="0"/>
                <w:sz w:val="32"/>
                <w:szCs w:val="32"/>
                <w:lang w:eastAsia="zh-CN"/>
              </w:rPr>
            </w:pPr>
          </w:p>
        </w:tc>
        <w:tc>
          <w:tcPr>
            <w:tcW w:w="525"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19"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68" w:type="dxa"/>
            <w:gridSpan w:val="2"/>
          </w:tcPr>
          <w:p>
            <w:pPr>
              <w:widowControl/>
              <w:jc w:val="left"/>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946" w:type="dxa"/>
          </w:tcPr>
          <w:p>
            <w:pPr>
              <w:widowControl/>
              <w:jc w:val="left"/>
              <w:outlineLvl w:val="1"/>
              <w:rPr>
                <w:rFonts w:hint="eastAsia" w:ascii="仿宋_GB2312" w:hAnsi="宋体" w:eastAsia="仿宋_GB2312"/>
                <w:kern w:val="0"/>
                <w:sz w:val="32"/>
                <w:szCs w:val="32"/>
                <w:lang w:eastAsia="zh-CN"/>
              </w:rPr>
            </w:pPr>
          </w:p>
        </w:tc>
        <w:tc>
          <w:tcPr>
            <w:tcW w:w="1545" w:type="dxa"/>
          </w:tcPr>
          <w:p>
            <w:pPr>
              <w:widowControl/>
              <w:jc w:val="left"/>
              <w:outlineLvl w:val="1"/>
              <w:rPr>
                <w:rFonts w:hint="eastAsia" w:ascii="仿宋_GB2312" w:hAnsi="宋体" w:eastAsia="仿宋_GB2312"/>
                <w:kern w:val="0"/>
                <w:sz w:val="32"/>
                <w:szCs w:val="32"/>
                <w:lang w:eastAsia="zh-CN"/>
              </w:rPr>
            </w:pPr>
          </w:p>
        </w:tc>
        <w:tc>
          <w:tcPr>
            <w:tcW w:w="676" w:type="dxa"/>
          </w:tcPr>
          <w:p>
            <w:pPr>
              <w:widowControl/>
              <w:jc w:val="left"/>
              <w:outlineLvl w:val="1"/>
              <w:rPr>
                <w:rFonts w:hint="eastAsia" w:ascii="仿宋_GB2312" w:hAnsi="宋体" w:eastAsia="仿宋_GB2312"/>
                <w:kern w:val="0"/>
                <w:sz w:val="32"/>
                <w:szCs w:val="32"/>
                <w:lang w:eastAsia="zh-CN"/>
              </w:rPr>
            </w:pPr>
          </w:p>
        </w:tc>
        <w:tc>
          <w:tcPr>
            <w:tcW w:w="479" w:type="dxa"/>
          </w:tcPr>
          <w:p>
            <w:pPr>
              <w:widowControl/>
              <w:jc w:val="left"/>
              <w:outlineLvl w:val="1"/>
              <w:rPr>
                <w:rFonts w:hint="eastAsia" w:ascii="仿宋_GB2312" w:hAnsi="宋体" w:eastAsia="仿宋_GB2312"/>
                <w:kern w:val="0"/>
                <w:sz w:val="32"/>
                <w:szCs w:val="32"/>
                <w:lang w:eastAsia="zh-CN"/>
              </w:rPr>
            </w:pPr>
          </w:p>
        </w:tc>
        <w:tc>
          <w:tcPr>
            <w:tcW w:w="720" w:type="dxa"/>
          </w:tcPr>
          <w:p>
            <w:pPr>
              <w:widowControl/>
              <w:jc w:val="left"/>
              <w:outlineLvl w:val="1"/>
              <w:rPr>
                <w:rFonts w:hint="eastAsia" w:ascii="仿宋_GB2312" w:hAnsi="宋体" w:eastAsia="仿宋_GB2312"/>
                <w:kern w:val="0"/>
                <w:sz w:val="32"/>
                <w:szCs w:val="32"/>
                <w:lang w:eastAsia="zh-CN"/>
              </w:rPr>
            </w:pPr>
          </w:p>
        </w:tc>
        <w:tc>
          <w:tcPr>
            <w:tcW w:w="519" w:type="dxa"/>
          </w:tcPr>
          <w:p>
            <w:pPr>
              <w:widowControl/>
              <w:jc w:val="left"/>
              <w:outlineLvl w:val="1"/>
              <w:rPr>
                <w:rFonts w:hint="eastAsia" w:ascii="仿宋_GB2312" w:hAnsi="宋体" w:eastAsia="仿宋_GB2312"/>
                <w:kern w:val="0"/>
                <w:sz w:val="32"/>
                <w:szCs w:val="32"/>
                <w:lang w:eastAsia="zh-CN"/>
              </w:rPr>
            </w:pPr>
          </w:p>
        </w:tc>
        <w:tc>
          <w:tcPr>
            <w:tcW w:w="525"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19"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68" w:type="dxa"/>
            <w:gridSpan w:val="2"/>
          </w:tcPr>
          <w:p>
            <w:pPr>
              <w:widowControl/>
              <w:jc w:val="left"/>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946" w:type="dxa"/>
          </w:tcPr>
          <w:p>
            <w:pPr>
              <w:widowControl/>
              <w:jc w:val="left"/>
              <w:outlineLvl w:val="1"/>
              <w:rPr>
                <w:rFonts w:hint="eastAsia" w:ascii="仿宋_GB2312" w:hAnsi="宋体" w:eastAsia="仿宋_GB2312"/>
                <w:kern w:val="0"/>
                <w:sz w:val="32"/>
                <w:szCs w:val="32"/>
                <w:lang w:eastAsia="zh-CN"/>
              </w:rPr>
            </w:pPr>
          </w:p>
        </w:tc>
        <w:tc>
          <w:tcPr>
            <w:tcW w:w="1545" w:type="dxa"/>
          </w:tcPr>
          <w:p>
            <w:pPr>
              <w:widowControl/>
              <w:jc w:val="left"/>
              <w:outlineLvl w:val="1"/>
              <w:rPr>
                <w:rFonts w:hint="eastAsia" w:ascii="仿宋_GB2312" w:hAnsi="宋体" w:eastAsia="仿宋_GB2312"/>
                <w:kern w:val="0"/>
                <w:sz w:val="32"/>
                <w:szCs w:val="32"/>
                <w:lang w:eastAsia="zh-CN"/>
              </w:rPr>
            </w:pPr>
          </w:p>
        </w:tc>
        <w:tc>
          <w:tcPr>
            <w:tcW w:w="676" w:type="dxa"/>
          </w:tcPr>
          <w:p>
            <w:pPr>
              <w:widowControl/>
              <w:jc w:val="left"/>
              <w:outlineLvl w:val="1"/>
              <w:rPr>
                <w:rFonts w:hint="eastAsia" w:ascii="仿宋_GB2312" w:hAnsi="宋体" w:eastAsia="仿宋_GB2312"/>
                <w:kern w:val="0"/>
                <w:sz w:val="32"/>
                <w:szCs w:val="32"/>
                <w:lang w:eastAsia="zh-CN"/>
              </w:rPr>
            </w:pPr>
          </w:p>
        </w:tc>
        <w:tc>
          <w:tcPr>
            <w:tcW w:w="479" w:type="dxa"/>
          </w:tcPr>
          <w:p>
            <w:pPr>
              <w:widowControl/>
              <w:jc w:val="left"/>
              <w:outlineLvl w:val="1"/>
              <w:rPr>
                <w:rFonts w:hint="eastAsia" w:ascii="仿宋_GB2312" w:hAnsi="宋体" w:eastAsia="仿宋_GB2312"/>
                <w:kern w:val="0"/>
                <w:sz w:val="32"/>
                <w:szCs w:val="32"/>
                <w:lang w:eastAsia="zh-CN"/>
              </w:rPr>
            </w:pPr>
          </w:p>
        </w:tc>
        <w:tc>
          <w:tcPr>
            <w:tcW w:w="720" w:type="dxa"/>
          </w:tcPr>
          <w:p>
            <w:pPr>
              <w:widowControl/>
              <w:jc w:val="left"/>
              <w:outlineLvl w:val="1"/>
              <w:rPr>
                <w:rFonts w:hint="eastAsia" w:ascii="仿宋_GB2312" w:hAnsi="宋体" w:eastAsia="仿宋_GB2312"/>
                <w:kern w:val="0"/>
                <w:sz w:val="32"/>
                <w:szCs w:val="32"/>
                <w:lang w:eastAsia="zh-CN"/>
              </w:rPr>
            </w:pPr>
          </w:p>
        </w:tc>
        <w:tc>
          <w:tcPr>
            <w:tcW w:w="519" w:type="dxa"/>
          </w:tcPr>
          <w:p>
            <w:pPr>
              <w:widowControl/>
              <w:jc w:val="left"/>
              <w:outlineLvl w:val="1"/>
              <w:rPr>
                <w:rFonts w:hint="eastAsia" w:ascii="仿宋_GB2312" w:hAnsi="宋体" w:eastAsia="仿宋_GB2312"/>
                <w:kern w:val="0"/>
                <w:sz w:val="32"/>
                <w:szCs w:val="32"/>
                <w:lang w:eastAsia="zh-CN"/>
              </w:rPr>
            </w:pPr>
          </w:p>
        </w:tc>
        <w:tc>
          <w:tcPr>
            <w:tcW w:w="525"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19"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68" w:type="dxa"/>
            <w:gridSpan w:val="2"/>
          </w:tcPr>
          <w:p>
            <w:pPr>
              <w:widowControl/>
              <w:jc w:val="left"/>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946" w:type="dxa"/>
          </w:tcPr>
          <w:p>
            <w:pPr>
              <w:widowControl/>
              <w:jc w:val="left"/>
              <w:outlineLvl w:val="1"/>
              <w:rPr>
                <w:rFonts w:hint="eastAsia" w:ascii="仿宋_GB2312" w:hAnsi="宋体" w:eastAsia="仿宋_GB2312"/>
                <w:kern w:val="0"/>
                <w:sz w:val="32"/>
                <w:szCs w:val="32"/>
                <w:lang w:eastAsia="zh-CN"/>
              </w:rPr>
            </w:pPr>
          </w:p>
        </w:tc>
        <w:tc>
          <w:tcPr>
            <w:tcW w:w="1545" w:type="dxa"/>
          </w:tcPr>
          <w:p>
            <w:pPr>
              <w:widowControl/>
              <w:jc w:val="left"/>
              <w:outlineLvl w:val="1"/>
              <w:rPr>
                <w:rFonts w:hint="eastAsia" w:ascii="仿宋_GB2312" w:hAnsi="宋体" w:eastAsia="仿宋_GB2312"/>
                <w:kern w:val="0"/>
                <w:sz w:val="32"/>
                <w:szCs w:val="32"/>
                <w:lang w:eastAsia="zh-CN"/>
              </w:rPr>
            </w:pPr>
          </w:p>
        </w:tc>
        <w:tc>
          <w:tcPr>
            <w:tcW w:w="676" w:type="dxa"/>
          </w:tcPr>
          <w:p>
            <w:pPr>
              <w:widowControl/>
              <w:jc w:val="left"/>
              <w:outlineLvl w:val="1"/>
              <w:rPr>
                <w:rFonts w:hint="eastAsia" w:ascii="仿宋_GB2312" w:hAnsi="宋体" w:eastAsia="仿宋_GB2312"/>
                <w:kern w:val="0"/>
                <w:sz w:val="32"/>
                <w:szCs w:val="32"/>
                <w:lang w:eastAsia="zh-CN"/>
              </w:rPr>
            </w:pPr>
          </w:p>
        </w:tc>
        <w:tc>
          <w:tcPr>
            <w:tcW w:w="479" w:type="dxa"/>
          </w:tcPr>
          <w:p>
            <w:pPr>
              <w:widowControl/>
              <w:jc w:val="left"/>
              <w:outlineLvl w:val="1"/>
              <w:rPr>
                <w:rFonts w:hint="eastAsia" w:ascii="仿宋_GB2312" w:hAnsi="宋体" w:eastAsia="仿宋_GB2312"/>
                <w:kern w:val="0"/>
                <w:sz w:val="32"/>
                <w:szCs w:val="32"/>
                <w:lang w:eastAsia="zh-CN"/>
              </w:rPr>
            </w:pPr>
          </w:p>
        </w:tc>
        <w:tc>
          <w:tcPr>
            <w:tcW w:w="720" w:type="dxa"/>
          </w:tcPr>
          <w:p>
            <w:pPr>
              <w:widowControl/>
              <w:jc w:val="left"/>
              <w:outlineLvl w:val="1"/>
              <w:rPr>
                <w:rFonts w:hint="eastAsia" w:ascii="仿宋_GB2312" w:hAnsi="宋体" w:eastAsia="仿宋_GB2312"/>
                <w:kern w:val="0"/>
                <w:sz w:val="32"/>
                <w:szCs w:val="32"/>
                <w:lang w:eastAsia="zh-CN"/>
              </w:rPr>
            </w:pPr>
          </w:p>
        </w:tc>
        <w:tc>
          <w:tcPr>
            <w:tcW w:w="519" w:type="dxa"/>
          </w:tcPr>
          <w:p>
            <w:pPr>
              <w:widowControl/>
              <w:jc w:val="left"/>
              <w:outlineLvl w:val="1"/>
              <w:rPr>
                <w:rFonts w:hint="eastAsia" w:ascii="仿宋_GB2312" w:hAnsi="宋体" w:eastAsia="仿宋_GB2312"/>
                <w:kern w:val="0"/>
                <w:sz w:val="32"/>
                <w:szCs w:val="32"/>
                <w:lang w:eastAsia="zh-CN"/>
              </w:rPr>
            </w:pPr>
          </w:p>
        </w:tc>
        <w:tc>
          <w:tcPr>
            <w:tcW w:w="525"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19"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68" w:type="dxa"/>
            <w:gridSpan w:val="2"/>
          </w:tcPr>
          <w:p>
            <w:pPr>
              <w:widowControl/>
              <w:jc w:val="left"/>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946" w:type="dxa"/>
          </w:tcPr>
          <w:p>
            <w:pPr>
              <w:widowControl/>
              <w:jc w:val="left"/>
              <w:outlineLvl w:val="1"/>
              <w:rPr>
                <w:rFonts w:hint="eastAsia" w:ascii="仿宋_GB2312" w:hAnsi="宋体" w:eastAsia="仿宋_GB2312"/>
                <w:kern w:val="0"/>
                <w:sz w:val="32"/>
                <w:szCs w:val="32"/>
                <w:lang w:eastAsia="zh-CN"/>
              </w:rPr>
            </w:pPr>
          </w:p>
        </w:tc>
        <w:tc>
          <w:tcPr>
            <w:tcW w:w="1545" w:type="dxa"/>
          </w:tcPr>
          <w:p>
            <w:pPr>
              <w:widowControl/>
              <w:jc w:val="left"/>
              <w:outlineLvl w:val="1"/>
              <w:rPr>
                <w:rFonts w:hint="eastAsia" w:ascii="仿宋_GB2312" w:hAnsi="宋体" w:eastAsia="仿宋_GB2312"/>
                <w:kern w:val="0"/>
                <w:sz w:val="32"/>
                <w:szCs w:val="32"/>
                <w:lang w:eastAsia="zh-CN"/>
              </w:rPr>
            </w:pPr>
          </w:p>
        </w:tc>
        <w:tc>
          <w:tcPr>
            <w:tcW w:w="676" w:type="dxa"/>
          </w:tcPr>
          <w:p>
            <w:pPr>
              <w:widowControl/>
              <w:jc w:val="left"/>
              <w:outlineLvl w:val="1"/>
              <w:rPr>
                <w:rFonts w:hint="eastAsia" w:ascii="仿宋_GB2312" w:hAnsi="宋体" w:eastAsia="仿宋_GB2312"/>
                <w:kern w:val="0"/>
                <w:sz w:val="32"/>
                <w:szCs w:val="32"/>
                <w:lang w:eastAsia="zh-CN"/>
              </w:rPr>
            </w:pPr>
          </w:p>
        </w:tc>
        <w:tc>
          <w:tcPr>
            <w:tcW w:w="479" w:type="dxa"/>
          </w:tcPr>
          <w:p>
            <w:pPr>
              <w:widowControl/>
              <w:jc w:val="left"/>
              <w:outlineLvl w:val="1"/>
              <w:rPr>
                <w:rFonts w:hint="eastAsia" w:ascii="仿宋_GB2312" w:hAnsi="宋体" w:eastAsia="仿宋_GB2312"/>
                <w:kern w:val="0"/>
                <w:sz w:val="32"/>
                <w:szCs w:val="32"/>
                <w:lang w:eastAsia="zh-CN"/>
              </w:rPr>
            </w:pPr>
          </w:p>
        </w:tc>
        <w:tc>
          <w:tcPr>
            <w:tcW w:w="720" w:type="dxa"/>
          </w:tcPr>
          <w:p>
            <w:pPr>
              <w:widowControl/>
              <w:jc w:val="left"/>
              <w:outlineLvl w:val="1"/>
              <w:rPr>
                <w:rFonts w:hint="eastAsia" w:ascii="仿宋_GB2312" w:hAnsi="宋体" w:eastAsia="仿宋_GB2312"/>
                <w:kern w:val="0"/>
                <w:sz w:val="32"/>
                <w:szCs w:val="32"/>
                <w:lang w:eastAsia="zh-CN"/>
              </w:rPr>
            </w:pPr>
          </w:p>
        </w:tc>
        <w:tc>
          <w:tcPr>
            <w:tcW w:w="519" w:type="dxa"/>
          </w:tcPr>
          <w:p>
            <w:pPr>
              <w:widowControl/>
              <w:jc w:val="left"/>
              <w:outlineLvl w:val="1"/>
              <w:rPr>
                <w:rFonts w:hint="eastAsia" w:ascii="仿宋_GB2312" w:hAnsi="宋体" w:eastAsia="仿宋_GB2312"/>
                <w:kern w:val="0"/>
                <w:sz w:val="32"/>
                <w:szCs w:val="32"/>
                <w:lang w:eastAsia="zh-CN"/>
              </w:rPr>
            </w:pPr>
          </w:p>
        </w:tc>
        <w:tc>
          <w:tcPr>
            <w:tcW w:w="525"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19"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68" w:type="dxa"/>
            <w:gridSpan w:val="2"/>
          </w:tcPr>
          <w:p>
            <w:pPr>
              <w:widowControl/>
              <w:jc w:val="left"/>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397" w:type="dxa"/>
          </w:tcPr>
          <w:p>
            <w:pPr>
              <w:widowControl/>
              <w:jc w:val="left"/>
              <w:outlineLvl w:val="1"/>
              <w:rPr>
                <w:rFonts w:hint="eastAsia" w:ascii="仿宋_GB2312" w:hAnsi="宋体" w:eastAsia="仿宋_GB2312"/>
                <w:kern w:val="0"/>
                <w:sz w:val="32"/>
                <w:szCs w:val="32"/>
                <w:lang w:eastAsia="zh-CN"/>
              </w:rPr>
            </w:pPr>
          </w:p>
        </w:tc>
        <w:tc>
          <w:tcPr>
            <w:tcW w:w="946" w:type="dxa"/>
          </w:tcPr>
          <w:p>
            <w:pPr>
              <w:widowControl/>
              <w:jc w:val="left"/>
              <w:outlineLvl w:val="1"/>
              <w:rPr>
                <w:rFonts w:hint="eastAsia" w:ascii="仿宋_GB2312" w:hAnsi="宋体" w:eastAsia="仿宋_GB2312"/>
                <w:kern w:val="0"/>
                <w:sz w:val="32"/>
                <w:szCs w:val="32"/>
                <w:lang w:eastAsia="zh-CN"/>
              </w:rPr>
            </w:pPr>
          </w:p>
        </w:tc>
        <w:tc>
          <w:tcPr>
            <w:tcW w:w="1545" w:type="dxa"/>
          </w:tcPr>
          <w:p>
            <w:pPr>
              <w:widowControl/>
              <w:jc w:val="left"/>
              <w:outlineLvl w:val="1"/>
              <w:rPr>
                <w:rFonts w:hint="eastAsia" w:ascii="仿宋_GB2312" w:hAnsi="宋体" w:eastAsia="仿宋_GB2312"/>
                <w:kern w:val="0"/>
                <w:sz w:val="32"/>
                <w:szCs w:val="32"/>
                <w:lang w:eastAsia="zh-CN"/>
              </w:rPr>
            </w:pPr>
          </w:p>
        </w:tc>
        <w:tc>
          <w:tcPr>
            <w:tcW w:w="676" w:type="dxa"/>
          </w:tcPr>
          <w:p>
            <w:pPr>
              <w:widowControl/>
              <w:jc w:val="left"/>
              <w:outlineLvl w:val="1"/>
              <w:rPr>
                <w:rFonts w:hint="eastAsia" w:ascii="仿宋_GB2312" w:hAnsi="宋体" w:eastAsia="仿宋_GB2312"/>
                <w:kern w:val="0"/>
                <w:sz w:val="32"/>
                <w:szCs w:val="32"/>
                <w:lang w:eastAsia="zh-CN"/>
              </w:rPr>
            </w:pPr>
          </w:p>
        </w:tc>
        <w:tc>
          <w:tcPr>
            <w:tcW w:w="479" w:type="dxa"/>
          </w:tcPr>
          <w:p>
            <w:pPr>
              <w:widowControl/>
              <w:jc w:val="left"/>
              <w:outlineLvl w:val="1"/>
              <w:rPr>
                <w:rFonts w:hint="eastAsia" w:ascii="仿宋_GB2312" w:hAnsi="宋体" w:eastAsia="仿宋_GB2312"/>
                <w:kern w:val="0"/>
                <w:sz w:val="32"/>
                <w:szCs w:val="32"/>
                <w:lang w:eastAsia="zh-CN"/>
              </w:rPr>
            </w:pPr>
          </w:p>
        </w:tc>
        <w:tc>
          <w:tcPr>
            <w:tcW w:w="720" w:type="dxa"/>
          </w:tcPr>
          <w:p>
            <w:pPr>
              <w:widowControl/>
              <w:jc w:val="left"/>
              <w:outlineLvl w:val="1"/>
              <w:rPr>
                <w:rFonts w:hint="eastAsia" w:ascii="仿宋_GB2312" w:hAnsi="宋体" w:eastAsia="仿宋_GB2312"/>
                <w:kern w:val="0"/>
                <w:sz w:val="32"/>
                <w:szCs w:val="32"/>
                <w:lang w:eastAsia="zh-CN"/>
              </w:rPr>
            </w:pPr>
          </w:p>
        </w:tc>
        <w:tc>
          <w:tcPr>
            <w:tcW w:w="519" w:type="dxa"/>
          </w:tcPr>
          <w:p>
            <w:pPr>
              <w:widowControl/>
              <w:jc w:val="left"/>
              <w:outlineLvl w:val="1"/>
              <w:rPr>
                <w:rFonts w:hint="eastAsia" w:ascii="仿宋_GB2312" w:hAnsi="宋体" w:eastAsia="仿宋_GB2312"/>
                <w:kern w:val="0"/>
                <w:sz w:val="32"/>
                <w:szCs w:val="32"/>
                <w:lang w:eastAsia="zh-CN"/>
              </w:rPr>
            </w:pPr>
          </w:p>
        </w:tc>
        <w:tc>
          <w:tcPr>
            <w:tcW w:w="525"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19" w:type="dxa"/>
          </w:tcPr>
          <w:p>
            <w:pPr>
              <w:widowControl/>
              <w:jc w:val="left"/>
              <w:outlineLvl w:val="1"/>
              <w:rPr>
                <w:rFonts w:hint="eastAsia" w:ascii="仿宋_GB2312" w:hAnsi="宋体" w:eastAsia="仿宋_GB2312"/>
                <w:kern w:val="0"/>
                <w:sz w:val="32"/>
                <w:szCs w:val="32"/>
                <w:lang w:eastAsia="zh-CN"/>
              </w:rPr>
            </w:pPr>
          </w:p>
        </w:tc>
        <w:tc>
          <w:tcPr>
            <w:tcW w:w="578"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20" w:type="dxa"/>
          </w:tcPr>
          <w:p>
            <w:pPr>
              <w:widowControl/>
              <w:jc w:val="left"/>
              <w:outlineLvl w:val="1"/>
              <w:rPr>
                <w:rFonts w:hint="eastAsia" w:ascii="仿宋_GB2312" w:hAnsi="宋体" w:eastAsia="仿宋_GB2312"/>
                <w:kern w:val="0"/>
                <w:sz w:val="32"/>
                <w:szCs w:val="32"/>
                <w:lang w:eastAsia="zh-CN"/>
              </w:rPr>
            </w:pPr>
          </w:p>
        </w:tc>
        <w:tc>
          <w:tcPr>
            <w:tcW w:w="468" w:type="dxa"/>
            <w:gridSpan w:val="2"/>
          </w:tcPr>
          <w:p>
            <w:pPr>
              <w:widowControl/>
              <w:jc w:val="left"/>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43" w:type="dxa"/>
            <w:gridSpan w:val="2"/>
            <w:vAlign w:val="center"/>
          </w:tcPr>
          <w:p>
            <w:pPr>
              <w:widowControl/>
              <w:jc w:val="center"/>
              <w:outlineLvl w:val="1"/>
              <w:rPr>
                <w:rFonts w:hint="eastAsia" w:ascii="仿宋_GB2312" w:hAnsi="宋体" w:eastAsia="仿宋_GB2312"/>
                <w:kern w:val="0"/>
                <w:sz w:val="32"/>
                <w:szCs w:val="32"/>
                <w:lang w:eastAsia="zh-CN"/>
              </w:rPr>
            </w:pPr>
          </w:p>
        </w:tc>
        <w:tc>
          <w:tcPr>
            <w:tcW w:w="397" w:type="dxa"/>
            <w:vAlign w:val="center"/>
          </w:tcPr>
          <w:p>
            <w:pPr>
              <w:widowControl/>
              <w:jc w:val="center"/>
              <w:outlineLvl w:val="1"/>
              <w:rPr>
                <w:rFonts w:hint="eastAsia" w:ascii="仿宋_GB2312" w:hAnsi="宋体" w:eastAsia="仿宋_GB2312"/>
                <w:kern w:val="0"/>
                <w:sz w:val="32"/>
                <w:szCs w:val="32"/>
                <w:lang w:eastAsia="zh-CN"/>
              </w:rPr>
            </w:pPr>
          </w:p>
        </w:tc>
        <w:tc>
          <w:tcPr>
            <w:tcW w:w="397" w:type="dxa"/>
            <w:vAlign w:val="center"/>
          </w:tcPr>
          <w:p>
            <w:pPr>
              <w:widowControl/>
              <w:jc w:val="center"/>
              <w:outlineLvl w:val="1"/>
              <w:rPr>
                <w:rFonts w:hint="eastAsia" w:ascii="仿宋_GB2312" w:hAnsi="宋体" w:eastAsia="仿宋_GB2312"/>
                <w:kern w:val="0"/>
                <w:sz w:val="32"/>
                <w:szCs w:val="32"/>
                <w:lang w:eastAsia="zh-CN"/>
              </w:rPr>
            </w:pPr>
          </w:p>
        </w:tc>
        <w:tc>
          <w:tcPr>
            <w:tcW w:w="946" w:type="dxa"/>
            <w:vAlign w:val="center"/>
          </w:tcPr>
          <w:p>
            <w:pPr>
              <w:widowControl/>
              <w:jc w:val="center"/>
              <w:outlineLvl w:val="1"/>
              <w:rPr>
                <w:rFonts w:hint="eastAsia" w:ascii="仿宋_GB2312" w:hAnsi="宋体" w:eastAsia="仿宋_GB2312"/>
                <w:kern w:val="0"/>
                <w:sz w:val="32"/>
                <w:szCs w:val="32"/>
                <w:lang w:eastAsia="zh-CN"/>
              </w:rPr>
            </w:pPr>
          </w:p>
        </w:tc>
        <w:tc>
          <w:tcPr>
            <w:tcW w:w="1545"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676" w:type="dxa"/>
            <w:vAlign w:val="center"/>
          </w:tcPr>
          <w:p>
            <w:pPr>
              <w:widowControl/>
              <w:jc w:val="center"/>
              <w:outlineLvl w:val="1"/>
              <w:rPr>
                <w:rFonts w:ascii="仿宋_GB2312" w:hAnsi="宋体" w:eastAsia="仿宋_GB2312"/>
                <w:kern w:val="0"/>
                <w:szCs w:val="21"/>
              </w:rPr>
            </w:pPr>
            <w:r>
              <w:rPr>
                <w:rFonts w:hint="eastAsia" w:ascii="仿宋_GB2312" w:hAnsi="宋体" w:eastAsia="仿宋_GB2312" w:cs="宋体"/>
                <w:kern w:val="0"/>
                <w:sz w:val="18"/>
                <w:szCs w:val="18"/>
                <w:lang w:val="en-US" w:eastAsia="zh-CN"/>
              </w:rPr>
              <w:t>17.00</w:t>
            </w:r>
          </w:p>
        </w:tc>
        <w:tc>
          <w:tcPr>
            <w:tcW w:w="479" w:type="dxa"/>
            <w:vAlign w:val="center"/>
          </w:tcPr>
          <w:p>
            <w:pPr>
              <w:widowControl/>
              <w:jc w:val="center"/>
              <w:outlineLvl w:val="1"/>
              <w:rPr>
                <w:rFonts w:hint="eastAsia" w:ascii="仿宋_GB2312" w:hAnsi="宋体" w:eastAsia="仿宋_GB2312"/>
                <w:kern w:val="0"/>
                <w:sz w:val="32"/>
                <w:szCs w:val="32"/>
                <w:lang w:eastAsia="zh-CN"/>
              </w:rPr>
            </w:pPr>
          </w:p>
        </w:tc>
        <w:tc>
          <w:tcPr>
            <w:tcW w:w="720" w:type="dxa"/>
            <w:vAlign w:val="center"/>
          </w:tcPr>
          <w:p>
            <w:pPr>
              <w:widowControl/>
              <w:ind w:right="-395" w:rightChars="-188"/>
              <w:jc w:val="left"/>
              <w:outlineLvl w:val="1"/>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17.00</w:t>
            </w:r>
          </w:p>
        </w:tc>
        <w:tc>
          <w:tcPr>
            <w:tcW w:w="519" w:type="dxa"/>
            <w:vAlign w:val="center"/>
          </w:tcPr>
          <w:p>
            <w:pPr>
              <w:widowControl/>
              <w:jc w:val="center"/>
              <w:outlineLvl w:val="1"/>
              <w:rPr>
                <w:rFonts w:hint="eastAsia" w:ascii="仿宋_GB2312" w:hAnsi="宋体" w:eastAsia="仿宋_GB2312"/>
                <w:kern w:val="0"/>
                <w:sz w:val="32"/>
                <w:szCs w:val="32"/>
                <w:lang w:eastAsia="zh-CN"/>
              </w:rPr>
            </w:pPr>
          </w:p>
        </w:tc>
        <w:tc>
          <w:tcPr>
            <w:tcW w:w="525" w:type="dxa"/>
            <w:vAlign w:val="center"/>
          </w:tcPr>
          <w:p>
            <w:pPr>
              <w:widowControl/>
              <w:jc w:val="center"/>
              <w:outlineLvl w:val="1"/>
              <w:rPr>
                <w:rFonts w:hint="eastAsia" w:ascii="仿宋_GB2312" w:hAnsi="宋体" w:eastAsia="仿宋_GB2312"/>
                <w:kern w:val="0"/>
                <w:sz w:val="32"/>
                <w:szCs w:val="32"/>
                <w:lang w:eastAsia="zh-CN"/>
              </w:rPr>
            </w:pPr>
          </w:p>
        </w:tc>
        <w:tc>
          <w:tcPr>
            <w:tcW w:w="578" w:type="dxa"/>
            <w:vAlign w:val="center"/>
          </w:tcPr>
          <w:p>
            <w:pPr>
              <w:widowControl/>
              <w:jc w:val="center"/>
              <w:outlineLvl w:val="1"/>
              <w:rPr>
                <w:rFonts w:hint="eastAsia" w:ascii="仿宋_GB2312" w:hAnsi="宋体" w:eastAsia="仿宋_GB2312"/>
                <w:kern w:val="0"/>
                <w:sz w:val="32"/>
                <w:szCs w:val="32"/>
                <w:lang w:eastAsia="zh-CN"/>
              </w:rPr>
            </w:pPr>
          </w:p>
        </w:tc>
        <w:tc>
          <w:tcPr>
            <w:tcW w:w="419" w:type="dxa"/>
            <w:vAlign w:val="center"/>
          </w:tcPr>
          <w:p>
            <w:pPr>
              <w:widowControl/>
              <w:jc w:val="center"/>
              <w:outlineLvl w:val="1"/>
              <w:rPr>
                <w:rFonts w:hint="eastAsia" w:ascii="仿宋_GB2312" w:hAnsi="宋体" w:eastAsia="仿宋_GB2312"/>
                <w:kern w:val="0"/>
                <w:sz w:val="32"/>
                <w:szCs w:val="32"/>
                <w:lang w:eastAsia="zh-CN"/>
              </w:rPr>
            </w:pPr>
          </w:p>
        </w:tc>
        <w:tc>
          <w:tcPr>
            <w:tcW w:w="578" w:type="dxa"/>
            <w:vAlign w:val="center"/>
          </w:tcPr>
          <w:p>
            <w:pPr>
              <w:widowControl/>
              <w:jc w:val="center"/>
              <w:outlineLvl w:val="1"/>
              <w:rPr>
                <w:rFonts w:hint="eastAsia" w:ascii="仿宋_GB2312" w:hAnsi="宋体" w:eastAsia="仿宋_GB2312"/>
                <w:kern w:val="0"/>
                <w:sz w:val="32"/>
                <w:szCs w:val="32"/>
                <w:lang w:eastAsia="zh-CN"/>
              </w:rPr>
            </w:pPr>
          </w:p>
        </w:tc>
        <w:tc>
          <w:tcPr>
            <w:tcW w:w="420" w:type="dxa"/>
            <w:vAlign w:val="center"/>
          </w:tcPr>
          <w:p>
            <w:pPr>
              <w:widowControl/>
              <w:jc w:val="center"/>
              <w:outlineLvl w:val="1"/>
              <w:rPr>
                <w:rFonts w:hint="eastAsia" w:ascii="仿宋_GB2312" w:hAnsi="宋体" w:eastAsia="仿宋_GB2312"/>
                <w:kern w:val="0"/>
                <w:sz w:val="32"/>
                <w:szCs w:val="32"/>
                <w:lang w:eastAsia="zh-CN"/>
              </w:rPr>
            </w:pPr>
          </w:p>
        </w:tc>
        <w:tc>
          <w:tcPr>
            <w:tcW w:w="420" w:type="dxa"/>
            <w:vAlign w:val="center"/>
          </w:tcPr>
          <w:p>
            <w:pPr>
              <w:widowControl/>
              <w:jc w:val="center"/>
              <w:outlineLvl w:val="1"/>
              <w:rPr>
                <w:rFonts w:hint="eastAsia" w:ascii="仿宋_GB2312" w:hAnsi="宋体" w:eastAsia="仿宋_GB2312"/>
                <w:kern w:val="0"/>
                <w:sz w:val="32"/>
                <w:szCs w:val="32"/>
                <w:lang w:eastAsia="zh-CN"/>
              </w:rPr>
            </w:pPr>
          </w:p>
        </w:tc>
        <w:tc>
          <w:tcPr>
            <w:tcW w:w="468" w:type="dxa"/>
            <w:gridSpan w:val="2"/>
            <w:vAlign w:val="center"/>
          </w:tcPr>
          <w:p>
            <w:pPr>
              <w:widowControl/>
              <w:jc w:val="center"/>
              <w:outlineLvl w:val="1"/>
              <w:rPr>
                <w:rFonts w:hint="eastAsia" w:ascii="仿宋_GB2312" w:hAnsi="宋体" w:eastAsia="仿宋_GB2312"/>
                <w:kern w:val="0"/>
                <w:sz w:val="32"/>
                <w:szCs w:val="32"/>
                <w:lang w:eastAsia="zh-CN"/>
              </w:rPr>
            </w:pP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1.70</w:t>
            </w:r>
          </w:p>
        </w:tc>
        <w:tc>
          <w:tcPr>
            <w:tcW w:w="1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1.70</w:t>
            </w:r>
          </w:p>
        </w:tc>
        <w:tc>
          <w:tcPr>
            <w:tcW w:w="141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18"/>
                <w:szCs w:val="18"/>
                <w:lang w:val="en-US" w:eastAsia="zh-CN"/>
              </w:rPr>
            </w:pP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1.70</w:t>
            </w:r>
          </w:p>
        </w:tc>
        <w:tc>
          <w:tcPr>
            <w:tcW w:w="1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克孜勒苏柯尔克孜自治州农村合作经济发展指导中心</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keepNext w:val="0"/>
        <w:keepLines w:val="0"/>
        <w:pageBreakBefore w:val="0"/>
        <w:widowControl/>
        <w:kinsoku/>
        <w:wordWrap/>
        <w:overflowPunct/>
        <w:topLinePunct w:val="0"/>
        <w:autoSpaceDE/>
        <w:autoSpaceDN/>
        <w:bidi w:val="0"/>
        <w:adjustRightInd/>
        <w:snapToGrid/>
        <w:spacing w:line="240" w:lineRule="auto"/>
        <w:textAlignment w:val="auto"/>
        <w:outlineLvl w:val="1"/>
        <w:rPr>
          <w:rFonts w:hint="default" w:ascii="仿宋_GB2312" w:hAnsi="宋体" w:eastAsia="仿宋_GB2312"/>
          <w:b/>
          <w:kern w:val="0"/>
          <w:sz w:val="28"/>
          <w:szCs w:val="32"/>
          <w:lang w:val="en-US" w:eastAsia="zh-CN"/>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克孜勒苏柯尔克孜自治州农村合作经济发展指导中心2021年未安排政府性基金预算支出，故此表为空。</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w:t>
      </w:r>
      <w:r>
        <w:rPr>
          <w:rFonts w:hint="eastAsia" w:ascii="黑体" w:hAnsi="黑体" w:eastAsia="黑体"/>
          <w:kern w:val="0"/>
          <w:sz w:val="32"/>
          <w:szCs w:val="32"/>
          <w:lang w:eastAsia="zh-CN"/>
        </w:rPr>
        <w:t>部门（单位）</w:t>
      </w:r>
      <w:r>
        <w:rPr>
          <w:rFonts w:hint="eastAsia" w:ascii="黑体" w:hAnsi="黑体" w:eastAsia="黑体"/>
          <w:kern w:val="0"/>
          <w:sz w:val="32"/>
          <w:szCs w:val="32"/>
        </w:rPr>
        <w:t>预算情况说明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克孜勒苏柯尔克孜自治州农村合作经济发展指导中心</w:t>
      </w:r>
      <w:r>
        <w:rPr>
          <w:rFonts w:hint="eastAsia" w:ascii="黑体" w:hAnsi="宋体" w:eastAsia="黑体" w:cs="宋体"/>
          <w:kern w:val="0"/>
          <w:sz w:val="32"/>
          <w:szCs w:val="32"/>
          <w:lang w:val="en-US" w:eastAsia="zh-CN"/>
        </w:rPr>
        <w:t>农村合作经济经营管理局2021</w:t>
      </w:r>
      <w:r>
        <w:rPr>
          <w:rFonts w:hint="eastAsia" w:ascii="黑体" w:hAnsi="宋体" w:eastAsia="黑体" w:cs="宋体"/>
          <w:kern w:val="0"/>
          <w:sz w:val="32"/>
          <w:szCs w:val="32"/>
        </w:rPr>
        <w:t>年收支预算情况的总体说明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克孜勒苏柯尔克孜自治州农村合作经济发展指导中心2021年</w:t>
      </w:r>
      <w:r>
        <w:rPr>
          <w:rFonts w:hint="eastAsia" w:ascii="仿宋_GB2312" w:hAnsi="宋体" w:eastAsia="仿宋_GB2312" w:cs="宋体"/>
          <w:kern w:val="0"/>
          <w:sz w:val="32"/>
          <w:szCs w:val="32"/>
        </w:rPr>
        <w:t>所有收入和支出均纳入部门（单位）预算管理。收支总预算</w:t>
      </w:r>
      <w:r>
        <w:rPr>
          <w:rFonts w:hint="eastAsia" w:ascii="仿宋_GB2312" w:hAnsi="宋体" w:eastAsia="仿宋_GB2312" w:cs="宋体"/>
          <w:kern w:val="0"/>
          <w:sz w:val="32"/>
          <w:szCs w:val="32"/>
          <w:lang w:val="en-US" w:eastAsia="zh-CN"/>
        </w:rPr>
        <w:t>258.35</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上级专项</w:t>
      </w:r>
      <w:r>
        <w:rPr>
          <w:rFonts w:hint="eastAsia" w:ascii="仿宋_GB2312" w:hAnsi="宋体" w:eastAsia="仿宋_GB2312" w:cs="宋体"/>
          <w:kern w:val="0"/>
          <w:sz w:val="32"/>
          <w:szCs w:val="32"/>
        </w:rPr>
        <w:t>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支出预算包括：农林水支出</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val="en-US" w:eastAsia="zh-CN"/>
        </w:rPr>
        <w:t>克孜勒苏柯尔克孜自治州农村合作经济发展指导中心2021</w:t>
      </w:r>
      <w:r>
        <w:rPr>
          <w:rFonts w:hint="eastAsia" w:ascii="黑体" w:hAnsi="宋体" w:eastAsia="黑体" w:cs="宋体"/>
          <w:kern w:val="0"/>
          <w:sz w:val="32"/>
          <w:szCs w:val="32"/>
        </w:rPr>
        <w:t>年收入预算情况说明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克孜勒苏柯尔克孜自治州农村合作经济发展指导中心</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258.35</w:t>
      </w:r>
      <w:r>
        <w:rPr>
          <w:rFonts w:hint="eastAsia" w:ascii="仿宋_GB2312" w:hAnsi="宋体" w:eastAsia="仿宋_GB2312" w:cs="宋体"/>
          <w:kern w:val="0"/>
          <w:sz w:val="32"/>
          <w:szCs w:val="32"/>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241.35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93.42</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9.25</w:t>
      </w:r>
      <w:r>
        <w:rPr>
          <w:rFonts w:hint="eastAsia" w:ascii="仿宋_GB2312" w:hAnsi="宋体" w:eastAsia="仿宋_GB2312" w:cs="宋体"/>
          <w:kern w:val="0"/>
          <w:sz w:val="32"/>
          <w:szCs w:val="32"/>
        </w:rPr>
        <w:t>万元，主要原因是</w:t>
      </w:r>
      <w:r>
        <w:rPr>
          <w:rFonts w:hint="default" w:ascii="仿宋_GB2312" w:hAnsi="宋体" w:eastAsia="仿宋_GB2312" w:cs="宋体"/>
          <w:kern w:val="0"/>
          <w:sz w:val="32"/>
          <w:szCs w:val="32"/>
          <w:lang w:val="en-US" w:eastAsia="zh-CN"/>
        </w:rPr>
        <w:t>①</w:t>
      </w:r>
      <w:r>
        <w:rPr>
          <w:rFonts w:hint="eastAsia" w:ascii="仿宋_GB2312" w:hAnsi="宋体" w:eastAsia="仿宋_GB2312" w:cs="宋体"/>
          <w:kern w:val="0"/>
          <w:sz w:val="32"/>
          <w:szCs w:val="32"/>
          <w:lang w:val="en-US" w:eastAsia="zh-CN"/>
        </w:rPr>
        <w:t>2020年1月增加1人，11月减少1人，增加人员为科员，减少人员为副县级，增加人员工资较低；</w:t>
      </w:r>
      <w:r>
        <w:rPr>
          <w:rFonts w:hint="default" w:ascii="仿宋_GB2312" w:hAnsi="宋体" w:eastAsia="仿宋_GB2312" w:cs="宋体"/>
          <w:kern w:val="0"/>
          <w:sz w:val="32"/>
          <w:szCs w:val="32"/>
          <w:lang w:val="en-US" w:eastAsia="zh-CN"/>
        </w:rPr>
        <w:t>②</w:t>
      </w:r>
      <w:r>
        <w:rPr>
          <w:rFonts w:hint="eastAsia" w:ascii="仿宋_GB2312" w:hAnsi="宋体" w:eastAsia="仿宋_GB2312" w:cs="宋体"/>
          <w:kern w:val="0"/>
          <w:sz w:val="32"/>
          <w:szCs w:val="32"/>
          <w:lang w:val="en-US" w:eastAsia="zh-CN"/>
        </w:rPr>
        <w:t>今年群众工作人员减少2人，人员生</w:t>
      </w:r>
      <w:r>
        <w:rPr>
          <w:rFonts w:hint="eastAsia" w:ascii="Calibri" w:hAnsi="Calibri" w:eastAsia="仿宋_GB2312" w:cs="Calibri"/>
          <w:kern w:val="0"/>
          <w:sz w:val="32"/>
          <w:szCs w:val="32"/>
          <w:lang w:val="en-US" w:eastAsia="zh-CN"/>
        </w:rPr>
        <w:t>活补助相应减少。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上级专项收入17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6.58</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今年和上年项目安排无差异。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val="en-US" w:eastAsia="zh-CN"/>
        </w:rPr>
        <w:t>克孜勒苏柯尔克孜自治州农村合作经济发展指导中心2021</w:t>
      </w:r>
      <w:r>
        <w:rPr>
          <w:rFonts w:hint="eastAsia" w:ascii="黑体" w:hAnsi="宋体" w:eastAsia="黑体" w:cs="宋体"/>
          <w:kern w:val="0"/>
          <w:sz w:val="32"/>
          <w:szCs w:val="32"/>
        </w:rPr>
        <w:t>年支出预算情况说明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克孜勒苏柯尔克孜自治州农村合作经济发展指导中心2021年</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258.35</w:t>
      </w:r>
      <w:r>
        <w:rPr>
          <w:rFonts w:hint="eastAsia" w:ascii="仿宋_GB2312" w:hAnsi="宋体" w:eastAsia="仿宋_GB2312" w:cs="宋体"/>
          <w:kern w:val="0"/>
          <w:sz w:val="32"/>
          <w:szCs w:val="32"/>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224.35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86.84</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12.39</w:t>
      </w:r>
      <w:r>
        <w:rPr>
          <w:rFonts w:hint="eastAsia" w:ascii="仿宋_GB2312" w:hAnsi="宋体" w:eastAsia="仿宋_GB2312" w:cs="宋体"/>
          <w:kern w:val="0"/>
          <w:sz w:val="32"/>
          <w:szCs w:val="32"/>
        </w:rPr>
        <w:t>万元，主要原因是</w:t>
      </w:r>
      <w:r>
        <w:rPr>
          <w:rFonts w:hint="default" w:ascii="仿宋_GB2312" w:hAnsi="宋体" w:eastAsia="仿宋_GB2312" w:cs="宋体"/>
          <w:kern w:val="0"/>
          <w:sz w:val="32"/>
          <w:szCs w:val="32"/>
          <w:lang w:val="en-US" w:eastAsia="zh-CN"/>
        </w:rPr>
        <w:t>①</w:t>
      </w:r>
      <w:r>
        <w:rPr>
          <w:rFonts w:hint="eastAsia" w:ascii="仿宋_GB2312" w:hAnsi="宋体" w:eastAsia="仿宋_GB2312" w:cs="宋体"/>
          <w:kern w:val="0"/>
          <w:sz w:val="32"/>
          <w:szCs w:val="32"/>
          <w:lang w:val="en-US" w:eastAsia="zh-CN"/>
        </w:rPr>
        <w:t>2020年1月增加1人，11月减少1人，增加人员为科员，减少人员为副县级，增加人员工资较低；</w:t>
      </w:r>
      <w:r>
        <w:rPr>
          <w:rFonts w:hint="default" w:ascii="仿宋_GB2312" w:hAnsi="宋体" w:eastAsia="仿宋_GB2312" w:cs="宋体"/>
          <w:kern w:val="0"/>
          <w:sz w:val="32"/>
          <w:szCs w:val="32"/>
          <w:lang w:val="en-US" w:eastAsia="zh-CN"/>
        </w:rPr>
        <w:t>②</w:t>
      </w:r>
      <w:r>
        <w:rPr>
          <w:rFonts w:hint="eastAsia" w:ascii="仿宋_GB2312" w:hAnsi="宋体" w:eastAsia="仿宋_GB2312" w:cs="宋体"/>
          <w:kern w:val="0"/>
          <w:sz w:val="32"/>
          <w:szCs w:val="32"/>
          <w:lang w:val="en-US" w:eastAsia="zh-CN"/>
        </w:rPr>
        <w:t>今年群众工作人员人员减少2人，人员生活补助相应减少。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34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13.16</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今年和上年项目安排无差异</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bCs/>
          <w:kern w:val="0"/>
          <w:sz w:val="32"/>
          <w:szCs w:val="32"/>
        </w:rPr>
      </w:pPr>
      <w:r>
        <w:rPr>
          <w:rFonts w:hint="eastAsia" w:ascii="黑体" w:hAnsi="黑体" w:eastAsia="黑体" w:cs="宋体"/>
          <w:bCs/>
          <w:kern w:val="0"/>
          <w:sz w:val="32"/>
          <w:szCs w:val="32"/>
        </w:rPr>
        <w:t>四、</w:t>
      </w:r>
      <w:r>
        <w:rPr>
          <w:rFonts w:hint="eastAsia" w:ascii="黑体" w:hAnsi="宋体" w:eastAsia="黑体" w:cs="宋体"/>
          <w:kern w:val="0"/>
          <w:sz w:val="32"/>
          <w:szCs w:val="32"/>
        </w:rPr>
        <w:t>关于</w:t>
      </w:r>
      <w:r>
        <w:rPr>
          <w:rFonts w:hint="eastAsia" w:ascii="黑体" w:hAnsi="宋体" w:eastAsia="黑体" w:cs="宋体"/>
          <w:kern w:val="0"/>
          <w:sz w:val="32"/>
          <w:szCs w:val="32"/>
          <w:lang w:val="en-US" w:eastAsia="zh-CN"/>
        </w:rPr>
        <w:t>克孜勒苏柯尔克孜自治州农村合作经济发展指导中心2021</w:t>
      </w:r>
      <w:r>
        <w:rPr>
          <w:rFonts w:hint="eastAsia" w:ascii="黑体" w:hAnsi="黑体" w:eastAsia="黑体" w:cs="宋体"/>
          <w:bCs/>
          <w:kern w:val="0"/>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财政拨款收支总预算</w:t>
      </w:r>
      <w:r>
        <w:rPr>
          <w:rFonts w:hint="eastAsia" w:ascii="仿宋_GB2312" w:hAnsi="宋体" w:eastAsia="仿宋_GB2312" w:cs="宋体"/>
          <w:kern w:val="0"/>
          <w:sz w:val="32"/>
          <w:szCs w:val="32"/>
          <w:lang w:val="en-US" w:eastAsia="zh-CN"/>
        </w:rPr>
        <w:t>241.35</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收入预算包括：一般公共预算拨款</w:t>
      </w:r>
      <w:r>
        <w:rPr>
          <w:rFonts w:hint="eastAsia" w:ascii="仿宋_GB2312" w:hAnsi="宋体" w:eastAsia="仿宋_GB2312" w:cs="宋体"/>
          <w:spacing w:val="-6"/>
          <w:kern w:val="0"/>
          <w:sz w:val="32"/>
          <w:szCs w:val="32"/>
          <w:lang w:val="en-US" w:eastAsia="zh-CN"/>
        </w:rPr>
        <w:t>241.35</w:t>
      </w:r>
      <w:r>
        <w:rPr>
          <w:rFonts w:hint="eastAsia" w:ascii="仿宋_GB2312" w:hAnsi="宋体" w:eastAsia="仿宋_GB2312" w:cs="宋体"/>
          <w:spacing w:val="-6"/>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eastAsia="仿宋_GB2312"/>
          <w:sz w:val="32"/>
          <w:szCs w:val="32"/>
        </w:rPr>
      </w:pPr>
      <w:r>
        <w:rPr>
          <w:rFonts w:hint="eastAsia" w:ascii="仿宋_GB2312" w:hAnsi="宋体" w:eastAsia="仿宋_GB2312" w:cs="宋体"/>
          <w:spacing w:val="-6"/>
          <w:kern w:val="0"/>
          <w:sz w:val="32"/>
          <w:szCs w:val="32"/>
        </w:rPr>
        <w:t>一般公共预算支出包括：一般公共服务支出</w:t>
      </w:r>
      <w:r>
        <w:rPr>
          <w:rFonts w:hint="eastAsia" w:ascii="仿宋_GB2312" w:hAnsi="宋体" w:eastAsia="仿宋_GB2312" w:cs="宋体"/>
          <w:spacing w:val="-6"/>
          <w:kern w:val="0"/>
          <w:sz w:val="32"/>
          <w:szCs w:val="32"/>
          <w:lang w:val="en-US" w:eastAsia="zh-CN"/>
        </w:rPr>
        <w:t>241.35</w:t>
      </w:r>
      <w:r>
        <w:rPr>
          <w:rFonts w:hint="eastAsia" w:ascii="仿宋_GB2312" w:hAnsi="宋体" w:eastAsia="仿宋_GB2312" w:cs="宋体"/>
          <w:spacing w:val="-6"/>
          <w:kern w:val="0"/>
          <w:sz w:val="32"/>
          <w:szCs w:val="32"/>
        </w:rPr>
        <w:t>万元，主要用于开展</w:t>
      </w:r>
      <w:r>
        <w:rPr>
          <w:rFonts w:hint="eastAsia" w:ascii="仿宋_GB2312" w:hAnsi="宋体" w:eastAsia="仿宋_GB2312" w:cs="宋体"/>
          <w:spacing w:val="-6"/>
          <w:kern w:val="0"/>
          <w:sz w:val="32"/>
          <w:szCs w:val="32"/>
          <w:lang w:eastAsia="zh-CN"/>
        </w:rPr>
        <w:t>克孜勒苏柯尔克孜自治州农村合作经济发展指导中心</w:t>
      </w:r>
      <w:r>
        <w:rPr>
          <w:rFonts w:hint="eastAsia" w:ascii="仿宋_GB2312" w:hAnsi="宋体" w:eastAsia="仿宋_GB2312" w:cs="宋体"/>
          <w:spacing w:val="-6"/>
          <w:kern w:val="0"/>
          <w:sz w:val="32"/>
          <w:szCs w:val="32"/>
        </w:rPr>
        <w:t>各项工作职能而支出的公用经费</w:t>
      </w:r>
      <w:r>
        <w:rPr>
          <w:rFonts w:hint="eastAsia" w:ascii="仿宋_GB2312" w:hAnsi="宋体" w:eastAsia="仿宋_GB2312" w:cs="宋体"/>
          <w:kern w:val="0"/>
          <w:sz w:val="32"/>
          <w:szCs w:val="32"/>
        </w:rPr>
        <w:t>，支付职工工资</w:t>
      </w:r>
      <w:r>
        <w:rPr>
          <w:rFonts w:hint="eastAsia" w:ascii="仿宋_GB2312" w:eastAsia="仿宋_GB2312"/>
          <w:sz w:val="32"/>
          <w:szCs w:val="32"/>
        </w:rPr>
        <w:t>、津贴补贴、社会保障缴费和住房公积金</w:t>
      </w:r>
      <w:r>
        <w:rPr>
          <w:rFonts w:hint="eastAsia" w:ascii="仿宋_GB2312" w:eastAsia="仿宋_GB2312"/>
          <w:sz w:val="32"/>
          <w:szCs w:val="32"/>
          <w:lang w:eastAsia="zh-CN"/>
        </w:rPr>
        <w:t>，以及</w:t>
      </w:r>
      <w:r>
        <w:rPr>
          <w:rFonts w:hint="eastAsia" w:ascii="仿宋_GB2312" w:eastAsia="仿宋_GB2312"/>
          <w:sz w:val="32"/>
          <w:szCs w:val="32"/>
          <w:lang w:val="en-US" w:eastAsia="zh-CN"/>
        </w:rPr>
        <w:t>群众工作</w:t>
      </w:r>
      <w:r>
        <w:rPr>
          <w:rFonts w:hint="eastAsia" w:ascii="仿宋_GB2312" w:eastAsia="仿宋_GB2312"/>
          <w:sz w:val="32"/>
          <w:szCs w:val="32"/>
          <w:lang w:eastAsia="zh-CN"/>
        </w:rPr>
        <w:t>经费、</w:t>
      </w:r>
      <w:r>
        <w:rPr>
          <w:rFonts w:hint="eastAsia" w:ascii="仿宋_GB2312" w:eastAsia="仿宋_GB2312"/>
          <w:sz w:val="32"/>
          <w:szCs w:val="32"/>
          <w:lang w:val="en-US" w:eastAsia="zh-CN"/>
        </w:rPr>
        <w:t>群众工作人员生活补助</w:t>
      </w:r>
      <w:r>
        <w:rPr>
          <w:rFonts w:hint="eastAsia" w:ascii="仿宋_GB2312" w:eastAsia="仿宋_GB2312"/>
          <w:sz w:val="32"/>
          <w:szCs w:val="32"/>
        </w:rPr>
        <w:t>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val="en-US" w:eastAsia="zh-CN"/>
        </w:rPr>
        <w:t>克孜勒苏柯尔克孜自治州农村合作经济发展指导中心2021</w:t>
      </w:r>
      <w:r>
        <w:rPr>
          <w:rFonts w:hint="eastAsia" w:ascii="黑体" w:hAnsi="黑体" w:eastAsia="黑体" w:cs="宋体"/>
          <w:bCs/>
          <w:kern w:val="0"/>
          <w:sz w:val="32"/>
          <w:szCs w:val="32"/>
        </w:rPr>
        <w:t>年</w:t>
      </w:r>
      <w:r>
        <w:rPr>
          <w:rFonts w:hint="eastAsia" w:ascii="黑体" w:hAnsi="宋体" w:eastAsia="黑体" w:cs="宋体"/>
          <w:kern w:val="0"/>
          <w:sz w:val="32"/>
          <w:szCs w:val="32"/>
        </w:rPr>
        <w:t>一般公共预算当年拨款情况说明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克孜勒苏柯尔克孜自治州农村合作经济发展指导中心2021年</w:t>
      </w:r>
      <w:r>
        <w:rPr>
          <w:rFonts w:hint="eastAsia" w:ascii="仿宋_GB2312" w:hAnsi="宋体" w:eastAsia="仿宋_GB2312" w:cs="宋体"/>
          <w:kern w:val="0"/>
          <w:sz w:val="32"/>
          <w:szCs w:val="32"/>
        </w:rPr>
        <w:t>一般公共预算拨款</w:t>
      </w:r>
      <w:r>
        <w:rPr>
          <w:rFonts w:hint="eastAsia" w:ascii="仿宋_GB2312" w:hAnsi="宋体" w:eastAsia="仿宋_GB2312" w:cs="宋体"/>
          <w:kern w:val="0"/>
          <w:sz w:val="32"/>
          <w:szCs w:val="32"/>
          <w:lang w:eastAsia="zh-CN"/>
        </w:rPr>
        <w:t>合计</w:t>
      </w:r>
      <w:r>
        <w:rPr>
          <w:rFonts w:hint="eastAsia" w:ascii="仿宋_GB2312" w:hAnsi="宋体" w:eastAsia="仿宋_GB2312" w:cs="宋体"/>
          <w:kern w:val="0"/>
          <w:sz w:val="32"/>
          <w:szCs w:val="32"/>
          <w:lang w:val="en-US" w:eastAsia="zh-CN"/>
        </w:rPr>
        <w:t>241.35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其中：基本支出</w:t>
      </w:r>
      <w:r>
        <w:rPr>
          <w:rFonts w:hint="eastAsia" w:ascii="仿宋_GB2312" w:hAnsi="宋体" w:eastAsia="仿宋_GB2312" w:cs="宋体"/>
          <w:kern w:val="0"/>
          <w:sz w:val="32"/>
          <w:szCs w:val="32"/>
          <w:lang w:val="en-US" w:eastAsia="zh-CN"/>
        </w:rPr>
        <w:t>224.35万元，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9.25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3.96</w:t>
      </w:r>
      <w:r>
        <w:rPr>
          <w:rFonts w:hint="eastAsia" w:ascii="仿宋_GB2312" w:hAnsi="宋体" w:eastAsia="仿宋_GB2312" w:cs="宋体"/>
          <w:kern w:val="0"/>
          <w:sz w:val="32"/>
          <w:szCs w:val="32"/>
        </w:rPr>
        <w:t>%。主要原因是：</w:t>
      </w:r>
      <w:r>
        <w:rPr>
          <w:rFonts w:hint="default" w:ascii="仿宋_GB2312" w:hAnsi="宋体" w:eastAsia="仿宋_GB2312" w:cs="宋体"/>
          <w:kern w:val="0"/>
          <w:sz w:val="32"/>
          <w:szCs w:val="32"/>
          <w:lang w:val="en-US" w:eastAsia="zh-CN"/>
        </w:rPr>
        <w:t>①</w:t>
      </w:r>
      <w:r>
        <w:rPr>
          <w:rFonts w:hint="eastAsia" w:ascii="仿宋_GB2312" w:hAnsi="宋体" w:eastAsia="仿宋_GB2312" w:cs="宋体"/>
          <w:kern w:val="0"/>
          <w:sz w:val="32"/>
          <w:szCs w:val="32"/>
          <w:lang w:val="en-US" w:eastAsia="zh-CN"/>
        </w:rPr>
        <w:t>2020年1月增加1人，11月减少1人，增加人员为科员，减少人员为副县级，增加人员工资较低，导致今年预算减少；</w:t>
      </w:r>
      <w:r>
        <w:rPr>
          <w:rFonts w:hint="default" w:ascii="仿宋_GB2312" w:hAnsi="宋体" w:eastAsia="仿宋_GB2312" w:cs="宋体"/>
          <w:kern w:val="0"/>
          <w:sz w:val="32"/>
          <w:szCs w:val="32"/>
          <w:lang w:val="en-US" w:eastAsia="zh-CN"/>
        </w:rPr>
        <w:t>②</w:t>
      </w:r>
      <w:r>
        <w:rPr>
          <w:rFonts w:hint="eastAsia" w:ascii="仿宋_GB2312" w:hAnsi="宋体" w:eastAsia="仿宋_GB2312" w:cs="宋体"/>
          <w:kern w:val="0"/>
          <w:sz w:val="32"/>
          <w:szCs w:val="32"/>
          <w:lang w:val="en-US" w:eastAsia="zh-CN"/>
        </w:rPr>
        <w:t>今年群众工作人员人员减少2人，人员生活补助相应减少。项目支出17万元，比上年预算增加0万元，增长0%。主要原因是：</w:t>
      </w:r>
      <w:r>
        <w:rPr>
          <w:rFonts w:hint="eastAsia" w:ascii="仿宋_GB2312" w:hAnsi="宋体" w:eastAsia="仿宋_GB2312" w:cs="宋体"/>
          <w:kern w:val="0"/>
          <w:sz w:val="32"/>
          <w:szCs w:val="32"/>
          <w:lang w:eastAsia="zh-CN"/>
        </w:rPr>
        <w:t>今年和上年项目安排无差异</w:t>
      </w:r>
      <w:r>
        <w:rPr>
          <w:rFonts w:hint="eastAsia" w:ascii="仿宋_GB2312" w:hAnsi="宋体" w:eastAsia="仿宋_GB2312" w:cs="宋体"/>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auto"/>
          <w:kern w:val="0"/>
          <w:sz w:val="32"/>
          <w:szCs w:val="32"/>
        </w:rPr>
      </w:pPr>
      <w:r>
        <w:rPr>
          <w:rFonts w:hint="eastAsia" w:ascii="仿宋_GB2312" w:eastAsia="仿宋_GB2312"/>
          <w:color w:val="auto"/>
          <w:sz w:val="32"/>
          <w:szCs w:val="32"/>
        </w:rPr>
        <w:t>一般公共</w:t>
      </w:r>
      <w:r>
        <w:rPr>
          <w:rFonts w:hint="eastAsia" w:ascii="仿宋_GB2312" w:eastAsia="仿宋_GB2312"/>
          <w:color w:val="auto"/>
          <w:sz w:val="32"/>
          <w:szCs w:val="32"/>
          <w:lang w:val="en-US" w:eastAsia="zh-CN"/>
        </w:rPr>
        <w:t>预算农林水支出（213）241.35</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100</w:t>
      </w:r>
      <w:r>
        <w:rPr>
          <w:rFonts w:hint="eastAsia" w:ascii="仿宋_GB2312" w:hAnsi="宋体" w:eastAsia="仿宋_GB2312" w:cs="宋体"/>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eastAsia="zh-CN"/>
        </w:rPr>
        <w:t>预算农林水</w:t>
      </w:r>
      <w:r>
        <w:rPr>
          <w:rFonts w:ascii="仿宋_GB2312" w:hAnsi="宋体" w:eastAsia="仿宋_GB2312" w:cs="宋体"/>
          <w:kern w:val="0"/>
          <w:sz w:val="32"/>
          <w:szCs w:val="32"/>
        </w:rPr>
        <w:t>（类</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农业农村</w:t>
      </w:r>
      <w:r>
        <w:rPr>
          <w:rFonts w:ascii="仿宋_GB2312" w:hAnsi="宋体" w:eastAsia="仿宋_GB2312" w:cs="宋体"/>
          <w:kern w:val="0"/>
          <w:sz w:val="32"/>
          <w:szCs w:val="32"/>
        </w:rPr>
        <w:t>（款</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）行政运行（项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ascii="仿宋_GB2312" w:hAnsi="宋体" w:eastAsia="仿宋_GB2312" w:cs="宋体"/>
          <w:kern w:val="0"/>
          <w:sz w:val="32"/>
          <w:szCs w:val="32"/>
        </w:rPr>
        <w:t>预算数为</w:t>
      </w:r>
      <w:r>
        <w:rPr>
          <w:rFonts w:hint="eastAsia" w:ascii="仿宋_GB2312" w:hAnsi="宋体" w:eastAsia="仿宋_GB2312" w:cs="宋体"/>
          <w:kern w:val="0"/>
          <w:sz w:val="32"/>
          <w:szCs w:val="32"/>
          <w:lang w:val="en-US" w:eastAsia="zh-CN"/>
        </w:rPr>
        <w:t>224.35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9.25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3.96</w:t>
      </w:r>
      <w:r>
        <w:rPr>
          <w:rFonts w:hint="eastAsia" w:ascii="仿宋_GB2312" w:hAnsi="宋体" w:eastAsia="仿宋_GB2312" w:cs="宋体"/>
          <w:kern w:val="0"/>
          <w:sz w:val="32"/>
          <w:szCs w:val="32"/>
        </w:rPr>
        <w:t>%，主要原因是：</w:t>
      </w:r>
      <w:r>
        <w:rPr>
          <w:rFonts w:hint="default" w:ascii="仿宋_GB2312" w:hAnsi="宋体" w:eastAsia="仿宋_GB2312" w:cs="宋体"/>
          <w:kern w:val="0"/>
          <w:sz w:val="32"/>
          <w:szCs w:val="32"/>
          <w:lang w:val="en-US" w:eastAsia="zh-CN"/>
        </w:rPr>
        <w:t>①</w:t>
      </w:r>
      <w:r>
        <w:rPr>
          <w:rFonts w:hint="eastAsia" w:ascii="仿宋_GB2312" w:hAnsi="宋体" w:eastAsia="仿宋_GB2312" w:cs="宋体"/>
          <w:kern w:val="0"/>
          <w:sz w:val="32"/>
          <w:szCs w:val="32"/>
          <w:lang w:val="en-US" w:eastAsia="zh-CN"/>
        </w:rPr>
        <w:t>2020年1月增加1人，11月减少1人，增加人员为科员，减少人员为副县级，增加人员工资较低，导致今年预算减少；</w:t>
      </w:r>
      <w:r>
        <w:rPr>
          <w:rFonts w:hint="default" w:ascii="仿宋_GB2312" w:hAnsi="宋体" w:eastAsia="仿宋_GB2312" w:cs="宋体"/>
          <w:kern w:val="0"/>
          <w:sz w:val="32"/>
          <w:szCs w:val="32"/>
          <w:lang w:val="en-US" w:eastAsia="zh-CN"/>
        </w:rPr>
        <w:t>②</w:t>
      </w:r>
      <w:r>
        <w:rPr>
          <w:rFonts w:hint="eastAsia" w:ascii="仿宋_GB2312" w:hAnsi="宋体" w:eastAsia="仿宋_GB2312" w:cs="宋体"/>
          <w:kern w:val="0"/>
          <w:sz w:val="32"/>
          <w:szCs w:val="32"/>
          <w:lang w:val="en-US" w:eastAsia="zh-CN"/>
        </w:rPr>
        <w:t>今年群众工作人员人员减少2人，人员生活补助相应减少。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eastAsia="zh-CN"/>
        </w:rPr>
        <w:t>预算农林水</w:t>
      </w:r>
      <w:r>
        <w:rPr>
          <w:rFonts w:ascii="仿宋_GB2312" w:hAnsi="宋体" w:eastAsia="仿宋_GB2312" w:cs="宋体"/>
          <w:kern w:val="0"/>
          <w:sz w:val="32"/>
          <w:szCs w:val="32"/>
        </w:rPr>
        <w:t>（类</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农业农村</w:t>
      </w:r>
      <w:r>
        <w:rPr>
          <w:rFonts w:ascii="仿宋_GB2312" w:hAnsi="宋体" w:eastAsia="仿宋_GB2312" w:cs="宋体"/>
          <w:kern w:val="0"/>
          <w:sz w:val="32"/>
          <w:szCs w:val="32"/>
        </w:rPr>
        <w:t>（款</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其他农业农村支出</w:t>
      </w:r>
      <w:r>
        <w:rPr>
          <w:rFonts w:ascii="仿宋_GB2312" w:hAnsi="宋体" w:eastAsia="仿宋_GB2312" w:cs="宋体"/>
          <w:kern w:val="0"/>
          <w:sz w:val="32"/>
          <w:szCs w:val="32"/>
        </w:rPr>
        <w:t>（项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ascii="仿宋_GB2312" w:hAnsi="宋体" w:eastAsia="仿宋_GB2312" w:cs="宋体"/>
          <w:kern w:val="0"/>
          <w:sz w:val="32"/>
          <w:szCs w:val="32"/>
        </w:rPr>
        <w:t>预算数为</w:t>
      </w:r>
      <w:r>
        <w:rPr>
          <w:rFonts w:hint="eastAsia" w:ascii="仿宋_GB2312" w:hAnsi="宋体" w:eastAsia="仿宋_GB2312" w:cs="宋体"/>
          <w:kern w:val="0"/>
          <w:sz w:val="32"/>
          <w:szCs w:val="32"/>
          <w:lang w:val="en-US" w:eastAsia="zh-CN"/>
        </w:rPr>
        <w:t>17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增长</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今年和上年项目安排无差异</w:t>
      </w:r>
      <w:r>
        <w:rPr>
          <w:rFonts w:hint="eastAsia" w:ascii="仿宋_GB2312" w:hAnsi="宋体" w:eastAsia="仿宋_GB2312" w:cs="宋体"/>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val="en-US" w:eastAsia="zh-CN"/>
        </w:rPr>
        <w:t>克孜勒苏柯尔克孜自治州农村合作经济发展指导中心2021</w:t>
      </w:r>
      <w:r>
        <w:rPr>
          <w:rFonts w:hint="eastAsia" w:ascii="黑体" w:hAnsi="黑体" w:eastAsia="黑体" w:cs="宋体"/>
          <w:bCs/>
          <w:kern w:val="0"/>
          <w:sz w:val="32"/>
          <w:szCs w:val="32"/>
        </w:rPr>
        <w:t>年</w:t>
      </w:r>
      <w:r>
        <w:rPr>
          <w:rFonts w:hint="eastAsia" w:ascii="黑体" w:hAnsi="宋体" w:eastAsia="黑体" w:cs="宋体"/>
          <w:kern w:val="0"/>
          <w:sz w:val="32"/>
          <w:szCs w:val="32"/>
        </w:rPr>
        <w:t>一般公共预算基本支出情况说明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关于</w:t>
      </w:r>
      <w:r>
        <w:rPr>
          <w:rFonts w:hint="eastAsia" w:ascii="仿宋_GB2312" w:hAnsi="宋体" w:eastAsia="仿宋_GB2312" w:cs="宋体"/>
          <w:kern w:val="0"/>
          <w:sz w:val="32"/>
          <w:szCs w:val="32"/>
          <w:lang w:val="en-US" w:eastAsia="zh-CN"/>
        </w:rPr>
        <w:t>克孜勒苏柯尔克孜自治州农村合作经济发展指导中心2021年一般公共预算基本支出224.35万元，其中：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人员经费217.18万元，主要包括：基本工资58.39万元、津贴补贴80.94万元、奖金4.87万元、机关事业单位基本养老保险缴费20.33万元、其他社会保障缴费14.09万元、住房公积金14.66万元、退休费5.49万元、奖励金1.13万元、其他对个人和家庭的补助17.28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公用经费7.17</w:t>
      </w:r>
      <w:r>
        <w:rPr>
          <w:rFonts w:hint="eastAsia" w:ascii="仿宋_GB2312" w:hAnsi="宋体" w:eastAsia="仿宋_GB2312" w:cs="宋体"/>
          <w:kern w:val="0"/>
          <w:sz w:val="32"/>
          <w:szCs w:val="32"/>
        </w:rPr>
        <w:t>万元，主要包括：</w:t>
      </w:r>
      <w:r>
        <w:rPr>
          <w:rFonts w:hint="eastAsia" w:ascii="仿宋_GB2312" w:eastAsia="仿宋_GB2312"/>
          <w:sz w:val="32"/>
          <w:szCs w:val="32"/>
        </w:rPr>
        <w:t>办公费</w:t>
      </w:r>
      <w:r>
        <w:rPr>
          <w:rFonts w:hint="eastAsia" w:ascii="仿宋_GB2312" w:eastAsia="仿宋_GB2312"/>
          <w:sz w:val="32"/>
          <w:szCs w:val="32"/>
          <w:lang w:val="en-US" w:eastAsia="zh-CN"/>
        </w:rPr>
        <w:t>1.4</w:t>
      </w:r>
      <w:r>
        <w:rPr>
          <w:rFonts w:hint="eastAsia" w:ascii="仿宋_GB2312" w:eastAsia="仿宋_GB2312"/>
          <w:sz w:val="32"/>
          <w:szCs w:val="32"/>
        </w:rPr>
        <w:t>万元、</w:t>
      </w:r>
      <w:r>
        <w:rPr>
          <w:rFonts w:hint="eastAsia" w:ascii="仿宋_GB2312" w:eastAsia="仿宋_GB2312"/>
          <w:sz w:val="32"/>
          <w:szCs w:val="32"/>
          <w:lang w:val="en-US" w:eastAsia="zh-CN"/>
        </w:rPr>
        <w:t>水费0.2万元、电费0.5万元、邮电费0.8</w:t>
      </w:r>
      <w:r>
        <w:rPr>
          <w:rFonts w:hint="eastAsia" w:ascii="仿宋_GB2312" w:eastAsia="仿宋_GB2312"/>
          <w:sz w:val="32"/>
          <w:szCs w:val="32"/>
        </w:rPr>
        <w:t>万元、</w:t>
      </w:r>
      <w:r>
        <w:rPr>
          <w:rFonts w:hint="eastAsia" w:ascii="仿宋_GB2312" w:eastAsia="仿宋_GB2312"/>
          <w:sz w:val="32"/>
          <w:szCs w:val="32"/>
          <w:lang w:val="en-US" w:eastAsia="zh-CN"/>
        </w:rPr>
        <w:t>劳务</w:t>
      </w:r>
      <w:r>
        <w:rPr>
          <w:rFonts w:hint="eastAsia" w:ascii="仿宋_GB2312" w:eastAsia="仿宋_GB2312"/>
          <w:sz w:val="32"/>
          <w:szCs w:val="32"/>
        </w:rPr>
        <w:t>费</w:t>
      </w:r>
      <w:r>
        <w:rPr>
          <w:rFonts w:hint="eastAsia" w:ascii="仿宋_GB2312" w:eastAsia="仿宋_GB2312"/>
          <w:sz w:val="32"/>
          <w:szCs w:val="32"/>
          <w:lang w:val="en-US" w:eastAsia="zh-CN"/>
        </w:rPr>
        <w:t>0.6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工会经费</w:t>
      </w:r>
      <w:r>
        <w:rPr>
          <w:rFonts w:hint="eastAsia" w:ascii="仿宋_GB2312" w:eastAsia="仿宋_GB2312"/>
          <w:sz w:val="32"/>
          <w:szCs w:val="32"/>
          <w:lang w:val="en-US" w:eastAsia="zh-CN"/>
        </w:rPr>
        <w:t>0.86</w:t>
      </w:r>
      <w:r>
        <w:rPr>
          <w:rFonts w:hint="eastAsia" w:ascii="仿宋_GB2312" w:eastAsia="仿宋_GB2312"/>
          <w:sz w:val="32"/>
          <w:szCs w:val="32"/>
        </w:rPr>
        <w:t>万元、福利费</w:t>
      </w:r>
      <w:r>
        <w:rPr>
          <w:rFonts w:hint="eastAsia" w:ascii="仿宋_GB2312" w:eastAsia="仿宋_GB2312"/>
          <w:sz w:val="32"/>
          <w:szCs w:val="32"/>
          <w:lang w:val="en-US" w:eastAsia="zh-CN"/>
        </w:rPr>
        <w:t>1.55</w:t>
      </w:r>
      <w:r>
        <w:rPr>
          <w:rFonts w:hint="eastAsia" w:ascii="仿宋_GB2312" w:eastAsia="仿宋_GB2312"/>
          <w:sz w:val="32"/>
          <w:szCs w:val="32"/>
        </w:rPr>
        <w:t>万元、公务用车运行维护费</w:t>
      </w:r>
      <w:r>
        <w:rPr>
          <w:rFonts w:hint="eastAsia" w:ascii="仿宋_GB2312" w:eastAsia="仿宋_GB2312"/>
          <w:sz w:val="32"/>
          <w:szCs w:val="32"/>
          <w:lang w:val="en-US" w:eastAsia="zh-CN"/>
        </w:rPr>
        <w:t>0.8</w:t>
      </w:r>
      <w:r>
        <w:rPr>
          <w:rFonts w:hint="eastAsia" w:ascii="仿宋_GB2312" w:eastAsia="仿宋_GB2312"/>
          <w:sz w:val="32"/>
          <w:szCs w:val="32"/>
        </w:rPr>
        <w:t>万元、办公用品及设备购置</w:t>
      </w:r>
      <w:r>
        <w:rPr>
          <w:rFonts w:hint="eastAsia" w:ascii="仿宋_GB2312" w:eastAsia="仿宋_GB2312"/>
          <w:sz w:val="32"/>
          <w:szCs w:val="32"/>
          <w:lang w:val="en-US" w:eastAsia="zh-CN"/>
        </w:rPr>
        <w:t>0.46</w:t>
      </w:r>
      <w:r>
        <w:rPr>
          <w:rFonts w:hint="eastAsia" w:ascii="仿宋_GB2312" w:eastAsia="仿宋_GB2312"/>
          <w:sz w:val="32"/>
          <w:szCs w:val="32"/>
        </w:rPr>
        <w:t>万元</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克孜勒苏柯尔克孜自治州农村合作经济发展指导中心2021年</w:t>
      </w:r>
      <w:r>
        <w:rPr>
          <w:rFonts w:hint="eastAsia" w:ascii="黑体" w:hAnsi="宋体" w:eastAsia="黑体" w:cs="宋体"/>
          <w:kern w:val="0"/>
          <w:sz w:val="32"/>
          <w:szCs w:val="32"/>
        </w:rPr>
        <w:t>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克孜勒苏柯尔克孜自治州农村合作经济发展指导中心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_GB2312" w:hAnsi="宋体" w:eastAsia="仿宋_GB2312" w:cs="宋体"/>
          <w:color w:val="C00000"/>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2.5</w:t>
      </w:r>
      <w:r>
        <w:rPr>
          <w:rFonts w:hint="eastAsia" w:ascii="仿宋_GB2312" w:hAnsi="黑体" w:eastAsia="仿宋_GB2312"/>
          <w:sz w:val="32"/>
          <w:szCs w:val="32"/>
        </w:rPr>
        <w:t>万元、印刷费</w:t>
      </w:r>
      <w:r>
        <w:rPr>
          <w:rFonts w:hint="eastAsia" w:ascii="仿宋_GB2312" w:hAnsi="黑体" w:eastAsia="仿宋_GB2312"/>
          <w:sz w:val="32"/>
          <w:szCs w:val="32"/>
          <w:lang w:val="en-US" w:eastAsia="zh-CN"/>
        </w:rPr>
        <w:t>0.8</w:t>
      </w:r>
      <w:r>
        <w:rPr>
          <w:rFonts w:hint="eastAsia" w:ascii="仿宋_GB2312" w:hAnsi="黑体" w:eastAsia="仿宋_GB2312"/>
          <w:sz w:val="32"/>
          <w:szCs w:val="32"/>
        </w:rPr>
        <w:t>万元、电费0.</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万元、邮电费0.</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维修费0.5万元、公务用车运行维护费0.2万元，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1.3</w:t>
      </w:r>
      <w:r>
        <w:rPr>
          <w:rFonts w:hint="eastAsia" w:ascii="仿宋_GB2312" w:hAnsi="黑体" w:eastAsia="仿宋_GB2312"/>
          <w:sz w:val="32"/>
          <w:szCs w:val="32"/>
        </w:rPr>
        <w:t>万元</w:t>
      </w:r>
      <w:r>
        <w:rPr>
          <w:rFonts w:hint="eastAsia" w:ascii="仿宋_GB2312" w:hAnsi="黑体" w:eastAsia="仿宋_GB2312"/>
          <w:sz w:val="32"/>
          <w:szCs w:val="32"/>
          <w:lang w:eastAsia="zh-CN"/>
        </w:rPr>
        <w:t>，其他商品和服务</w:t>
      </w:r>
      <w:r>
        <w:rPr>
          <w:rFonts w:hint="eastAsia" w:ascii="仿宋_GB2312" w:hAnsi="黑体" w:eastAsia="仿宋_GB2312"/>
          <w:sz w:val="32"/>
          <w:szCs w:val="32"/>
          <w:lang w:val="en-US" w:eastAsia="zh-CN"/>
        </w:rPr>
        <w:t>1万元。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年1月1日-</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年12月31日</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农村土地仲裁确权工作经费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克孜勒苏柯尔克孜自治州农村合作经济发展指导中心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1.2</w:t>
      </w:r>
      <w:r>
        <w:rPr>
          <w:rFonts w:hint="eastAsia" w:ascii="仿宋_GB2312" w:hAnsi="黑体" w:eastAsia="仿宋_GB2312"/>
          <w:sz w:val="32"/>
          <w:szCs w:val="32"/>
        </w:rPr>
        <w:t>万元、</w:t>
      </w:r>
      <w:r>
        <w:rPr>
          <w:rFonts w:hint="eastAsia" w:ascii="仿宋_GB2312" w:hAnsi="黑体" w:eastAsia="仿宋_GB2312"/>
          <w:sz w:val="32"/>
          <w:szCs w:val="32"/>
          <w:lang w:eastAsia="zh-CN"/>
        </w:rPr>
        <w:t>差旅</w:t>
      </w:r>
      <w:r>
        <w:rPr>
          <w:rFonts w:hint="eastAsia" w:ascii="仿宋_GB2312" w:hAnsi="黑体" w:eastAsia="仿宋_GB2312"/>
          <w:sz w:val="32"/>
          <w:szCs w:val="32"/>
        </w:rPr>
        <w:t>费</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w:t>
      </w:r>
      <w:r>
        <w:rPr>
          <w:rFonts w:hint="eastAsia" w:ascii="仿宋_GB2312" w:hAnsi="黑体" w:eastAsia="仿宋_GB2312"/>
          <w:sz w:val="32"/>
          <w:szCs w:val="32"/>
          <w:lang w:eastAsia="zh-CN"/>
        </w:rPr>
        <w:t>培训费</w:t>
      </w:r>
      <w:r>
        <w:rPr>
          <w:rFonts w:hint="eastAsia" w:ascii="仿宋_GB2312" w:hAnsi="黑体" w:eastAsia="仿宋_GB2312"/>
          <w:sz w:val="32"/>
          <w:szCs w:val="32"/>
          <w:lang w:val="en-US" w:eastAsia="zh-CN"/>
        </w:rPr>
        <w:t>1万元，公务用车运行维护费0.35万元，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1.45</w:t>
      </w:r>
      <w:r>
        <w:rPr>
          <w:rFonts w:hint="eastAsia" w:ascii="仿宋_GB2312" w:hAnsi="黑体" w:eastAsia="仿宋_GB2312"/>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年1月1日-</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年12月31日</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农村集体产权制度改革工作经费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克孜勒苏柯尔克孜自治州农村合作经济发展指导中心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宋体" w:eastAsia="仿宋_GB2312" w:cs="宋体"/>
          <w:color w:val="C00000"/>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1.2</w:t>
      </w:r>
      <w:r>
        <w:rPr>
          <w:rFonts w:hint="eastAsia" w:ascii="仿宋_GB2312" w:hAnsi="黑体" w:eastAsia="仿宋_GB2312"/>
          <w:sz w:val="32"/>
          <w:szCs w:val="32"/>
        </w:rPr>
        <w:t>万元、</w:t>
      </w:r>
      <w:r>
        <w:rPr>
          <w:rFonts w:hint="eastAsia" w:ascii="仿宋_GB2312" w:hAnsi="黑体" w:eastAsia="仿宋_GB2312"/>
          <w:sz w:val="32"/>
          <w:szCs w:val="32"/>
          <w:lang w:eastAsia="zh-CN"/>
        </w:rPr>
        <w:t>差旅</w:t>
      </w:r>
      <w:r>
        <w:rPr>
          <w:rFonts w:hint="eastAsia" w:ascii="仿宋_GB2312" w:hAnsi="黑体" w:eastAsia="仿宋_GB2312"/>
          <w:sz w:val="32"/>
          <w:szCs w:val="32"/>
        </w:rPr>
        <w:t>费</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w:t>
      </w:r>
      <w:r>
        <w:rPr>
          <w:rFonts w:hint="eastAsia" w:ascii="仿宋_GB2312" w:hAnsi="黑体" w:eastAsia="仿宋_GB2312"/>
          <w:sz w:val="32"/>
          <w:szCs w:val="32"/>
          <w:lang w:eastAsia="zh-CN"/>
        </w:rPr>
        <w:t>培训费</w:t>
      </w:r>
      <w:r>
        <w:rPr>
          <w:rFonts w:hint="eastAsia" w:ascii="仿宋_GB2312" w:hAnsi="黑体" w:eastAsia="仿宋_GB2312"/>
          <w:sz w:val="32"/>
          <w:szCs w:val="32"/>
          <w:lang w:val="en-US" w:eastAsia="zh-CN"/>
        </w:rPr>
        <w:t>1万元，公务用车运行维护费0.35万元，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1.45</w:t>
      </w:r>
      <w:r>
        <w:rPr>
          <w:rFonts w:hint="eastAsia" w:ascii="仿宋_GB2312" w:hAnsi="黑体" w:eastAsia="仿宋_GB2312"/>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年1月1日-</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年12月31日</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克孜勒苏柯尔克孜自治州农村合作经济发展指导中心2021年</w:t>
      </w:r>
      <w:r>
        <w:rPr>
          <w:rFonts w:hint="eastAsia" w:ascii="黑体" w:hAnsi="宋体" w:eastAsia="黑体" w:cs="宋体"/>
          <w:kern w:val="0"/>
          <w:sz w:val="32"/>
          <w:szCs w:val="32"/>
        </w:rPr>
        <w:t>一般公共预算“三公”经费预算情况说明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克孜勒苏柯尔克孜自治州农村合作经济发展指导中心2021年</w:t>
      </w:r>
      <w:r>
        <w:rPr>
          <w:rFonts w:hint="eastAsia" w:ascii="仿宋_GB2312" w:hAnsi="宋体" w:eastAsia="仿宋_GB2312" w:cs="宋体"/>
          <w:kern w:val="0"/>
          <w:sz w:val="32"/>
          <w:szCs w:val="32"/>
        </w:rPr>
        <w:t>一般公共预算“三公”经费数为</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一般公共预算“三公”经费比上年减少</w:t>
      </w:r>
      <w:r>
        <w:rPr>
          <w:rFonts w:hint="eastAsia" w:ascii="仿宋_GB2312" w:hAnsi="宋体" w:eastAsia="仿宋_GB2312" w:cs="宋体"/>
          <w:kern w:val="0"/>
          <w:sz w:val="32"/>
          <w:szCs w:val="32"/>
          <w:lang w:val="en-US" w:eastAsia="zh-CN"/>
        </w:rPr>
        <w:t>0.04</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；公务用车购置费为0，未安排预算。公务用车运行费增加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响应厉行节约号召</w:t>
      </w:r>
      <w:r>
        <w:rPr>
          <w:rFonts w:hint="eastAsia" w:ascii="仿宋_GB2312" w:hAnsi="宋体" w:eastAsia="仿宋_GB2312" w:cs="宋体"/>
          <w:kern w:val="0"/>
          <w:sz w:val="32"/>
          <w:szCs w:val="32"/>
        </w:rPr>
        <w:t>；公务接待费减少</w:t>
      </w:r>
      <w:r>
        <w:rPr>
          <w:rFonts w:hint="eastAsia" w:ascii="仿宋_GB2312" w:hAnsi="宋体" w:eastAsia="仿宋_GB2312" w:cs="宋体"/>
          <w:kern w:val="0"/>
          <w:sz w:val="32"/>
          <w:szCs w:val="32"/>
          <w:lang w:val="en-US" w:eastAsia="zh-CN"/>
        </w:rPr>
        <w:t>0.04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今年未安排预算</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克孜勒苏柯尔克孜自治州农村合作经济发展指导中心2021年</w:t>
      </w:r>
      <w:r>
        <w:rPr>
          <w:rFonts w:hint="eastAsia" w:ascii="黑体" w:hAnsi="宋体" w:eastAsia="黑体" w:cs="宋体"/>
          <w:kern w:val="0"/>
          <w:sz w:val="32"/>
          <w:szCs w:val="32"/>
        </w:rPr>
        <w:t>政府性基金预算拨款情况说明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克孜勒苏柯尔克孜自治州农村合作经济发展指导中心2021年</w:t>
      </w:r>
      <w:r>
        <w:rPr>
          <w:rFonts w:hint="eastAsia" w:ascii="仿宋_GB2312" w:hAnsi="宋体" w:eastAsia="仿宋_GB2312" w:cs="宋体"/>
          <w:kern w:val="0"/>
          <w:sz w:val="32"/>
          <w:szCs w:val="32"/>
        </w:rPr>
        <w:t>没有使用政府性基金预算拨款安排的支出，政府性基金预算支出情况表为空表。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克孜勒苏柯尔克孜自治州农村合作经济发展指导中心</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7.17</w:t>
      </w:r>
      <w:r>
        <w:rPr>
          <w:rFonts w:hint="eastAsia" w:ascii="仿宋_GB2312" w:hAnsi="宋体" w:eastAsia="仿宋_GB2312" w:cs="宋体"/>
          <w:kern w:val="0"/>
          <w:sz w:val="32"/>
          <w:szCs w:val="32"/>
        </w:rPr>
        <w:t>万元，比上年预算减少</w:t>
      </w:r>
      <w:r>
        <w:rPr>
          <w:rFonts w:hint="eastAsia" w:ascii="仿宋_GB2312" w:hAnsi="宋体" w:eastAsia="仿宋_GB2312" w:cs="宋体"/>
          <w:kern w:val="0"/>
          <w:sz w:val="32"/>
          <w:szCs w:val="32"/>
          <w:lang w:val="en-US" w:eastAsia="zh-CN"/>
        </w:rPr>
        <w:t>0.03</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0.42</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2020年1月增加1人，11月减少1人，增加人员为科员，减少人员为副县级，增加人员</w:t>
      </w:r>
      <w:r>
        <w:rPr>
          <w:rFonts w:hint="eastAsia" w:ascii="Calibri" w:hAnsi="Calibri" w:eastAsia="仿宋_GB2312" w:cs="Calibri"/>
          <w:kern w:val="0"/>
          <w:sz w:val="32"/>
          <w:szCs w:val="32"/>
          <w:lang w:val="en-US" w:eastAsia="zh-CN"/>
        </w:rPr>
        <w:t>工资较低，相应的福利费和工会减少</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克孜勒苏柯尔克孜自治州农村合作经济发展指导中心</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15.56</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15.56</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仿宋_GB2312" w:eastAsia="仿宋_GB2312"/>
          <w:sz w:val="32"/>
          <w:lang w:eastAsia="zh-CN"/>
        </w:rPr>
        <w:t>2021年</w:t>
      </w:r>
      <w:r>
        <w:rPr>
          <w:rFonts w:hint="eastAsia" w:ascii="仿宋_GB2312" w:hAnsi="仿宋_GB2312" w:eastAsia="仿宋_GB2312"/>
          <w:sz w:val="32"/>
        </w:rPr>
        <w:t>度本部门（单位）面向中小企业预留政府采购项目预算金额</w:t>
      </w:r>
      <w:r>
        <w:rPr>
          <w:rFonts w:hint="eastAsia" w:ascii="仿宋_GB2312" w:hAnsi="仿宋_GB2312" w:eastAsia="仿宋_GB2312"/>
          <w:sz w:val="32"/>
          <w:lang w:val="en-US" w:eastAsia="zh-CN"/>
        </w:rPr>
        <w:t>15.56</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15.56</w:t>
      </w:r>
      <w:r>
        <w:rPr>
          <w:rFonts w:hint="eastAsia" w:ascii="仿宋_GB2312" w:hAnsi="仿宋_GB2312" w:eastAsia="仿宋_GB2312"/>
          <w:sz w:val="32"/>
        </w:rPr>
        <w:t>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底，</w:t>
      </w:r>
      <w:r>
        <w:rPr>
          <w:rFonts w:hint="eastAsia" w:ascii="仿宋_GB2312" w:hAnsi="宋体" w:eastAsia="仿宋_GB2312" w:cs="宋体"/>
          <w:kern w:val="0"/>
          <w:sz w:val="32"/>
          <w:szCs w:val="32"/>
          <w:lang w:eastAsia="zh-CN"/>
        </w:rPr>
        <w:t>克孜勒苏柯尔克孜自治州农村合作经济发展指导中心</w:t>
      </w:r>
      <w:r>
        <w:rPr>
          <w:rFonts w:hint="eastAsia" w:ascii="仿宋_GB2312" w:hAnsi="宋体" w:eastAsia="仿宋_GB2312" w:cs="宋体"/>
          <w:kern w:val="0"/>
          <w:sz w:val="32"/>
          <w:szCs w:val="32"/>
        </w:rPr>
        <w:t>及下属各预算单位占用使用国有资产总体情况为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19.45</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19.45</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3.92</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24.41</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部门（单位）预算未安排购置车辆经费（或安排购置车辆经费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度，本年度实行绩效管理的一般公共预算项目</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万元。具体情况见下表（按项目分别填报）：</w:t>
      </w:r>
    </w:p>
    <w:p>
      <w:pPr>
        <w:rPr>
          <w:rFonts w:ascii="仿宋_GB2312" w:hAnsi="宋体" w:eastAsia="仿宋_GB2312" w:cs="宋体"/>
          <w:kern w:val="0"/>
          <w:sz w:val="32"/>
          <w:szCs w:val="32"/>
        </w:rPr>
      </w:pPr>
      <w:r>
        <w:rPr>
          <w:rFonts w:ascii="仿宋_GB2312" w:hAnsi="宋体" w:eastAsia="仿宋_GB2312" w:cs="宋体"/>
          <w:kern w:val="0"/>
          <w:sz w:val="32"/>
          <w:szCs w:val="32"/>
        </w:rPr>
        <w:br w:type="page"/>
      </w:r>
    </w:p>
    <w:tbl>
      <w:tblPr>
        <w:tblStyle w:val="7"/>
        <w:tblW w:w="8815" w:type="dxa"/>
        <w:tblInd w:w="0" w:type="dxa"/>
        <w:tblLayout w:type="fixed"/>
        <w:tblCellMar>
          <w:top w:w="0" w:type="dxa"/>
          <w:left w:w="0" w:type="dxa"/>
          <w:bottom w:w="0" w:type="dxa"/>
          <w:right w:w="0" w:type="dxa"/>
        </w:tblCellMar>
      </w:tblPr>
      <w:tblGrid>
        <w:gridCol w:w="960"/>
        <w:gridCol w:w="1452"/>
        <w:gridCol w:w="1224"/>
        <w:gridCol w:w="1556"/>
        <w:gridCol w:w="1035"/>
        <w:gridCol w:w="1405"/>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23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克孜勒苏柯尔克孜自治州农村合作经济发展指导中心</w:t>
            </w:r>
          </w:p>
        </w:tc>
        <w:tc>
          <w:tcPr>
            <w:tcW w:w="10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群众工作经费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15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1405"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该项目资金用于</w:t>
            </w:r>
            <w:r>
              <w:rPr>
                <w:rFonts w:hint="eastAsia" w:ascii="宋体" w:hAnsi="宋体" w:cs="宋体"/>
                <w:color w:val="000000"/>
                <w:sz w:val="18"/>
                <w:szCs w:val="18"/>
                <w:lang w:eastAsia="zh-CN"/>
              </w:rPr>
              <w:t>群众</w:t>
            </w:r>
            <w:r>
              <w:rPr>
                <w:rFonts w:hint="eastAsia" w:ascii="宋体" w:hAnsi="宋体" w:cs="宋体"/>
                <w:color w:val="000000"/>
                <w:sz w:val="18"/>
                <w:szCs w:val="18"/>
              </w:rPr>
              <w:t>工作，切实提升村基层组织工作能力，改善村委会办公基础条件，纵深推进扶贫攻坚工作。</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81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58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68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81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购买办公用品（批次）</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81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缴纳水电费、邮电费（万元）</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0.7</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81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rPr>
              <w:t>制作宣传栏（个）</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815"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资金使用合规率（%）</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auto"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815" w:type="dxa"/>
            <w:gridSpan w:val="3"/>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2021</w:t>
            </w:r>
            <w:r>
              <w:rPr>
                <w:rFonts w:hint="eastAsia" w:ascii="宋体" w:hAnsi="宋体" w:cs="宋体"/>
                <w:color w:val="000000"/>
                <w:sz w:val="18"/>
                <w:szCs w:val="18"/>
                <w:lang w:eastAsia="zh-CN"/>
              </w:rPr>
              <w:t>年</w:t>
            </w:r>
            <w:r>
              <w:rPr>
                <w:rFonts w:hint="eastAsia" w:ascii="宋体" w:hAnsi="宋体" w:cs="宋体"/>
                <w:color w:val="000000"/>
                <w:sz w:val="18"/>
                <w:szCs w:val="18"/>
              </w:rPr>
              <w:t>12</w:t>
            </w:r>
            <w:r>
              <w:rPr>
                <w:rFonts w:hint="eastAsia" w:ascii="宋体" w:hAnsi="宋体" w:cs="宋体"/>
                <w:color w:val="000000"/>
                <w:sz w:val="18"/>
                <w:szCs w:val="18"/>
                <w:lang w:eastAsia="zh-CN"/>
              </w:rPr>
              <w:t>月</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p>
        </w:tc>
        <w:tc>
          <w:tcPr>
            <w:tcW w:w="3815"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815"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eastAsia="zh-CN"/>
              </w:rPr>
              <w:t>群众</w:t>
            </w:r>
            <w:r>
              <w:rPr>
                <w:rFonts w:hint="eastAsia" w:ascii="宋体" w:hAnsi="宋体" w:cs="宋体"/>
                <w:color w:val="000000"/>
                <w:sz w:val="18"/>
                <w:szCs w:val="18"/>
              </w:rPr>
              <w:t>工作经费（万元）</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r>
      <w:tr>
        <w:tblPrEx>
          <w:tblLayout w:type="fixed"/>
          <w:tblCellMar>
            <w:top w:w="0" w:type="dxa"/>
            <w:left w:w="0" w:type="dxa"/>
            <w:bottom w:w="0" w:type="dxa"/>
            <w:right w:w="0" w:type="dxa"/>
          </w:tblCellMar>
        </w:tblPrEx>
        <w:trPr>
          <w:trHeight w:val="68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815"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815"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提升公共服务水平</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有效提升</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815"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815"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提高群众幸福感</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Layout w:type="fixed"/>
          <w:tblCellMar>
            <w:top w:w="0" w:type="dxa"/>
            <w:left w:w="0" w:type="dxa"/>
            <w:bottom w:w="0" w:type="dxa"/>
            <w:right w:w="0" w:type="dxa"/>
          </w:tblCellMar>
        </w:tblPrEx>
        <w:trPr>
          <w:trHeight w:val="6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815"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受益群众满意度（%）</w:t>
            </w:r>
          </w:p>
        </w:tc>
        <w:tc>
          <w:tcPr>
            <w:tcW w:w="258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bl>
    <w:p>
      <w:pPr>
        <w:rPr>
          <w:rFonts w:ascii="仿宋_GB2312" w:hAnsi="宋体" w:eastAsia="仿宋_GB2312" w:cs="宋体"/>
          <w:kern w:val="0"/>
          <w:sz w:val="32"/>
          <w:szCs w:val="32"/>
        </w:rPr>
      </w:pPr>
      <w:r>
        <w:rPr>
          <w:rFonts w:ascii="仿宋_GB2312" w:hAnsi="宋体" w:eastAsia="仿宋_GB2312" w:cs="宋体"/>
          <w:kern w:val="0"/>
          <w:sz w:val="32"/>
          <w:szCs w:val="32"/>
        </w:rPr>
        <w:br w:type="page"/>
      </w:r>
    </w:p>
    <w:tbl>
      <w:tblPr>
        <w:tblStyle w:val="7"/>
        <w:tblW w:w="8815" w:type="dxa"/>
        <w:tblInd w:w="0" w:type="dxa"/>
        <w:tblLayout w:type="fixed"/>
        <w:tblCellMar>
          <w:top w:w="0" w:type="dxa"/>
          <w:left w:w="0" w:type="dxa"/>
          <w:bottom w:w="0" w:type="dxa"/>
          <w:right w:w="0" w:type="dxa"/>
        </w:tblCellMar>
      </w:tblPr>
      <w:tblGrid>
        <w:gridCol w:w="960"/>
        <w:gridCol w:w="1452"/>
        <w:gridCol w:w="1224"/>
        <w:gridCol w:w="1691"/>
        <w:gridCol w:w="824"/>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367"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克孜勒苏柯尔克孜自治州农村合作经济发展指导中心</w:t>
            </w:r>
          </w:p>
        </w:tc>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农村土地仲裁确权工作经费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6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该项目经费用于农村土地确权仲裁工作，切实做好我州农村土地承包地确权登记颁证工作回头看及农村土地仲裁工作开展，有效的保障农民群众的合法权益，确保社会稳定和长治久安。</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68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指导工作次数（次）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购买办公用品批次（次）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rPr>
              <w:t>购买办公设备（次）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w:t>
            </w:r>
            <w:r>
              <w:rPr>
                <w:rFonts w:hint="eastAsia" w:ascii="宋体" w:hAnsi="宋体" w:cs="宋体"/>
                <w:color w:val="000000"/>
                <w:sz w:val="18"/>
                <w:szCs w:val="18"/>
                <w:lang w:val="en-US" w:eastAsia="zh-CN"/>
              </w:rPr>
              <w:t>1</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auto"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2021</w:t>
            </w:r>
            <w:r>
              <w:rPr>
                <w:rFonts w:hint="eastAsia" w:ascii="宋体" w:hAnsi="宋体" w:cs="宋体"/>
                <w:color w:val="000000"/>
                <w:sz w:val="18"/>
                <w:szCs w:val="18"/>
                <w:lang w:eastAsia="zh-CN"/>
              </w:rPr>
              <w:t>年</w:t>
            </w:r>
            <w:r>
              <w:rPr>
                <w:rFonts w:hint="eastAsia" w:ascii="宋体" w:hAnsi="宋体" w:cs="宋体"/>
                <w:color w:val="000000"/>
                <w:sz w:val="18"/>
                <w:szCs w:val="18"/>
              </w:rPr>
              <w:t>12</w:t>
            </w:r>
            <w:r>
              <w:rPr>
                <w:rFonts w:hint="eastAsia" w:ascii="宋体" w:hAnsi="宋体" w:cs="宋体"/>
                <w:color w:val="000000"/>
                <w:sz w:val="18"/>
                <w:szCs w:val="18"/>
                <w:lang w:eastAsia="zh-CN"/>
              </w:rPr>
              <w:t>月</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68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保障农民土地的合法权益</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效果显著</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问题整改落实率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r>
        <w:tblPrEx>
          <w:tblLayout w:type="fixed"/>
          <w:tblCellMar>
            <w:top w:w="0" w:type="dxa"/>
            <w:left w:w="0" w:type="dxa"/>
            <w:bottom w:w="0" w:type="dxa"/>
            <w:right w:w="0" w:type="dxa"/>
          </w:tblCellMar>
        </w:tblPrEx>
        <w:trPr>
          <w:trHeight w:val="6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bl>
    <w:p>
      <w:pPr>
        <w:widowControl/>
        <w:spacing w:line="480" w:lineRule="exact"/>
        <w:jc w:val="center"/>
        <w:textAlignment w:val="bottom"/>
        <w:rPr>
          <w:rFonts w:hint="eastAsia" w:ascii="仿宋_GB2312" w:hAnsi="宋体" w:eastAsia="仿宋_GB2312" w:cs="仿宋_GB2312"/>
          <w:b/>
          <w:color w:val="000000"/>
          <w:kern w:val="0"/>
          <w:sz w:val="32"/>
          <w:szCs w:val="32"/>
          <w:lang w:bidi="ar"/>
        </w:rPr>
      </w:pPr>
      <w:r>
        <w:rPr>
          <w:rFonts w:hint="eastAsia" w:ascii="仿宋_GB2312" w:hAnsi="宋体" w:eastAsia="仿宋_GB2312" w:cs="仿宋_GB2312"/>
          <w:b/>
          <w:color w:val="000000"/>
          <w:kern w:val="0"/>
          <w:sz w:val="32"/>
          <w:szCs w:val="32"/>
          <w:lang w:bidi="ar"/>
        </w:rPr>
        <w:br w:type="page"/>
      </w:r>
    </w:p>
    <w:tbl>
      <w:tblPr>
        <w:tblStyle w:val="7"/>
        <w:tblW w:w="8815" w:type="dxa"/>
        <w:tblInd w:w="0" w:type="dxa"/>
        <w:tblLayout w:type="fixed"/>
        <w:tblCellMar>
          <w:top w:w="0" w:type="dxa"/>
          <w:left w:w="0" w:type="dxa"/>
          <w:bottom w:w="0" w:type="dxa"/>
          <w:right w:w="0" w:type="dxa"/>
        </w:tblCellMar>
      </w:tblPr>
      <w:tblGrid>
        <w:gridCol w:w="960"/>
        <w:gridCol w:w="1452"/>
        <w:gridCol w:w="1224"/>
        <w:gridCol w:w="1631"/>
        <w:gridCol w:w="884"/>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307"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克孜勒苏柯尔克孜自治州农村合作经济发展指导中心</w:t>
            </w:r>
          </w:p>
        </w:tc>
        <w:tc>
          <w:tcPr>
            <w:tcW w:w="8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农村集体产权制度改革工作经费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8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bookmarkStart w:id="0" w:name="_GoBack"/>
            <w:bookmarkEnd w:id="0"/>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该项目资金用于推行农村集体产权制度改革工作，推动我州农村集体产权制度改革，盘活农村集体资产，增添发展新活力，不断增加农民财产性收入。</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68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指导工作次数（次）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w:t>
            </w:r>
          </w:p>
        </w:tc>
      </w:tr>
      <w:tr>
        <w:tblPrEx>
          <w:tblLayout w:type="fixed"/>
          <w:tblCellMar>
            <w:top w:w="0" w:type="dxa"/>
            <w:left w:w="0" w:type="dxa"/>
            <w:bottom w:w="0" w:type="dxa"/>
            <w:right w:w="0" w:type="dxa"/>
          </w:tblCellMar>
        </w:tblPrEx>
        <w:trPr>
          <w:trHeight w:val="771"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购买办公用品批次（次）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auto"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2021</w:t>
            </w:r>
            <w:r>
              <w:rPr>
                <w:rFonts w:hint="eastAsia" w:ascii="宋体" w:hAnsi="宋体" w:cs="宋体"/>
                <w:color w:val="000000"/>
                <w:sz w:val="18"/>
                <w:szCs w:val="18"/>
                <w:lang w:eastAsia="zh-CN"/>
              </w:rPr>
              <w:t>年</w:t>
            </w:r>
            <w:r>
              <w:rPr>
                <w:rFonts w:hint="eastAsia" w:ascii="宋体" w:hAnsi="宋体" w:cs="宋体"/>
                <w:color w:val="000000"/>
                <w:sz w:val="18"/>
                <w:szCs w:val="18"/>
              </w:rPr>
              <w:t>12</w:t>
            </w:r>
            <w:r>
              <w:rPr>
                <w:rFonts w:hint="eastAsia" w:ascii="宋体" w:hAnsi="宋体" w:cs="宋体"/>
                <w:color w:val="000000"/>
                <w:sz w:val="18"/>
                <w:szCs w:val="18"/>
                <w:lang w:eastAsia="zh-CN"/>
              </w:rPr>
              <w:t>月</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68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试点县农民收入增长率（%）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盘活农村集体资产，增添发展新活力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效果显著</w:t>
            </w: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8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6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bl>
    <w:p>
      <w:pPr>
        <w:widowControl/>
        <w:spacing w:line="480" w:lineRule="exact"/>
        <w:jc w:val="center"/>
        <w:textAlignment w:val="bottom"/>
        <w:rPr>
          <w:rFonts w:hint="eastAsia" w:ascii="仿宋_GB2312" w:hAnsi="宋体" w:eastAsia="仿宋_GB2312" w:cs="仿宋_GB2312"/>
          <w:b/>
          <w:color w:val="000000"/>
          <w:kern w:val="0"/>
          <w:sz w:val="32"/>
          <w:szCs w:val="32"/>
          <w:lang w:bidi="ar"/>
        </w:rPr>
      </w:pPr>
      <w:r>
        <w:rPr>
          <w:rFonts w:hint="eastAsia" w:ascii="仿宋_GB2312" w:hAnsi="宋体" w:eastAsia="仿宋_GB2312" w:cs="仿宋_GB2312"/>
          <w:b/>
          <w:color w:val="000000"/>
          <w:kern w:val="0"/>
          <w:sz w:val="32"/>
          <w:szCs w:val="32"/>
          <w:lang w:bidi="ar"/>
        </w:rPr>
        <w:br w:type="page"/>
      </w:r>
    </w:p>
    <w:p>
      <w:pPr>
        <w:widowControl/>
        <w:spacing w:line="4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克孜勒苏柯尔克孜自治州农村合作经济发展指导中心</w:t>
      </w:r>
      <w:r>
        <w:rPr>
          <w:rFonts w:hint="eastAsia" w:ascii="仿宋_GB2312" w:hAnsi="宋体" w:eastAsia="仿宋_GB2312" w:cs="宋体"/>
          <w:kern w:val="0"/>
          <w:sz w:val="32"/>
          <w:szCs w:val="32"/>
          <w:lang w:val="en-US" w:eastAsia="zh-CN"/>
        </w:rPr>
        <w:t>无其他需说明的事项。</w:t>
      </w:r>
    </w:p>
    <w:p>
      <w:pPr>
        <w:widowControl/>
        <w:spacing w:line="520" w:lineRule="exact"/>
        <w:jc w:val="left"/>
        <w:rPr>
          <w:rFonts w:ascii="仿宋_GB2312" w:hAnsi="宋体" w:eastAsia="仿宋_GB2312" w:cs="宋体"/>
          <w:kern w:val="0"/>
          <w:sz w:val="32"/>
          <w:szCs w:val="32"/>
        </w:rPr>
      </w:pPr>
    </w:p>
    <w:p>
      <w:pPr>
        <w:widowControl/>
        <w:spacing w:before="217" w:beforeLines="50" w:line="520" w:lineRule="exact"/>
        <w:jc w:val="center"/>
        <w:outlineLvl w:val="1"/>
        <w:rPr>
          <w:rFonts w:hint="eastAsia" w:ascii="黑体" w:hAnsi="黑体" w:eastAsia="黑体"/>
          <w:kern w:val="0"/>
          <w:sz w:val="32"/>
          <w:szCs w:val="32"/>
        </w:rPr>
      </w:pPr>
    </w:p>
    <w:p>
      <w:pPr>
        <w:rPr>
          <w:rFonts w:hint="eastAsia" w:ascii="黑体" w:hAnsi="黑体" w:eastAsia="黑体"/>
          <w:kern w:val="0"/>
          <w:sz w:val="32"/>
          <w:szCs w:val="32"/>
        </w:rPr>
      </w:pPr>
      <w:r>
        <w:rPr>
          <w:rFonts w:hint="eastAsia" w:ascii="黑体" w:hAnsi="黑体" w:eastAsia="黑体"/>
          <w:kern w:val="0"/>
          <w:sz w:val="32"/>
          <w:szCs w:val="32"/>
        </w:rPr>
        <w:br w:type="page"/>
      </w:r>
    </w:p>
    <w:p>
      <w:pPr>
        <w:keepNext w:val="0"/>
        <w:keepLines w:val="0"/>
        <w:pageBreakBefore w:val="0"/>
        <w:widowControl/>
        <w:kinsoku/>
        <w:wordWrap/>
        <w:overflowPunct/>
        <w:topLinePunct w:val="0"/>
        <w:autoSpaceDE/>
        <w:autoSpaceDN/>
        <w:bidi w:val="0"/>
        <w:adjustRightInd/>
        <w:snapToGrid/>
        <w:spacing w:before="217" w:beforeLines="50" w:line="56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第四部分  名词解释</w:t>
      </w:r>
    </w:p>
    <w:p>
      <w:pPr>
        <w:keepNext w:val="0"/>
        <w:keepLines w:val="0"/>
        <w:pageBreakBefore w:val="0"/>
        <w:widowControl/>
        <w:kinsoku/>
        <w:wordWrap/>
        <w:overflowPunct/>
        <w:topLinePunct w:val="0"/>
        <w:autoSpaceDE/>
        <w:autoSpaceDN/>
        <w:bidi w:val="0"/>
        <w:adjustRightInd/>
        <w:snapToGrid/>
        <w:spacing w:before="217" w:beforeLines="50" w:line="560" w:lineRule="exact"/>
        <w:jc w:val="center"/>
        <w:textAlignment w:val="auto"/>
        <w:outlineLvl w:val="1"/>
        <w:rPr>
          <w:rFonts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名词解释：</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ascii="仿宋_GB2312" w:eastAsia="仿宋_GB2312"/>
          <w:sz w:val="32"/>
          <w:szCs w:val="32"/>
        </w:rPr>
      </w:pPr>
      <w:r>
        <w:rPr>
          <w:rFonts w:hint="eastAsia" w:ascii="黑体" w:hAnsi="黑体" w:eastAsia="黑体"/>
          <w:sz w:val="32"/>
          <w:szCs w:val="32"/>
          <w:lang w:val="en-US" w:eastAsia="zh-CN"/>
        </w:rPr>
        <w:t>四</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ascii="仿宋_GB2312" w:eastAsia="仿宋_GB2312"/>
          <w:sz w:val="32"/>
          <w:szCs w:val="32"/>
        </w:rPr>
      </w:pPr>
      <w:r>
        <w:rPr>
          <w:rFonts w:hint="eastAsia" w:ascii="黑体" w:hAnsi="黑体" w:eastAsia="黑体"/>
          <w:sz w:val="32"/>
          <w:szCs w:val="32"/>
          <w:lang w:val="en-US"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ascii="仿宋_GB2312" w:eastAsia="仿宋_GB2312"/>
          <w:sz w:val="32"/>
          <w:szCs w:val="32"/>
        </w:rPr>
      </w:pPr>
      <w:r>
        <w:rPr>
          <w:rFonts w:hint="eastAsia" w:ascii="黑体" w:hAnsi="黑体" w:eastAsia="黑体"/>
          <w:sz w:val="32"/>
          <w:szCs w:val="32"/>
          <w:lang w:val="en-US" w:eastAsia="zh-CN"/>
        </w:rPr>
        <w:t>六</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克孜勒苏柯尔克孜自治州农村合作经济发展指导中心</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- 33 -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9522A"/>
    <w:rsid w:val="00121764"/>
    <w:rsid w:val="001410DA"/>
    <w:rsid w:val="001662FE"/>
    <w:rsid w:val="00172C01"/>
    <w:rsid w:val="00186398"/>
    <w:rsid w:val="001D3009"/>
    <w:rsid w:val="002166BA"/>
    <w:rsid w:val="00324290"/>
    <w:rsid w:val="00396814"/>
    <w:rsid w:val="003B4B5F"/>
    <w:rsid w:val="003C61E3"/>
    <w:rsid w:val="004267BB"/>
    <w:rsid w:val="00432267"/>
    <w:rsid w:val="00493EEC"/>
    <w:rsid w:val="004B5A44"/>
    <w:rsid w:val="004D2619"/>
    <w:rsid w:val="004F62F9"/>
    <w:rsid w:val="00520D5A"/>
    <w:rsid w:val="006B6A8C"/>
    <w:rsid w:val="006D5EAD"/>
    <w:rsid w:val="007219F8"/>
    <w:rsid w:val="007E2CEA"/>
    <w:rsid w:val="009035BA"/>
    <w:rsid w:val="00907796"/>
    <w:rsid w:val="0096028F"/>
    <w:rsid w:val="0099744C"/>
    <w:rsid w:val="009C6198"/>
    <w:rsid w:val="009E3248"/>
    <w:rsid w:val="00A9706D"/>
    <w:rsid w:val="00B127E0"/>
    <w:rsid w:val="00BA582F"/>
    <w:rsid w:val="00C117E5"/>
    <w:rsid w:val="00CA4E1E"/>
    <w:rsid w:val="00DC05BF"/>
    <w:rsid w:val="00E72E1E"/>
    <w:rsid w:val="00F23808"/>
    <w:rsid w:val="00F54FE8"/>
    <w:rsid w:val="00F830A1"/>
    <w:rsid w:val="00F83503"/>
    <w:rsid w:val="00F90952"/>
    <w:rsid w:val="00FB31D9"/>
    <w:rsid w:val="01D23E4C"/>
    <w:rsid w:val="01EB30A7"/>
    <w:rsid w:val="01F50DD4"/>
    <w:rsid w:val="024A0432"/>
    <w:rsid w:val="02CC29D8"/>
    <w:rsid w:val="02D50C7A"/>
    <w:rsid w:val="02FA7F22"/>
    <w:rsid w:val="0340288C"/>
    <w:rsid w:val="03C611A8"/>
    <w:rsid w:val="03D52856"/>
    <w:rsid w:val="03F16B35"/>
    <w:rsid w:val="03F377ED"/>
    <w:rsid w:val="042B060D"/>
    <w:rsid w:val="0441075A"/>
    <w:rsid w:val="046A5A33"/>
    <w:rsid w:val="046C2C88"/>
    <w:rsid w:val="04A81678"/>
    <w:rsid w:val="04BE6737"/>
    <w:rsid w:val="05373B7D"/>
    <w:rsid w:val="05702902"/>
    <w:rsid w:val="069B41F2"/>
    <w:rsid w:val="069C0459"/>
    <w:rsid w:val="06F261B8"/>
    <w:rsid w:val="07222EA2"/>
    <w:rsid w:val="07C733E1"/>
    <w:rsid w:val="07E2109C"/>
    <w:rsid w:val="08190941"/>
    <w:rsid w:val="08566408"/>
    <w:rsid w:val="08C11E7A"/>
    <w:rsid w:val="09145F44"/>
    <w:rsid w:val="09392B75"/>
    <w:rsid w:val="095474C6"/>
    <w:rsid w:val="099E2C28"/>
    <w:rsid w:val="09DD3A44"/>
    <w:rsid w:val="09EB31BC"/>
    <w:rsid w:val="0A8261C8"/>
    <w:rsid w:val="0A9C2AA4"/>
    <w:rsid w:val="0AAE4A04"/>
    <w:rsid w:val="0AE90ADD"/>
    <w:rsid w:val="0B1243B4"/>
    <w:rsid w:val="0B7B7F00"/>
    <w:rsid w:val="0BD415A9"/>
    <w:rsid w:val="0BDA152C"/>
    <w:rsid w:val="0BE437AE"/>
    <w:rsid w:val="0C1A32AC"/>
    <w:rsid w:val="0C56623E"/>
    <w:rsid w:val="0C951A64"/>
    <w:rsid w:val="0D167EF4"/>
    <w:rsid w:val="0D2453AA"/>
    <w:rsid w:val="0D2C3C37"/>
    <w:rsid w:val="0D38540A"/>
    <w:rsid w:val="0D66670B"/>
    <w:rsid w:val="0D7A769F"/>
    <w:rsid w:val="0D9F52A4"/>
    <w:rsid w:val="0DBC38D6"/>
    <w:rsid w:val="0DC95AE9"/>
    <w:rsid w:val="0E670912"/>
    <w:rsid w:val="0EAB47A4"/>
    <w:rsid w:val="0EF32254"/>
    <w:rsid w:val="0F3126B4"/>
    <w:rsid w:val="0F9D7712"/>
    <w:rsid w:val="0FB46934"/>
    <w:rsid w:val="0FB81596"/>
    <w:rsid w:val="0FE74635"/>
    <w:rsid w:val="0FF244A6"/>
    <w:rsid w:val="104A147A"/>
    <w:rsid w:val="107C0F4C"/>
    <w:rsid w:val="10BA168A"/>
    <w:rsid w:val="10BD66AC"/>
    <w:rsid w:val="110B1CA3"/>
    <w:rsid w:val="115316BD"/>
    <w:rsid w:val="11BF7256"/>
    <w:rsid w:val="124655D2"/>
    <w:rsid w:val="12866498"/>
    <w:rsid w:val="12D75448"/>
    <w:rsid w:val="133948D5"/>
    <w:rsid w:val="1345653D"/>
    <w:rsid w:val="147D4BE8"/>
    <w:rsid w:val="147F4EFB"/>
    <w:rsid w:val="14953911"/>
    <w:rsid w:val="14D0004E"/>
    <w:rsid w:val="150951CE"/>
    <w:rsid w:val="157F07E7"/>
    <w:rsid w:val="15A20945"/>
    <w:rsid w:val="15AD22EB"/>
    <w:rsid w:val="15DB1FA4"/>
    <w:rsid w:val="160828E1"/>
    <w:rsid w:val="162600B3"/>
    <w:rsid w:val="16383045"/>
    <w:rsid w:val="167A657E"/>
    <w:rsid w:val="16AB35C6"/>
    <w:rsid w:val="16C34BBE"/>
    <w:rsid w:val="17053D68"/>
    <w:rsid w:val="17295667"/>
    <w:rsid w:val="177E112D"/>
    <w:rsid w:val="178A1CFE"/>
    <w:rsid w:val="17B8109D"/>
    <w:rsid w:val="184E0322"/>
    <w:rsid w:val="18AB3C6E"/>
    <w:rsid w:val="19B23DE2"/>
    <w:rsid w:val="19BF290A"/>
    <w:rsid w:val="19F65706"/>
    <w:rsid w:val="19FB0C41"/>
    <w:rsid w:val="1A5B3AAD"/>
    <w:rsid w:val="1AA73D87"/>
    <w:rsid w:val="1AAB5F75"/>
    <w:rsid w:val="1AC53E83"/>
    <w:rsid w:val="1ADB67D3"/>
    <w:rsid w:val="1B58631D"/>
    <w:rsid w:val="1B6A76BD"/>
    <w:rsid w:val="1BA175DC"/>
    <w:rsid w:val="1BC33EB9"/>
    <w:rsid w:val="1C333D17"/>
    <w:rsid w:val="1C6A263D"/>
    <w:rsid w:val="1CE14222"/>
    <w:rsid w:val="1D441B3A"/>
    <w:rsid w:val="1DA86A90"/>
    <w:rsid w:val="1E316511"/>
    <w:rsid w:val="1E41799E"/>
    <w:rsid w:val="1E571599"/>
    <w:rsid w:val="1E5E50EA"/>
    <w:rsid w:val="1E6E1058"/>
    <w:rsid w:val="1E8862E6"/>
    <w:rsid w:val="1F4D3CC2"/>
    <w:rsid w:val="1F8E3763"/>
    <w:rsid w:val="1F8F7545"/>
    <w:rsid w:val="1FC959F6"/>
    <w:rsid w:val="1FD7263A"/>
    <w:rsid w:val="1FFE6E55"/>
    <w:rsid w:val="20170401"/>
    <w:rsid w:val="207343DE"/>
    <w:rsid w:val="20A6415E"/>
    <w:rsid w:val="20F424B2"/>
    <w:rsid w:val="21173480"/>
    <w:rsid w:val="218F6EE7"/>
    <w:rsid w:val="21BF0B35"/>
    <w:rsid w:val="21DD2FD2"/>
    <w:rsid w:val="21F2771D"/>
    <w:rsid w:val="2239225F"/>
    <w:rsid w:val="22474895"/>
    <w:rsid w:val="2344375A"/>
    <w:rsid w:val="236B5AD8"/>
    <w:rsid w:val="23D04DF8"/>
    <w:rsid w:val="24384121"/>
    <w:rsid w:val="247400F5"/>
    <w:rsid w:val="24974A48"/>
    <w:rsid w:val="24CB1E7E"/>
    <w:rsid w:val="24FC4D85"/>
    <w:rsid w:val="24FE634E"/>
    <w:rsid w:val="262A53A8"/>
    <w:rsid w:val="268A7854"/>
    <w:rsid w:val="26DA3E17"/>
    <w:rsid w:val="26F0587B"/>
    <w:rsid w:val="26F74A5F"/>
    <w:rsid w:val="274373FA"/>
    <w:rsid w:val="277E77E2"/>
    <w:rsid w:val="27AB62CC"/>
    <w:rsid w:val="28154B9E"/>
    <w:rsid w:val="283A584F"/>
    <w:rsid w:val="29103B4A"/>
    <w:rsid w:val="29636402"/>
    <w:rsid w:val="2ACC313A"/>
    <w:rsid w:val="2ACE6855"/>
    <w:rsid w:val="2AE71A0C"/>
    <w:rsid w:val="2B337584"/>
    <w:rsid w:val="2B7D28BA"/>
    <w:rsid w:val="2BA53404"/>
    <w:rsid w:val="2D600EEB"/>
    <w:rsid w:val="2DAE68C3"/>
    <w:rsid w:val="2DB963CD"/>
    <w:rsid w:val="2DD21584"/>
    <w:rsid w:val="2EF94E08"/>
    <w:rsid w:val="2F333BD1"/>
    <w:rsid w:val="2F431163"/>
    <w:rsid w:val="2F52563E"/>
    <w:rsid w:val="2F845F63"/>
    <w:rsid w:val="300825AB"/>
    <w:rsid w:val="309B6B83"/>
    <w:rsid w:val="312F09F4"/>
    <w:rsid w:val="324C3D37"/>
    <w:rsid w:val="32BB2E49"/>
    <w:rsid w:val="32ED6F28"/>
    <w:rsid w:val="332A3C97"/>
    <w:rsid w:val="333D71E2"/>
    <w:rsid w:val="334555D4"/>
    <w:rsid w:val="33552CFC"/>
    <w:rsid w:val="3361675D"/>
    <w:rsid w:val="33EA5814"/>
    <w:rsid w:val="3497648C"/>
    <w:rsid w:val="34C8068A"/>
    <w:rsid w:val="35100D99"/>
    <w:rsid w:val="354557C6"/>
    <w:rsid w:val="3580298D"/>
    <w:rsid w:val="358261C4"/>
    <w:rsid w:val="359E4EC9"/>
    <w:rsid w:val="36300C26"/>
    <w:rsid w:val="364B437F"/>
    <w:rsid w:val="365215D7"/>
    <w:rsid w:val="368C73E5"/>
    <w:rsid w:val="3697456B"/>
    <w:rsid w:val="36E55A62"/>
    <w:rsid w:val="36EF04A5"/>
    <w:rsid w:val="37571D50"/>
    <w:rsid w:val="38397B6F"/>
    <w:rsid w:val="384C463A"/>
    <w:rsid w:val="391948C7"/>
    <w:rsid w:val="39233A5E"/>
    <w:rsid w:val="39636344"/>
    <w:rsid w:val="398269CA"/>
    <w:rsid w:val="39FA3E33"/>
    <w:rsid w:val="3A280A26"/>
    <w:rsid w:val="3A4872B1"/>
    <w:rsid w:val="3A8D26A4"/>
    <w:rsid w:val="3B174C78"/>
    <w:rsid w:val="3B1B3AAC"/>
    <w:rsid w:val="3BF57D75"/>
    <w:rsid w:val="3C287346"/>
    <w:rsid w:val="3C340153"/>
    <w:rsid w:val="3C4A0D94"/>
    <w:rsid w:val="3C515B3F"/>
    <w:rsid w:val="3CFF4F9C"/>
    <w:rsid w:val="3D284872"/>
    <w:rsid w:val="3D774052"/>
    <w:rsid w:val="3DE96FBA"/>
    <w:rsid w:val="3E3A07D6"/>
    <w:rsid w:val="3E597B97"/>
    <w:rsid w:val="3F574FB0"/>
    <w:rsid w:val="3FDD7FAC"/>
    <w:rsid w:val="4009588B"/>
    <w:rsid w:val="40235F2A"/>
    <w:rsid w:val="40294FB8"/>
    <w:rsid w:val="406B2DC9"/>
    <w:rsid w:val="406C6CA7"/>
    <w:rsid w:val="4097201E"/>
    <w:rsid w:val="409B4865"/>
    <w:rsid w:val="40E918FE"/>
    <w:rsid w:val="410C6B2F"/>
    <w:rsid w:val="41452981"/>
    <w:rsid w:val="41653D10"/>
    <w:rsid w:val="41CF2995"/>
    <w:rsid w:val="420816C2"/>
    <w:rsid w:val="428E20B0"/>
    <w:rsid w:val="4299626E"/>
    <w:rsid w:val="43CA447C"/>
    <w:rsid w:val="43E11A3C"/>
    <w:rsid w:val="443430F9"/>
    <w:rsid w:val="443C4C37"/>
    <w:rsid w:val="448A4B02"/>
    <w:rsid w:val="45B35D44"/>
    <w:rsid w:val="46116A2A"/>
    <w:rsid w:val="46160144"/>
    <w:rsid w:val="468331D3"/>
    <w:rsid w:val="468C5C46"/>
    <w:rsid w:val="46B53C2C"/>
    <w:rsid w:val="46CF094F"/>
    <w:rsid w:val="46E350A5"/>
    <w:rsid w:val="472D25BE"/>
    <w:rsid w:val="47386B99"/>
    <w:rsid w:val="475340C8"/>
    <w:rsid w:val="4781350E"/>
    <w:rsid w:val="479A600F"/>
    <w:rsid w:val="47CF230E"/>
    <w:rsid w:val="480E35F7"/>
    <w:rsid w:val="481C6E93"/>
    <w:rsid w:val="48490BE1"/>
    <w:rsid w:val="485C5FCD"/>
    <w:rsid w:val="48681CB3"/>
    <w:rsid w:val="487A146F"/>
    <w:rsid w:val="48955011"/>
    <w:rsid w:val="48C37B6D"/>
    <w:rsid w:val="48E837A8"/>
    <w:rsid w:val="48F01087"/>
    <w:rsid w:val="49177B08"/>
    <w:rsid w:val="492F2DF6"/>
    <w:rsid w:val="499529C4"/>
    <w:rsid w:val="49A34848"/>
    <w:rsid w:val="4A0A114E"/>
    <w:rsid w:val="4A143773"/>
    <w:rsid w:val="4A2F3865"/>
    <w:rsid w:val="4ABC7130"/>
    <w:rsid w:val="4ACF133B"/>
    <w:rsid w:val="4B890726"/>
    <w:rsid w:val="4BCE26B2"/>
    <w:rsid w:val="4C1B1A81"/>
    <w:rsid w:val="4C262341"/>
    <w:rsid w:val="4C2A7CDF"/>
    <w:rsid w:val="4C3A7544"/>
    <w:rsid w:val="4C890602"/>
    <w:rsid w:val="4CB14E0A"/>
    <w:rsid w:val="4CB92614"/>
    <w:rsid w:val="4D1E4604"/>
    <w:rsid w:val="4D2259EA"/>
    <w:rsid w:val="4D4117B9"/>
    <w:rsid w:val="4D746082"/>
    <w:rsid w:val="4E09513D"/>
    <w:rsid w:val="4E743BF6"/>
    <w:rsid w:val="4E9316ED"/>
    <w:rsid w:val="4EE514F8"/>
    <w:rsid w:val="4EF5239D"/>
    <w:rsid w:val="4F50625D"/>
    <w:rsid w:val="4F5B7E37"/>
    <w:rsid w:val="4FBB0E10"/>
    <w:rsid w:val="4FC1527C"/>
    <w:rsid w:val="4FF84FA0"/>
    <w:rsid w:val="506D1E5A"/>
    <w:rsid w:val="507B3B8E"/>
    <w:rsid w:val="507D58F9"/>
    <w:rsid w:val="50900E5E"/>
    <w:rsid w:val="51345C0D"/>
    <w:rsid w:val="51AB2B75"/>
    <w:rsid w:val="51BD5F7B"/>
    <w:rsid w:val="51C611AD"/>
    <w:rsid w:val="526E7C07"/>
    <w:rsid w:val="527C753A"/>
    <w:rsid w:val="52D7031A"/>
    <w:rsid w:val="53220374"/>
    <w:rsid w:val="533268D7"/>
    <w:rsid w:val="53921E41"/>
    <w:rsid w:val="539A3E82"/>
    <w:rsid w:val="53B94AC0"/>
    <w:rsid w:val="53D87275"/>
    <w:rsid w:val="53F02084"/>
    <w:rsid w:val="54EA2DFD"/>
    <w:rsid w:val="55880619"/>
    <w:rsid w:val="559F6902"/>
    <w:rsid w:val="55C27D2E"/>
    <w:rsid w:val="56267B19"/>
    <w:rsid w:val="56A13B9F"/>
    <w:rsid w:val="56E0775E"/>
    <w:rsid w:val="573B2928"/>
    <w:rsid w:val="57AA5F25"/>
    <w:rsid w:val="57F87601"/>
    <w:rsid w:val="581F3981"/>
    <w:rsid w:val="58551282"/>
    <w:rsid w:val="58CF218C"/>
    <w:rsid w:val="58CF71B6"/>
    <w:rsid w:val="59194D02"/>
    <w:rsid w:val="593E3348"/>
    <w:rsid w:val="59F75C98"/>
    <w:rsid w:val="5AE40AA5"/>
    <w:rsid w:val="5B2D006F"/>
    <w:rsid w:val="5B492D99"/>
    <w:rsid w:val="5B9B6AC8"/>
    <w:rsid w:val="5C472DA3"/>
    <w:rsid w:val="5CA33E0F"/>
    <w:rsid w:val="5CF872E7"/>
    <w:rsid w:val="5D30634B"/>
    <w:rsid w:val="5D581AD7"/>
    <w:rsid w:val="5D795790"/>
    <w:rsid w:val="5D93211E"/>
    <w:rsid w:val="5D965C8E"/>
    <w:rsid w:val="5DA31BBA"/>
    <w:rsid w:val="5DB50D18"/>
    <w:rsid w:val="5DCA5CEA"/>
    <w:rsid w:val="5DCD7432"/>
    <w:rsid w:val="5E3D20F3"/>
    <w:rsid w:val="5E837ECA"/>
    <w:rsid w:val="5F287606"/>
    <w:rsid w:val="5FBD1301"/>
    <w:rsid w:val="5FF65B7B"/>
    <w:rsid w:val="60094FFD"/>
    <w:rsid w:val="606A0CAE"/>
    <w:rsid w:val="611F709E"/>
    <w:rsid w:val="616A4562"/>
    <w:rsid w:val="61777726"/>
    <w:rsid w:val="618A3C3B"/>
    <w:rsid w:val="61D251D9"/>
    <w:rsid w:val="624D696D"/>
    <w:rsid w:val="62C40781"/>
    <w:rsid w:val="62D43E4B"/>
    <w:rsid w:val="62D5697E"/>
    <w:rsid w:val="63585DBA"/>
    <w:rsid w:val="63DC5B19"/>
    <w:rsid w:val="63DF40B2"/>
    <w:rsid w:val="63F93E4F"/>
    <w:rsid w:val="66F94431"/>
    <w:rsid w:val="67273C1F"/>
    <w:rsid w:val="674751B9"/>
    <w:rsid w:val="678F277C"/>
    <w:rsid w:val="68223616"/>
    <w:rsid w:val="68314C27"/>
    <w:rsid w:val="68460AC5"/>
    <w:rsid w:val="687A573C"/>
    <w:rsid w:val="688B79B9"/>
    <w:rsid w:val="68E40A00"/>
    <w:rsid w:val="69527D3E"/>
    <w:rsid w:val="69656DF6"/>
    <w:rsid w:val="69865DAE"/>
    <w:rsid w:val="698C6CA6"/>
    <w:rsid w:val="69AA4CC0"/>
    <w:rsid w:val="69B14A7C"/>
    <w:rsid w:val="69D83E36"/>
    <w:rsid w:val="6A0C7A6A"/>
    <w:rsid w:val="6A274B7E"/>
    <w:rsid w:val="6A2F26F0"/>
    <w:rsid w:val="6A2F7441"/>
    <w:rsid w:val="6A4459B5"/>
    <w:rsid w:val="6A69173F"/>
    <w:rsid w:val="6AAD7D40"/>
    <w:rsid w:val="6AB47F40"/>
    <w:rsid w:val="6B4D2AA9"/>
    <w:rsid w:val="6B6C25EB"/>
    <w:rsid w:val="6BA466D4"/>
    <w:rsid w:val="6C071AA3"/>
    <w:rsid w:val="6C5B7CEC"/>
    <w:rsid w:val="6C631B44"/>
    <w:rsid w:val="6C6710A6"/>
    <w:rsid w:val="6C796647"/>
    <w:rsid w:val="6C833868"/>
    <w:rsid w:val="6C84002C"/>
    <w:rsid w:val="6CAC31BD"/>
    <w:rsid w:val="6D3750F8"/>
    <w:rsid w:val="6D8D3948"/>
    <w:rsid w:val="6D98536F"/>
    <w:rsid w:val="6E1B4E0B"/>
    <w:rsid w:val="6E620801"/>
    <w:rsid w:val="6EBD6423"/>
    <w:rsid w:val="6F2269E2"/>
    <w:rsid w:val="6F2B5C4C"/>
    <w:rsid w:val="6F365923"/>
    <w:rsid w:val="6FD13641"/>
    <w:rsid w:val="6FDA7D47"/>
    <w:rsid w:val="6FE00F30"/>
    <w:rsid w:val="6FF73EA4"/>
    <w:rsid w:val="703E452D"/>
    <w:rsid w:val="70647932"/>
    <w:rsid w:val="70B86FB5"/>
    <w:rsid w:val="70D901C4"/>
    <w:rsid w:val="70FC2775"/>
    <w:rsid w:val="716F66F1"/>
    <w:rsid w:val="724C71AC"/>
    <w:rsid w:val="726B059D"/>
    <w:rsid w:val="72F018CE"/>
    <w:rsid w:val="732612C1"/>
    <w:rsid w:val="73387B59"/>
    <w:rsid w:val="734B2C9B"/>
    <w:rsid w:val="73B47850"/>
    <w:rsid w:val="74687319"/>
    <w:rsid w:val="74EE280F"/>
    <w:rsid w:val="74F0216A"/>
    <w:rsid w:val="755B3E70"/>
    <w:rsid w:val="75977A1B"/>
    <w:rsid w:val="75E37BA1"/>
    <w:rsid w:val="75FE7113"/>
    <w:rsid w:val="763817B0"/>
    <w:rsid w:val="76890249"/>
    <w:rsid w:val="775A2A41"/>
    <w:rsid w:val="778E564F"/>
    <w:rsid w:val="779A5FA1"/>
    <w:rsid w:val="77E14B29"/>
    <w:rsid w:val="77E859DD"/>
    <w:rsid w:val="77F451FB"/>
    <w:rsid w:val="786004FC"/>
    <w:rsid w:val="788C34F5"/>
    <w:rsid w:val="789F1D22"/>
    <w:rsid w:val="79152F90"/>
    <w:rsid w:val="79337A90"/>
    <w:rsid w:val="794A588A"/>
    <w:rsid w:val="795A0414"/>
    <w:rsid w:val="79740D05"/>
    <w:rsid w:val="7988217F"/>
    <w:rsid w:val="79B13367"/>
    <w:rsid w:val="79E02BA3"/>
    <w:rsid w:val="79E56F2F"/>
    <w:rsid w:val="79EA5DF1"/>
    <w:rsid w:val="7AD71C6E"/>
    <w:rsid w:val="7AFD17D4"/>
    <w:rsid w:val="7B0C1B7A"/>
    <w:rsid w:val="7B15194E"/>
    <w:rsid w:val="7B1E5984"/>
    <w:rsid w:val="7B3D3B1F"/>
    <w:rsid w:val="7B5C2183"/>
    <w:rsid w:val="7B924A52"/>
    <w:rsid w:val="7BE75EF1"/>
    <w:rsid w:val="7BF903EF"/>
    <w:rsid w:val="7C203CD6"/>
    <w:rsid w:val="7C2558E9"/>
    <w:rsid w:val="7C4010E0"/>
    <w:rsid w:val="7C8F7207"/>
    <w:rsid w:val="7CC30686"/>
    <w:rsid w:val="7D275344"/>
    <w:rsid w:val="7D276415"/>
    <w:rsid w:val="7D2E1755"/>
    <w:rsid w:val="7D847DE4"/>
    <w:rsid w:val="7DF90FC8"/>
    <w:rsid w:val="7E3D073D"/>
    <w:rsid w:val="7E401892"/>
    <w:rsid w:val="7E55549D"/>
    <w:rsid w:val="7E561BE6"/>
    <w:rsid w:val="7EE10803"/>
    <w:rsid w:val="7F7529AE"/>
    <w:rsid w:val="7F7E4378"/>
    <w:rsid w:val="7FAE0303"/>
    <w:rsid w:val="7FCE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0"/>
    <w:rPr>
      <w:sz w:val="18"/>
      <w:szCs w:val="18"/>
    </w:rPr>
  </w:style>
  <w:style w:type="character" w:customStyle="1" w:styleId="13">
    <w:name w:val="页脚 字符"/>
    <w:basedOn w:val="9"/>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2401</Words>
  <Characters>13686</Characters>
  <Lines>114</Lines>
  <Paragraphs>32</Paragraphs>
  <TotalTime>10</TotalTime>
  <ScaleCrop>false</ScaleCrop>
  <LinksUpToDate>false</LinksUpToDate>
  <CharactersWithSpaces>16055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njj</cp:lastModifiedBy>
  <cp:lastPrinted>2021-02-02T08:31:00Z</cp:lastPrinted>
  <dcterms:modified xsi:type="dcterms:W3CDTF">2021-03-01T10:19:02Z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