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克孜勒苏柯尔克孜自治州文学艺术联合会2021年预算公开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克孜勒苏柯尔克孜自治州文学艺术联合会概况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一、关于克孜勒苏柯尔克孜自治州文学艺术联合会2021年收支预算情况的总体说明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二、关于克孜勒苏柯尔克孜自治州文学艺术联合会2021年收入预算情况说明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三、关于克孜勒苏柯尔克孜自治州文学艺术联合会2021年支出预算情况说明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四、关于克孜勒苏柯尔克孜自治州文学艺术联合会2021年财政拨款收支预算情况的总体说明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五、关于克孜勒苏柯尔克孜自治州文学艺术联合会2021年一般公共预算当年拨款情况说明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六、关于克孜勒苏柯尔克孜自治州文学艺术联合会2021年一般公共预算基本支出情况说明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七、关于克孜勒苏柯尔克孜自治州文学艺术联合会2021年一般公共预算项目支出情况说明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八、关于克孜勒苏柯尔克孜自治州文学艺术联合会2021年一般公共预算“三公”经费预算情况说明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九、关于克孜勒苏柯尔克孜自治州文学艺术联合会2021年政府性基金预算拨款情况说明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克孜勒苏柯尔克孜自治州文学艺术联合会概况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hd w:val="clear" w:color="auto" w:fill="FFFFFF"/>
        <w:spacing w:beforeAutospacing="0" w:afterAutospacing="0" w:line="560" w:lineRule="exact"/>
        <w:ind w:firstLine="420"/>
        <w:rPr>
          <w:rFonts w:ascii="仿宋_GB2312" w:eastAsia="仿宋_GB2312"/>
          <w:bCs/>
          <w:color w:val="000000" w:themeColor="text1"/>
          <w:sz w:val="32"/>
          <w:szCs w:val="32"/>
          <w14:textFill>
            <w14:solidFill>
              <w14:schemeClr w14:val="tx1"/>
            </w14:solidFill>
          </w14:textFill>
        </w:rPr>
      </w:pPr>
      <w:r>
        <w:rPr>
          <w:rFonts w:hint="eastAsia" w:ascii="黑体" w:hAnsi="黑体" w:eastAsia="黑体"/>
          <w:bCs/>
          <w:sz w:val="32"/>
          <w:szCs w:val="32"/>
        </w:rPr>
        <w:t xml:space="preserve">   </w:t>
      </w:r>
      <w:r>
        <w:rPr>
          <w:rFonts w:hint="eastAsia" w:ascii="仿宋_GB2312" w:hAnsi="黑体" w:eastAsia="仿宋_GB2312"/>
          <w:bCs/>
          <w:sz w:val="32"/>
          <w:szCs w:val="32"/>
        </w:rPr>
        <w:t xml:space="preserve"> </w:t>
      </w:r>
      <w:r>
        <w:rPr>
          <w:rFonts w:hint="eastAsia" w:ascii="仿宋_GB2312" w:hAnsi="仿宋" w:eastAsia="仿宋_GB2312" w:cs="仿宋"/>
          <w:sz w:val="32"/>
          <w:szCs w:val="32"/>
          <w:shd w:val="clear" w:color="auto" w:fill="FFFFFF"/>
        </w:rPr>
        <w:t>克孜勒苏柯尔克孜自治州文学艺术联合会是群众性组织，主要工作任务是贯彻落实党的文艺工作方针，实施克孜勒苏柯尔克孜自治州关于文艺工作的决策，开展同克孜勒苏柯尔克孜自治州各文艺家协会和各县（市）文学艺术工作者的联系、协调、服务工作，吸取和反映文艺界的情况和意见。组织召开克孜勒苏柯尔克孜自治州文学艺术联合会及各文艺家协会代表大会理事会、常务理事会和主席团会议，协助党委宣传部、组织部配备各协会领导班子，组织召开文联工作和学术研讨等会议。指导各县（市）文联相关工作。组织团体会员的文艺创作和评论、学术交流、人才培训和调研工作；协同有关部门组织相关文学艺术活动的评奖活动。克孜勒苏柯尔克孜自治州文学艺术联合会主要负责《帕米尔》《克孜勒苏文学》柯文、维文三种杂志的发行，此类杂志</w:t>
      </w:r>
      <w:r>
        <w:rPr>
          <w:rFonts w:hint="eastAsia" w:ascii="仿宋" w:hAnsi="仿宋" w:eastAsia="仿宋"/>
          <w:sz w:val="32"/>
          <w:szCs w:val="32"/>
        </w:rPr>
        <w:t>主要是反映克尔克孜文学类组合刊物，是全国统一发行综合性刊物，反映克孜勒苏柯尔克孜自治州人民火热生活实践。</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仿宋" w:eastAsia="仿宋_GB2312" w:cs="仿宋"/>
          <w:sz w:val="32"/>
          <w:szCs w:val="32"/>
          <w:shd w:val="clear" w:color="auto" w:fill="FFFFFF"/>
        </w:rPr>
        <w:t>克孜勒苏柯尔克孜自治州文学艺术联合会</w:t>
      </w:r>
      <w:r>
        <w:rPr>
          <w:rFonts w:hint="eastAsia" w:ascii="仿宋_GB2312" w:hAnsi="黑体" w:eastAsia="仿宋_GB2312" w:cs="宋体"/>
          <w:bCs/>
          <w:kern w:val="0"/>
          <w:sz w:val="32"/>
          <w:szCs w:val="32"/>
        </w:rPr>
        <w:t>无下属预算单位，</w:t>
      </w:r>
      <w:r>
        <w:rPr>
          <w:rFonts w:hint="eastAsia" w:ascii="仿宋_GB2312" w:hAnsi="仿宋" w:eastAsia="仿宋_GB2312" w:cs="仿宋"/>
          <w:kern w:val="0"/>
          <w:sz w:val="32"/>
          <w:szCs w:val="32"/>
          <w:shd w:val="clear" w:color="auto" w:fill="FFFFFF"/>
        </w:rPr>
        <w:t>为正县级群团组织，人员类别有参公及事业管理岗位。</w:t>
      </w:r>
      <w:r>
        <w:rPr>
          <w:rFonts w:hint="eastAsia" w:ascii="仿宋_GB2312" w:hAnsi="仿宋" w:eastAsia="仿宋_GB2312" w:cs="仿宋"/>
          <w:sz w:val="32"/>
          <w:szCs w:val="32"/>
          <w:shd w:val="clear" w:color="auto" w:fill="FFFFFF"/>
        </w:rPr>
        <w:t>下设3个科室，分别是：办公室、组联部、编辑部。</w:t>
      </w:r>
    </w:p>
    <w:p>
      <w:pPr>
        <w:widowControl/>
        <w:spacing w:line="560" w:lineRule="exact"/>
        <w:ind w:firstLine="320" w:firstLineChars="100"/>
        <w:jc w:val="left"/>
        <w:rPr>
          <w:rFonts w:ascii="仿宋_GB2312" w:hAnsi="宋体" w:eastAsia="仿宋_GB2312" w:cs="宋体"/>
          <w:kern w:val="0"/>
          <w:sz w:val="32"/>
          <w:szCs w:val="32"/>
        </w:rPr>
      </w:pPr>
      <w:r>
        <w:rPr>
          <w:rFonts w:hint="eastAsia" w:ascii="仿宋_GB2312" w:hAnsi="仿宋" w:eastAsia="仿宋_GB2312" w:cs="仿宋"/>
          <w:sz w:val="32"/>
          <w:szCs w:val="32"/>
          <w:shd w:val="clear" w:color="auto" w:fill="FFFFFF"/>
        </w:rPr>
        <w:t>克孜勒苏柯尔克孜自治州文学艺术联合会</w:t>
      </w:r>
      <w:r>
        <w:rPr>
          <w:rFonts w:hint="eastAsia" w:ascii="仿宋_GB2312" w:hAnsi="宋体" w:eastAsia="仿宋_GB2312" w:cs="宋体"/>
          <w:kern w:val="0"/>
          <w:sz w:val="32"/>
          <w:szCs w:val="32"/>
        </w:rPr>
        <w:t>编制数14，实有人数1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人，其中：在职10人，</w:t>
      </w:r>
      <w:r>
        <w:rPr>
          <w:rFonts w:hint="eastAsia" w:ascii="仿宋_GB2312" w:hAnsi="宋体" w:eastAsia="仿宋_GB2312" w:cs="宋体"/>
          <w:kern w:val="0"/>
          <w:sz w:val="32"/>
          <w:szCs w:val="32"/>
          <w:lang w:eastAsia="zh-CN"/>
        </w:rPr>
        <w:t>增加0</w:t>
      </w:r>
      <w:r>
        <w:rPr>
          <w:rFonts w:hint="eastAsia" w:ascii="仿宋_GB2312" w:hAnsi="宋体" w:eastAsia="仿宋_GB2312" w:cs="宋体"/>
          <w:kern w:val="0"/>
          <w:sz w:val="32"/>
          <w:szCs w:val="32"/>
        </w:rPr>
        <w:t>人； 退休4人，</w:t>
      </w:r>
      <w:r>
        <w:rPr>
          <w:rFonts w:hint="eastAsia" w:ascii="仿宋_GB2312" w:hAnsi="宋体" w:eastAsia="仿宋_GB2312" w:cs="宋体"/>
          <w:kern w:val="0"/>
          <w:sz w:val="32"/>
          <w:szCs w:val="32"/>
          <w:lang w:eastAsia="zh-CN"/>
        </w:rPr>
        <w:t>增加0</w:t>
      </w:r>
      <w:r>
        <w:rPr>
          <w:rFonts w:hint="eastAsia" w:ascii="仿宋_GB2312" w:hAnsi="宋体" w:eastAsia="仿宋_GB2312" w:cs="宋体"/>
          <w:kern w:val="0"/>
          <w:sz w:val="32"/>
          <w:szCs w:val="32"/>
        </w:rPr>
        <w:t>人；离休0人，</w:t>
      </w:r>
      <w:r>
        <w:rPr>
          <w:rFonts w:hint="eastAsia" w:ascii="仿宋_GB2312" w:hAnsi="宋体" w:eastAsia="仿宋_GB2312" w:cs="宋体"/>
          <w:kern w:val="0"/>
          <w:sz w:val="32"/>
          <w:szCs w:val="32"/>
          <w:lang w:eastAsia="zh-CN"/>
        </w:rPr>
        <w:t>增加0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年部门预算公开表</w:t>
      </w: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bookmarkStart w:id="0" w:name="_GoBack"/>
      <w:bookmarkEnd w:id="0"/>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编制部门：克孜勒苏柯尔克孜自治州文学艺术联合会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一、财政拨款（补助）</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201 一般公共服务支出</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206.14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        一般公共预算</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202 外交支出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       政府性基金预算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203 国防支出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       国有资本经营预算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204 公共安全支出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教育收费（财政专户）</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205 教育支出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事业收入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206 科学技术支出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上级补助收入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207 文化体育与传媒支出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事业单位经营收入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208 社会保障和就业支出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单位其他资金收入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209 社会保险基金支出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上级专项收入</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17.00 </w:t>
            </w: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210 卫生健康支出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用事业基金弥补收支差额</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211 节能环保支出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212 城乡社区支出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213 农林水支出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214 交通运输支出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216 商业服务业等支出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217 金融支出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219 援助其他地区支出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221 住房保障支出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222 粮油物资管理支出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224 灾害防治及应急管理支出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227 预备费</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229 其他支出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231 债务还本支出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232 债务付息支出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233 债务发行费支出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2693" w:type="dxa"/>
            <w:tcBorders>
              <w:top w:val="nil"/>
              <w:left w:val="nil"/>
              <w:bottom w:val="single" w:color="auto" w:sz="4" w:space="0"/>
              <w:right w:val="nil"/>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234 抗疫特别国债安排的支出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nil"/>
              <w:right w:val="nil"/>
            </w:tcBorders>
            <w:vAlign w:val="center"/>
          </w:tcPr>
          <w:p>
            <w:pPr>
              <w:keepNext w:val="0"/>
              <w:keepLines w:val="0"/>
              <w:widowControl/>
              <w:suppressLineNumbers w:val="0"/>
              <w:jc w:val="center"/>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本  年  收  入  小  计</w:t>
            </w:r>
          </w:p>
        </w:tc>
        <w:tc>
          <w:tcPr>
            <w:tcW w:w="1988"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196.14 </w:t>
            </w:r>
          </w:p>
        </w:tc>
        <w:tc>
          <w:tcPr>
            <w:tcW w:w="2693" w:type="dxa"/>
            <w:tcBorders>
              <w:top w:val="nil"/>
              <w:left w:val="nil"/>
              <w:bottom w:val="nil"/>
              <w:right w:val="nil"/>
            </w:tcBorders>
            <w:vAlign w:val="center"/>
          </w:tcPr>
          <w:p>
            <w:pPr>
              <w:keepNext w:val="0"/>
              <w:keepLines w:val="0"/>
              <w:widowControl/>
              <w:suppressLineNumbers w:val="0"/>
              <w:jc w:val="center"/>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本  年  支  出  小  计</w:t>
            </w:r>
          </w:p>
        </w:tc>
        <w:tc>
          <w:tcPr>
            <w:tcW w:w="1701"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206.14 </w:t>
            </w: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nil"/>
              <w:right w:val="nil"/>
            </w:tcBorders>
            <w:vAlign w:val="bottom"/>
          </w:tcPr>
          <w:p>
            <w:pPr>
              <w:keepNext w:val="0"/>
              <w:keepLines w:val="0"/>
              <w:widowControl/>
              <w:suppressLineNumbers w:val="0"/>
              <w:jc w:val="lef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单位上年结余（不包含国库集中支付额度结余）</w:t>
            </w:r>
          </w:p>
        </w:tc>
        <w:tc>
          <w:tcPr>
            <w:tcW w:w="1988"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10.00 </w:t>
            </w:r>
          </w:p>
        </w:tc>
        <w:tc>
          <w:tcPr>
            <w:tcW w:w="2693"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230 转移性支出</w:t>
            </w:r>
          </w:p>
        </w:tc>
        <w:tc>
          <w:tcPr>
            <w:tcW w:w="1701" w:type="dxa"/>
            <w:tcBorders>
              <w:top w:val="nil"/>
              <w:left w:val="single" w:color="auto" w:sz="4" w:space="0"/>
              <w:bottom w:val="nil"/>
              <w:right w:val="single" w:color="auto" w:sz="4" w:space="0"/>
            </w:tcBorders>
            <w:vAlign w:val="center"/>
          </w:tcPr>
          <w:p>
            <w:pPr>
              <w:jc w:val="right"/>
              <w:rPr>
                <w:rFonts w:hint="eastAsia" w:ascii="宋体" w:hAnsi="宋体" w:eastAsia="宋体" w:cs="宋体"/>
                <w:i w:val="0"/>
                <w:color w:val="000000"/>
                <w:kern w:val="0"/>
                <w:sz w:val="16"/>
                <w:szCs w:val="16"/>
                <w:u w:val="none"/>
                <w:lang w:val="en-US" w:eastAsia="zh-CN" w:bidi="ar"/>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收      入      总      计</w:t>
            </w:r>
          </w:p>
        </w:tc>
        <w:tc>
          <w:tcPr>
            <w:tcW w:w="19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206.14 </w:t>
            </w:r>
          </w:p>
        </w:tc>
        <w:tc>
          <w:tcPr>
            <w:tcW w:w="2693"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支   出  总   计</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206.14 </w:t>
            </w:r>
          </w:p>
        </w:tc>
      </w:tr>
    </w:tbl>
    <w:p>
      <w:pPr>
        <w:widowControl/>
        <w:jc w:val="left"/>
        <w:outlineLvl w:val="1"/>
        <w:rPr>
          <w:rFonts w:ascii="仿宋_GB2312" w:hAnsi="宋体" w:eastAsia="仿宋_GB2312"/>
          <w:b/>
          <w:kern w:val="0"/>
          <w:sz w:val="16"/>
          <w:szCs w:val="16"/>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编制部门：克孜勒苏柯尔克孜自治州文学艺术联合会                   单位：万元</w:t>
      </w:r>
    </w:p>
    <w:tbl>
      <w:tblPr>
        <w:tblStyle w:val="10"/>
        <w:tblW w:w="10651" w:type="dxa"/>
        <w:tblInd w:w="-450" w:type="dxa"/>
        <w:tblLayout w:type="fixed"/>
        <w:tblCellMar>
          <w:top w:w="0" w:type="dxa"/>
          <w:left w:w="108" w:type="dxa"/>
          <w:bottom w:w="0" w:type="dxa"/>
          <w:right w:w="108" w:type="dxa"/>
        </w:tblCellMar>
      </w:tblPr>
      <w:tblGrid>
        <w:gridCol w:w="608"/>
        <w:gridCol w:w="540"/>
        <w:gridCol w:w="540"/>
        <w:gridCol w:w="1110"/>
        <w:gridCol w:w="975"/>
        <w:gridCol w:w="840"/>
        <w:gridCol w:w="585"/>
        <w:gridCol w:w="492"/>
        <w:gridCol w:w="709"/>
        <w:gridCol w:w="567"/>
        <w:gridCol w:w="567"/>
        <w:gridCol w:w="567"/>
        <w:gridCol w:w="567"/>
        <w:gridCol w:w="791"/>
        <w:gridCol w:w="343"/>
        <w:gridCol w:w="850"/>
      </w:tblGrid>
      <w:tr>
        <w:tblPrEx>
          <w:tblLayout w:type="fixed"/>
          <w:tblCellMar>
            <w:top w:w="0" w:type="dxa"/>
            <w:left w:w="108" w:type="dxa"/>
            <w:bottom w:w="0" w:type="dxa"/>
            <w:right w:w="108" w:type="dxa"/>
          </w:tblCellMar>
        </w:tblPrEx>
        <w:trPr>
          <w:trHeight w:val="2671" w:hRule="atLeast"/>
        </w:trPr>
        <w:tc>
          <w:tcPr>
            <w:tcW w:w="16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1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7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4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8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eastAsia="仿宋_GB2312"/>
                <w:b/>
                <w:color w:val="000000"/>
                <w:sz w:val="20"/>
                <w:szCs w:val="20"/>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91"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343"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206.14</w:t>
            </w: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179.14</w:t>
            </w: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17.00</w:t>
            </w: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31</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206.14</w:t>
            </w: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179.14</w:t>
            </w: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17.00</w:t>
            </w: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31</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99</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其他党委办公厅（室）及相关机构事务支出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65.60</w:t>
            </w: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38.60</w:t>
            </w: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17.00</w:t>
            </w: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31</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行政运行（党委办公厅（室）及相关机构事务）</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140.54</w:t>
            </w: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140.54</w:t>
            </w: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9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9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9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9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206.14</w:t>
            </w:r>
          </w:p>
        </w:tc>
        <w:tc>
          <w:tcPr>
            <w:tcW w:w="8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179.14</w:t>
            </w:r>
          </w:p>
        </w:tc>
        <w:tc>
          <w:tcPr>
            <w:tcW w:w="58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center"/>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center"/>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17.00</w:t>
            </w:r>
          </w:p>
        </w:tc>
        <w:tc>
          <w:tcPr>
            <w:tcW w:w="343"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10.00</w:t>
            </w: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  克孜勒苏柯尔克孜自治州文学艺术联合会       单位：万元</w:t>
      </w:r>
    </w:p>
    <w:tbl>
      <w:tblPr>
        <w:tblStyle w:val="10"/>
        <w:tblW w:w="9420" w:type="dxa"/>
        <w:tblInd w:w="-240" w:type="dxa"/>
        <w:tblLayout w:type="fixed"/>
        <w:tblCellMar>
          <w:top w:w="0" w:type="dxa"/>
          <w:left w:w="108" w:type="dxa"/>
          <w:bottom w:w="0" w:type="dxa"/>
          <w:right w:w="108" w:type="dxa"/>
        </w:tblCellMar>
      </w:tblPr>
      <w:tblGrid>
        <w:gridCol w:w="824"/>
        <w:gridCol w:w="720"/>
        <w:gridCol w:w="870"/>
        <w:gridCol w:w="2565"/>
        <w:gridCol w:w="1260"/>
        <w:gridCol w:w="1277"/>
        <w:gridCol w:w="1904"/>
      </w:tblGrid>
      <w:tr>
        <w:tblPrEx>
          <w:tblLayout w:type="fixed"/>
          <w:tblCellMar>
            <w:top w:w="0" w:type="dxa"/>
            <w:left w:w="108" w:type="dxa"/>
            <w:bottom w:w="0" w:type="dxa"/>
            <w:right w:w="108" w:type="dxa"/>
          </w:tblCellMar>
        </w:tblPrEx>
        <w:trPr>
          <w:trHeight w:val="345"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4441"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241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6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26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27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6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27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一般公共服务支出</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206.14</w:t>
            </w:r>
          </w:p>
        </w:tc>
        <w:tc>
          <w:tcPr>
            <w:tcW w:w="12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140.54</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65.60</w:t>
            </w: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31</w:t>
            </w:r>
          </w:p>
        </w:tc>
        <w:tc>
          <w:tcPr>
            <w:tcW w:w="87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党委办公厅（室）及相关机构事务</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206.14</w:t>
            </w:r>
          </w:p>
        </w:tc>
        <w:tc>
          <w:tcPr>
            <w:tcW w:w="12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140.54</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65.60</w:t>
            </w: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31</w:t>
            </w: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99</w:t>
            </w:r>
          </w:p>
        </w:tc>
        <w:tc>
          <w:tcPr>
            <w:tcW w:w="256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65.60</w:t>
            </w:r>
          </w:p>
        </w:tc>
        <w:tc>
          <w:tcPr>
            <w:tcW w:w="1277"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65.60</w:t>
            </w: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31</w:t>
            </w: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256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行政运行（党委办公厅（室）及相关机构事务）</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140.54</w:t>
            </w:r>
          </w:p>
        </w:tc>
        <w:tc>
          <w:tcPr>
            <w:tcW w:w="12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140.54</w:t>
            </w:r>
          </w:p>
        </w:tc>
        <w:tc>
          <w:tcPr>
            <w:tcW w:w="1904"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p>
        </w:tc>
        <w:tc>
          <w:tcPr>
            <w:tcW w:w="7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25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206.14</w:t>
            </w:r>
          </w:p>
        </w:tc>
        <w:tc>
          <w:tcPr>
            <w:tcW w:w="12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140.54</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65.60</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jc w:val="center"/>
        <w:outlineLvl w:val="1"/>
        <w:rPr>
          <w:rFonts w:hint="eastAsia" w:ascii="仿宋_GB2312" w:hAnsi="宋体" w:eastAsia="仿宋_GB2312"/>
          <w:b/>
          <w:kern w:val="0"/>
          <w:sz w:val="32"/>
          <w:szCs w:val="32"/>
        </w:rPr>
      </w:pP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 w:val="24"/>
        </w:rPr>
        <w:t xml:space="preserve">克孜勒苏柯尔克孜自治州文学艺术联合会  </w:t>
      </w:r>
      <w:r>
        <w:rPr>
          <w:rFonts w:hint="eastAsia" w:ascii="仿宋_GB2312" w:hAnsi="宋体" w:eastAsia="仿宋_GB2312"/>
          <w:kern w:val="0"/>
          <w:szCs w:val="21"/>
        </w:rPr>
        <w:t xml:space="preserve">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一、财政拨款（补助）</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2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201 一般公共服务支出</w:t>
            </w:r>
          </w:p>
        </w:tc>
        <w:tc>
          <w:tcPr>
            <w:tcW w:w="9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一般公共预算</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202 外交支出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政府性基金预算</w:t>
            </w: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203 国防支出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         国有资本经营预算</w:t>
            </w: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204 公共安全支出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205 教育支出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206 科学技术支出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207 文化旅游体育与传媒支出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208 社会保障和就业支出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209 社会保险基金支出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210 卫生健康支出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211 节能环保支出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212 城乡社区支出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213 农林水支出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214 交通运输支出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215 资源勘探工业信息等支出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216 商业服务业等支出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217 金融支出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219 援助其他地区支出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220 自然资源海洋气象等支出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221 住房保障支出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222 粮油物资管理支出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223 国有资本经营预算支出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224 灾害防治及应急管理支出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227 预备费</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229 其他支出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231 债务还本支出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232 债务付息支出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233 债务发行费支出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6"/>
                <w:szCs w:val="16"/>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6"/>
                <w:szCs w:val="16"/>
              </w:rPr>
            </w:pP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234 抗疫特别国债安排的支出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nil"/>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本  年  收  入  小  计</w:t>
            </w:r>
          </w:p>
        </w:tc>
        <w:tc>
          <w:tcPr>
            <w:tcW w:w="1055" w:type="dxa"/>
            <w:tcBorders>
              <w:top w:val="nil"/>
              <w:left w:val="nil"/>
              <w:bottom w:val="nil"/>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2580" w:type="dxa"/>
            <w:tcBorders>
              <w:top w:val="nil"/>
              <w:left w:val="nil"/>
              <w:bottom w:val="nil"/>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本  年  支  出  小  计</w:t>
            </w:r>
          </w:p>
        </w:tc>
        <w:tc>
          <w:tcPr>
            <w:tcW w:w="901" w:type="dxa"/>
            <w:tcBorders>
              <w:top w:val="nil"/>
              <w:left w:val="nil"/>
              <w:bottom w:val="nil"/>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850" w:type="dxa"/>
            <w:tcBorders>
              <w:top w:val="nil"/>
              <w:left w:val="nil"/>
              <w:bottom w:val="nil"/>
              <w:right w:val="single" w:color="auto" w:sz="4" w:space="0"/>
            </w:tcBorders>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color w:val="000000"/>
                <w:kern w:val="0"/>
                <w:sz w:val="16"/>
                <w:szCs w:val="16"/>
                <w:u w:val="none"/>
                <w:lang w:val="en-US" w:eastAsia="zh-CN" w:bidi="ar"/>
              </w:rPr>
              <w:t xml:space="preserve">179.14 </w:t>
            </w:r>
          </w:p>
        </w:tc>
        <w:tc>
          <w:tcPr>
            <w:tcW w:w="1134" w:type="dxa"/>
            <w:tcBorders>
              <w:top w:val="nil"/>
              <w:left w:val="nil"/>
              <w:bottom w:val="nil"/>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nil"/>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单位上年结余（不包含国库集中支付额度结余）</w:t>
            </w:r>
          </w:p>
        </w:tc>
        <w:tc>
          <w:tcPr>
            <w:tcW w:w="1055" w:type="dxa"/>
            <w:tcBorders>
              <w:top w:val="nil"/>
              <w:left w:val="nil"/>
              <w:bottom w:val="nil"/>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10.00 </w:t>
            </w:r>
          </w:p>
        </w:tc>
        <w:tc>
          <w:tcPr>
            <w:tcW w:w="2580"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230 转移性支出</w:t>
            </w:r>
          </w:p>
        </w:tc>
        <w:tc>
          <w:tcPr>
            <w:tcW w:w="901" w:type="dxa"/>
            <w:tcBorders>
              <w:top w:val="nil"/>
              <w:left w:val="nil"/>
              <w:bottom w:val="nil"/>
              <w:right w:val="single" w:color="auto" w:sz="4" w:space="0"/>
            </w:tcBorders>
            <w:vAlign w:val="center"/>
          </w:tcPr>
          <w:p>
            <w:pPr>
              <w:jc w:val="right"/>
              <w:rPr>
                <w:rFonts w:hint="eastAsia" w:ascii="宋体" w:hAnsi="宋体" w:eastAsia="宋体" w:cs="宋体"/>
                <w:i w:val="0"/>
                <w:color w:val="000000"/>
                <w:kern w:val="0"/>
                <w:sz w:val="16"/>
                <w:szCs w:val="16"/>
                <w:u w:val="none"/>
                <w:lang w:val="en-US" w:eastAsia="zh-CN" w:bidi="ar"/>
              </w:rPr>
            </w:pPr>
          </w:p>
        </w:tc>
        <w:tc>
          <w:tcPr>
            <w:tcW w:w="850" w:type="dxa"/>
            <w:tcBorders>
              <w:top w:val="nil"/>
              <w:left w:val="nil"/>
              <w:bottom w:val="nil"/>
              <w:right w:val="single" w:color="auto" w:sz="4" w:space="0"/>
            </w:tcBorders>
            <w:vAlign w:val="center"/>
          </w:tcPr>
          <w:p>
            <w:pPr>
              <w:jc w:val="right"/>
              <w:rPr>
                <w:rFonts w:hint="eastAsia" w:ascii="宋体" w:hAnsi="宋体" w:eastAsia="宋体" w:cs="宋体"/>
                <w:i w:val="0"/>
                <w:color w:val="000000"/>
                <w:kern w:val="0"/>
                <w:sz w:val="16"/>
                <w:szCs w:val="16"/>
                <w:u w:val="none"/>
                <w:lang w:val="en-US" w:eastAsia="zh-CN" w:bidi="ar"/>
              </w:rPr>
            </w:pPr>
          </w:p>
        </w:tc>
        <w:tc>
          <w:tcPr>
            <w:tcW w:w="1134" w:type="dxa"/>
            <w:tcBorders>
              <w:top w:val="nil"/>
              <w:left w:val="nil"/>
              <w:bottom w:val="nil"/>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收      入      总      计</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179.14 </w:t>
            </w: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支   出  总   计</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179.14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179.14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rPr>
              <w:t xml:space="preserve">克孜勒苏柯尔克孜自治州文学艺术联合会  </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工资福利支出</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179.14</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140.54</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38.60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179.14</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140.54</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行政运行（党委办公厅（室）及相关机构事务）</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140.54</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140.54</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38.60</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38.60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179.14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140.54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38.60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rPr>
              <w:t xml:space="preserve">克孜勒苏柯尔克孜自治州文学艺术联合会  </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37.37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37.37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47.35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47.35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3.11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3.11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12.35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12.35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8.86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8.86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8.89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8.89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0.05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0.05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0.53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0.53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0.40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0.40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4.16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4.16 </w:t>
            </w: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0.76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0.76 </w:t>
            </w: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12.96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12.96 </w:t>
            </w:r>
          </w:p>
        </w:tc>
        <w:tc>
          <w:tcPr>
            <w:tcW w:w="1701" w:type="dxa"/>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140.54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135.81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4.74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585"/>
        <w:gridCol w:w="510"/>
        <w:gridCol w:w="435"/>
        <w:gridCol w:w="1356"/>
        <w:gridCol w:w="945"/>
        <w:gridCol w:w="519"/>
        <w:gridCol w:w="231"/>
        <w:gridCol w:w="645"/>
        <w:gridCol w:w="720"/>
        <w:gridCol w:w="420"/>
        <w:gridCol w:w="435"/>
        <w:gridCol w:w="226"/>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rPr>
              <w:t xml:space="preserve">克孜勒苏柯尔克孜自治州文学艺术联合会  </w:t>
            </w:r>
          </w:p>
        </w:tc>
        <w:tc>
          <w:tcPr>
            <w:tcW w:w="1596"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081"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3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35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45"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64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3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426"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93"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1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35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4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4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3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6"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510" w:type="dxa"/>
            <w:vAlign w:val="center"/>
          </w:tcPr>
          <w:p>
            <w:pPr>
              <w:jc w:val="center"/>
              <w:rPr>
                <w:rFonts w:ascii="仿宋_GB2312" w:hAnsi="宋体" w:eastAsia="仿宋_GB2312"/>
                <w:kern w:val="0"/>
                <w:sz w:val="32"/>
                <w:szCs w:val="32"/>
              </w:rPr>
            </w:pPr>
          </w:p>
        </w:tc>
        <w:tc>
          <w:tcPr>
            <w:tcW w:w="435" w:type="dxa"/>
            <w:vAlign w:val="center"/>
          </w:tcPr>
          <w:p>
            <w:pPr>
              <w:jc w:val="center"/>
              <w:rPr>
                <w:rFonts w:ascii="仿宋_GB2312" w:hAnsi="宋体" w:eastAsia="仿宋_GB2312"/>
                <w:kern w:val="0"/>
                <w:sz w:val="32"/>
                <w:szCs w:val="32"/>
              </w:rPr>
            </w:pPr>
          </w:p>
        </w:tc>
        <w:tc>
          <w:tcPr>
            <w:tcW w:w="13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一般公共服务支出</w:t>
            </w:r>
          </w:p>
        </w:tc>
        <w:tc>
          <w:tcPr>
            <w:tcW w:w="945" w:type="dxa"/>
            <w:vAlign w:val="center"/>
          </w:tcPr>
          <w:p>
            <w:pPr>
              <w:jc w:val="left"/>
              <w:rPr>
                <w:rFonts w:ascii="仿宋_GB2312" w:hAnsi="宋体" w:eastAsia="仿宋_GB2312"/>
                <w:kern w:val="0"/>
                <w:sz w:val="32"/>
                <w:szCs w:val="32"/>
              </w:rPr>
            </w:pPr>
          </w:p>
        </w:tc>
        <w:tc>
          <w:tcPr>
            <w:tcW w:w="750" w:type="dxa"/>
            <w:gridSpan w:val="2"/>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38.60 </w:t>
            </w:r>
          </w:p>
        </w:tc>
        <w:tc>
          <w:tcPr>
            <w:tcW w:w="645" w:type="dxa"/>
            <w:vAlign w:val="center"/>
          </w:tcPr>
          <w:p>
            <w:pPr>
              <w:jc w:val="right"/>
              <w:rPr>
                <w:rFonts w:ascii="仿宋_GB2312" w:hAnsi="宋体" w:eastAsia="仿宋_GB2312"/>
                <w:kern w:val="0"/>
                <w:sz w:val="32"/>
                <w:szCs w:val="32"/>
              </w:rPr>
            </w:pPr>
          </w:p>
        </w:tc>
        <w:tc>
          <w:tcPr>
            <w:tcW w:w="72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38.60 </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201</w:t>
            </w:r>
          </w:p>
        </w:tc>
        <w:tc>
          <w:tcPr>
            <w:tcW w:w="510"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31</w:t>
            </w:r>
          </w:p>
        </w:tc>
        <w:tc>
          <w:tcPr>
            <w:tcW w:w="435" w:type="dxa"/>
            <w:vAlign w:val="center"/>
          </w:tcPr>
          <w:p>
            <w:pPr>
              <w:jc w:val="center"/>
              <w:rPr>
                <w:rFonts w:ascii="仿宋_GB2312" w:hAnsi="宋体" w:eastAsia="仿宋_GB2312"/>
                <w:kern w:val="0"/>
                <w:sz w:val="32"/>
                <w:szCs w:val="32"/>
              </w:rPr>
            </w:pPr>
          </w:p>
        </w:tc>
        <w:tc>
          <w:tcPr>
            <w:tcW w:w="13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党委办公厅（室）及相关机构事务</w:t>
            </w:r>
          </w:p>
        </w:tc>
        <w:tc>
          <w:tcPr>
            <w:tcW w:w="945" w:type="dxa"/>
            <w:vAlign w:val="center"/>
          </w:tcPr>
          <w:p>
            <w:pPr>
              <w:jc w:val="left"/>
              <w:rPr>
                <w:rFonts w:ascii="仿宋_GB2312" w:hAnsi="宋体" w:eastAsia="仿宋_GB2312"/>
                <w:kern w:val="0"/>
                <w:sz w:val="32"/>
                <w:szCs w:val="32"/>
              </w:rPr>
            </w:pPr>
          </w:p>
        </w:tc>
        <w:tc>
          <w:tcPr>
            <w:tcW w:w="750" w:type="dxa"/>
            <w:gridSpan w:val="2"/>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38.60 </w:t>
            </w:r>
          </w:p>
        </w:tc>
        <w:tc>
          <w:tcPr>
            <w:tcW w:w="645" w:type="dxa"/>
            <w:vAlign w:val="center"/>
          </w:tcPr>
          <w:p>
            <w:pPr>
              <w:jc w:val="right"/>
              <w:rPr>
                <w:rFonts w:ascii="仿宋_GB2312" w:hAnsi="宋体" w:eastAsia="仿宋_GB2312"/>
                <w:kern w:val="0"/>
                <w:sz w:val="32"/>
                <w:szCs w:val="32"/>
              </w:rPr>
            </w:pPr>
          </w:p>
        </w:tc>
        <w:tc>
          <w:tcPr>
            <w:tcW w:w="72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38.60 </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201</w:t>
            </w:r>
          </w:p>
        </w:tc>
        <w:tc>
          <w:tcPr>
            <w:tcW w:w="510"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31</w:t>
            </w:r>
          </w:p>
        </w:tc>
        <w:tc>
          <w:tcPr>
            <w:tcW w:w="435"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13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945"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帕米尔文学</w:t>
            </w:r>
          </w:p>
        </w:tc>
        <w:tc>
          <w:tcPr>
            <w:tcW w:w="750" w:type="dxa"/>
            <w:gridSpan w:val="2"/>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6.80 </w:t>
            </w:r>
          </w:p>
        </w:tc>
        <w:tc>
          <w:tcPr>
            <w:tcW w:w="645" w:type="dxa"/>
            <w:vAlign w:val="center"/>
          </w:tcPr>
          <w:p>
            <w:pPr>
              <w:jc w:val="right"/>
              <w:rPr>
                <w:rFonts w:ascii="仿宋_GB2312" w:hAnsi="宋体" w:eastAsia="仿宋_GB2312"/>
                <w:kern w:val="0"/>
                <w:sz w:val="32"/>
                <w:szCs w:val="32"/>
              </w:rPr>
            </w:pPr>
          </w:p>
        </w:tc>
        <w:tc>
          <w:tcPr>
            <w:tcW w:w="72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6.80 </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201</w:t>
            </w:r>
          </w:p>
        </w:tc>
        <w:tc>
          <w:tcPr>
            <w:tcW w:w="510"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31</w:t>
            </w:r>
          </w:p>
        </w:tc>
        <w:tc>
          <w:tcPr>
            <w:tcW w:w="435"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13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945"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cs="宋体"/>
                <w:i w:val="0"/>
                <w:color w:val="000000"/>
                <w:kern w:val="0"/>
                <w:sz w:val="20"/>
                <w:szCs w:val="20"/>
                <w:u w:val="none"/>
                <w:lang w:val="en-US" w:eastAsia="zh-CN" w:bidi="ar"/>
              </w:rPr>
              <w:t>群众</w:t>
            </w:r>
            <w:r>
              <w:rPr>
                <w:rFonts w:hint="eastAsia" w:ascii="宋体" w:hAnsi="宋体" w:eastAsia="宋体" w:cs="宋体"/>
                <w:i w:val="0"/>
                <w:color w:val="000000"/>
                <w:kern w:val="0"/>
                <w:sz w:val="20"/>
                <w:szCs w:val="20"/>
                <w:u w:val="none"/>
                <w:lang w:val="en-US" w:eastAsia="zh-CN" w:bidi="ar"/>
              </w:rPr>
              <w:t>工作经费</w:t>
            </w:r>
          </w:p>
        </w:tc>
        <w:tc>
          <w:tcPr>
            <w:tcW w:w="750" w:type="dxa"/>
            <w:gridSpan w:val="2"/>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7.00 </w:t>
            </w:r>
          </w:p>
        </w:tc>
        <w:tc>
          <w:tcPr>
            <w:tcW w:w="645" w:type="dxa"/>
            <w:vAlign w:val="center"/>
          </w:tcPr>
          <w:p>
            <w:pPr>
              <w:jc w:val="right"/>
              <w:rPr>
                <w:rFonts w:ascii="仿宋_GB2312" w:hAnsi="宋体" w:eastAsia="仿宋_GB2312"/>
                <w:kern w:val="0"/>
                <w:sz w:val="32"/>
                <w:szCs w:val="32"/>
              </w:rPr>
            </w:pPr>
          </w:p>
        </w:tc>
        <w:tc>
          <w:tcPr>
            <w:tcW w:w="72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7.00 </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201</w:t>
            </w:r>
          </w:p>
        </w:tc>
        <w:tc>
          <w:tcPr>
            <w:tcW w:w="510"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31</w:t>
            </w:r>
          </w:p>
        </w:tc>
        <w:tc>
          <w:tcPr>
            <w:tcW w:w="435"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13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945"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克孜勒苏文学</w:t>
            </w:r>
          </w:p>
        </w:tc>
        <w:tc>
          <w:tcPr>
            <w:tcW w:w="750" w:type="dxa"/>
            <w:gridSpan w:val="2"/>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24.80 </w:t>
            </w:r>
          </w:p>
        </w:tc>
        <w:tc>
          <w:tcPr>
            <w:tcW w:w="645" w:type="dxa"/>
            <w:vAlign w:val="center"/>
          </w:tcPr>
          <w:p>
            <w:pPr>
              <w:jc w:val="right"/>
              <w:rPr>
                <w:rFonts w:ascii="仿宋_GB2312" w:hAnsi="宋体" w:eastAsia="仿宋_GB2312"/>
                <w:kern w:val="0"/>
                <w:sz w:val="32"/>
                <w:szCs w:val="32"/>
              </w:rPr>
            </w:pPr>
          </w:p>
        </w:tc>
        <w:tc>
          <w:tcPr>
            <w:tcW w:w="72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24.80 </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3" w:type="dxa"/>
            <w:gridSpan w:val="2"/>
          </w:tcPr>
          <w:p>
            <w:pPr>
              <w:widowControl/>
              <w:jc w:val="center"/>
              <w:outlineLvl w:val="1"/>
              <w:rPr>
                <w:rFonts w:ascii="仿宋_GB2312" w:hAnsi="宋体" w:eastAsia="仿宋_GB2312"/>
                <w:kern w:val="0"/>
                <w:sz w:val="32"/>
                <w:szCs w:val="32"/>
              </w:rPr>
            </w:pPr>
          </w:p>
        </w:tc>
        <w:tc>
          <w:tcPr>
            <w:tcW w:w="51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1356" w:type="dxa"/>
          </w:tcPr>
          <w:p>
            <w:pPr>
              <w:widowControl/>
              <w:jc w:val="center"/>
              <w:outlineLvl w:val="1"/>
              <w:rPr>
                <w:rFonts w:ascii="仿宋_GB2312" w:hAnsi="宋体" w:eastAsia="仿宋_GB2312"/>
                <w:kern w:val="0"/>
                <w:sz w:val="32"/>
                <w:szCs w:val="32"/>
              </w:rPr>
            </w:pPr>
          </w:p>
        </w:tc>
        <w:tc>
          <w:tcPr>
            <w:tcW w:w="94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gridSpan w:val="2"/>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宋体" w:hAnsi="宋体" w:eastAsia="宋体" w:cs="宋体"/>
                <w:i w:val="0"/>
                <w:color w:val="000000"/>
                <w:kern w:val="0"/>
                <w:sz w:val="20"/>
                <w:szCs w:val="20"/>
                <w:u w:val="none"/>
                <w:lang w:val="en-US" w:eastAsia="zh-CN" w:bidi="ar"/>
              </w:rPr>
              <w:t>38.60</w:t>
            </w:r>
          </w:p>
        </w:tc>
        <w:tc>
          <w:tcPr>
            <w:tcW w:w="645" w:type="dxa"/>
            <w:vAlign w:val="center"/>
          </w:tcPr>
          <w:p>
            <w:pPr>
              <w:jc w:val="center"/>
              <w:rPr>
                <w:rFonts w:ascii="仿宋_GB2312" w:hAnsi="宋体" w:eastAsia="仿宋_GB2312"/>
                <w:kern w:val="0"/>
                <w:sz w:val="32"/>
                <w:szCs w:val="32"/>
              </w:rPr>
            </w:pPr>
          </w:p>
        </w:tc>
        <w:tc>
          <w:tcPr>
            <w:tcW w:w="720" w:type="dxa"/>
            <w:vAlign w:val="center"/>
          </w:tcPr>
          <w:p>
            <w:pPr>
              <w:keepNext w:val="0"/>
              <w:keepLines w:val="0"/>
              <w:widowControl/>
              <w:suppressLineNumbers w:val="0"/>
              <w:jc w:val="center"/>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38.60</w:t>
            </w:r>
          </w:p>
        </w:tc>
        <w:tc>
          <w:tcPr>
            <w:tcW w:w="420" w:type="dxa"/>
          </w:tcPr>
          <w:p>
            <w:pPr>
              <w:widowControl/>
              <w:jc w:val="center"/>
              <w:outlineLvl w:val="1"/>
              <w:rPr>
                <w:rFonts w:ascii="仿宋_GB2312" w:hAnsi="宋体" w:eastAsia="仿宋_GB2312"/>
                <w:kern w:val="0"/>
                <w:sz w:val="32"/>
                <w:szCs w:val="32"/>
              </w:rPr>
            </w:pPr>
          </w:p>
        </w:tc>
        <w:tc>
          <w:tcPr>
            <w:tcW w:w="435" w:type="dxa"/>
          </w:tcPr>
          <w:p>
            <w:pPr>
              <w:widowControl/>
              <w:jc w:val="center"/>
              <w:outlineLvl w:val="1"/>
              <w:rPr>
                <w:rFonts w:ascii="仿宋_GB2312" w:hAnsi="宋体" w:eastAsia="仿宋_GB2312"/>
                <w:kern w:val="0"/>
                <w:sz w:val="32"/>
                <w:szCs w:val="32"/>
              </w:rPr>
            </w:pPr>
          </w:p>
        </w:tc>
        <w:tc>
          <w:tcPr>
            <w:tcW w:w="426" w:type="dxa"/>
            <w:gridSpan w:val="2"/>
          </w:tcPr>
          <w:p>
            <w:pPr>
              <w:widowControl/>
              <w:jc w:val="center"/>
              <w:outlineLvl w:val="1"/>
              <w:rPr>
                <w:rFonts w:ascii="仿宋_GB2312" w:hAnsi="宋体" w:eastAsia="仿宋_GB2312"/>
                <w:kern w:val="0"/>
                <w:sz w:val="32"/>
                <w:szCs w:val="32"/>
              </w:rPr>
            </w:pPr>
          </w:p>
        </w:tc>
        <w:tc>
          <w:tcPr>
            <w:tcW w:w="419" w:type="dxa"/>
          </w:tcPr>
          <w:p>
            <w:pPr>
              <w:widowControl/>
              <w:jc w:val="center"/>
              <w:outlineLvl w:val="1"/>
              <w:rPr>
                <w:rFonts w:ascii="仿宋_GB2312" w:hAnsi="宋体" w:eastAsia="仿宋_GB2312"/>
                <w:kern w:val="0"/>
                <w:sz w:val="32"/>
                <w:szCs w:val="32"/>
              </w:rPr>
            </w:pPr>
          </w:p>
        </w:tc>
        <w:tc>
          <w:tcPr>
            <w:tcW w:w="578"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20" w:type="dxa"/>
          </w:tcPr>
          <w:p>
            <w:pPr>
              <w:widowControl/>
              <w:jc w:val="center"/>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编制部门（单位）：克孜勒苏柯尔克孜自治州文学艺术联合会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0.60</w:t>
            </w:r>
          </w:p>
        </w:tc>
        <w:tc>
          <w:tcPr>
            <w:tcW w:w="1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0.40</w:t>
            </w: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0.40</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0.20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1.00</w:t>
            </w:r>
          </w:p>
        </w:tc>
        <w:tc>
          <w:tcPr>
            <w:tcW w:w="1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1.00</w:t>
            </w: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1.00</w:t>
            </w:r>
          </w:p>
        </w:tc>
        <w:tc>
          <w:tcPr>
            <w:tcW w:w="171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1.40</w:t>
            </w:r>
          </w:p>
        </w:tc>
        <w:tc>
          <w:tcPr>
            <w:tcW w:w="1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1.40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0.20</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1.40</w:t>
            </w:r>
          </w:p>
        </w:tc>
        <w:tc>
          <w:tcPr>
            <w:tcW w:w="171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编制部门（单位）：克孜勒苏柯尔克孜自治州文学艺术联合会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备注：克孜勒苏柯尔克孜自治州文联2021年预算未安排政府基金支出，此表为空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关于克孜勒苏柯尔克孜自治州文学艺术联合会2021年收支预算情况的总体说明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按照全口径预算的原则，克孜勒苏柯尔克孜自治州文学艺术联合会2021年所有收入和支出均纳入部门（单位）预算管理。收支总预算206.14万元。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收入预算包括：一般公共预算196.14万元。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支出预算包括：一般公共服务支出206.14万元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二、关于克孜勒苏柯尔克孜自治州文学艺术联合会2021年收入预算情况说明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克孜勒苏柯尔克孜自治州文学艺术联合会收入预算    206.14万元，其中：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一般公共预算179.14万元，占86.91%，比上年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增加20.3万元，主要原因是；2020年预算人员有群众工作人员补助多报的，2021年群众工作人员人数减少了2020年一人开除等。</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上级专项收入17万元。占8.25 %，比上年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增加17万元，主要原因是无；2020年编预算是未安排此项项目。</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三、关于克孜勒苏柯尔克孜自治州文学艺术联合会2021年支出预算情况说明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克孜勒苏柯尔克孜自治州文学艺术联合会2021年支出预算206.14万元，其中：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基本支出140.54万元，占68.14%，比上年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减少20.3万元，主要原因是020年预算人员有群众工作人员补助多报的，2021年群众工作人员人数减少了2020年一人开除等。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项目支出65.6万元，占31.86%，比上年减少78.4万元，主要原因是2020年预算包扣群众工作经费和帕米尔克孜勒苏杂志款，玛纳斯翻译费等项目余额。</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四、关于克孜勒苏柯尔克孜自治州文学艺术联合会2021年财政拨款收支预算情况的总体说明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2021年财政拨款收支总预算179.14 万元。</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一般支出</w:t>
      </w:r>
      <w:r>
        <w:rPr>
          <w:rFonts w:hint="eastAsia" w:ascii="仿宋_GB2312" w:hAnsi="宋体" w:eastAsia="仿宋_GB2312" w:cs="宋体"/>
          <w:kern w:val="0"/>
          <w:sz w:val="32"/>
          <w:szCs w:val="32"/>
        </w:rPr>
        <w:t>预算包括：一般公共服务支出179.14万元，主要用于人员经费，项目经费和公用经费等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五、关于克孜勒苏柯尔克孜自治州文学艺术联合会2021年一般公共预算当年拨款情况说明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克孜勒苏柯尔克孜自治州文学艺术联合会2021年一般公共预算拨款合计</w:t>
      </w:r>
      <w:r>
        <w:rPr>
          <w:rFonts w:hint="eastAsia" w:ascii="仿宋_GB2312" w:hAnsi="宋体" w:eastAsia="仿宋_GB2312" w:cs="宋体"/>
          <w:kern w:val="0"/>
          <w:sz w:val="32"/>
          <w:szCs w:val="32"/>
          <w:highlight w:val="none"/>
          <w:lang w:val="en-US" w:eastAsia="zh-CN"/>
        </w:rPr>
        <w:t>179.14</w:t>
      </w:r>
      <w:r>
        <w:rPr>
          <w:rFonts w:hint="eastAsia" w:ascii="仿宋_GB2312" w:hAnsi="宋体" w:eastAsia="仿宋_GB2312" w:cs="宋体"/>
          <w:kern w:val="0"/>
          <w:sz w:val="32"/>
          <w:szCs w:val="32"/>
          <w:highlight w:val="none"/>
        </w:rPr>
        <w:t>万元，其中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140.54</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20.3</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12.62</w:t>
      </w:r>
      <w:r>
        <w:rPr>
          <w:rFonts w:hint="eastAsia" w:ascii="仿宋_GB2312" w:hAnsi="宋体" w:eastAsia="仿宋_GB2312" w:cs="宋体"/>
          <w:kern w:val="0"/>
          <w:sz w:val="32"/>
          <w:szCs w:val="32"/>
          <w:highlight w:val="none"/>
        </w:rPr>
        <w:t xml:space="preserve"> %。主要原因是：</w:t>
      </w:r>
      <w:r>
        <w:rPr>
          <w:rFonts w:hint="eastAsia" w:ascii="仿宋_GB2312" w:hAnsi="宋体" w:eastAsia="仿宋_GB2312" w:cs="宋体"/>
          <w:kern w:val="0"/>
          <w:sz w:val="32"/>
          <w:szCs w:val="32"/>
          <w:highlight w:val="none"/>
          <w:lang w:eastAsia="zh-CN"/>
        </w:rPr>
        <w:t>人员减少</w:t>
      </w:r>
      <w:r>
        <w:rPr>
          <w:rFonts w:hint="eastAsia" w:ascii="仿宋_GB2312" w:hAnsi="宋体" w:eastAsia="仿宋_GB2312" w:cs="宋体"/>
          <w:kern w:val="0"/>
          <w:sz w:val="32"/>
          <w:szCs w:val="32"/>
          <w:highlight w:val="none"/>
        </w:rPr>
        <w:t xml:space="preserve"> 。</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38.6</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预算安排没有变化</w:t>
      </w:r>
      <w:r>
        <w:rPr>
          <w:rFonts w:hint="eastAsia" w:ascii="仿宋_GB2312" w:hAnsi="宋体" w:eastAsia="仿宋_GB2312" w:cs="宋体"/>
          <w:kern w:val="0"/>
          <w:sz w:val="32"/>
          <w:szCs w:val="32"/>
          <w:highlight w:val="none"/>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一般公共服务支出（201）</w:t>
      </w:r>
      <w:r>
        <w:rPr>
          <w:rFonts w:hint="eastAsia" w:ascii="楷体_GB2312" w:eastAsia="楷体_GB2312"/>
          <w:b/>
          <w:sz w:val="32"/>
          <w:szCs w:val="32"/>
        </w:rPr>
        <w:t>179.14</w:t>
      </w:r>
      <w:r>
        <w:rPr>
          <w:rFonts w:hint="eastAsia" w:ascii="仿宋_GB2312" w:hAnsi="宋体" w:eastAsia="仿宋_GB2312" w:cs="宋体"/>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1.一般公共服务（201）党委办公厅（室）及相关机构事务（31）行政运行（01）</w:t>
      </w:r>
      <w:r>
        <w:rPr>
          <w:rFonts w:hint="eastAsia" w:ascii="楷体_GB2312" w:eastAsia="楷体_GB2312"/>
          <w:bCs/>
          <w:sz w:val="32"/>
          <w:szCs w:val="32"/>
        </w:rPr>
        <w:t>140.54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20.3</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12.62</w:t>
      </w:r>
      <w:r>
        <w:rPr>
          <w:rFonts w:hint="eastAsia" w:ascii="仿宋_GB2312" w:hAnsi="宋体" w:eastAsia="仿宋_GB2312" w:cs="宋体"/>
          <w:kern w:val="0"/>
          <w:sz w:val="32"/>
          <w:szCs w:val="32"/>
          <w:highlight w:val="none"/>
        </w:rPr>
        <w:t xml:space="preserve"> %。主要原因是：</w:t>
      </w:r>
      <w:r>
        <w:rPr>
          <w:rFonts w:hint="eastAsia" w:ascii="仿宋_GB2312" w:hAnsi="宋体" w:eastAsia="仿宋_GB2312" w:cs="宋体"/>
          <w:kern w:val="0"/>
          <w:sz w:val="32"/>
          <w:szCs w:val="32"/>
          <w:highlight w:val="none"/>
          <w:lang w:eastAsia="zh-CN"/>
        </w:rPr>
        <w:t>人员减少</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.一般公共服务（201）党委办公厅（室）及相关机构事务（31）其他群体团体事务支出（99）</w:t>
      </w:r>
      <w:r>
        <w:rPr>
          <w:rFonts w:hint="eastAsia" w:ascii="楷体_GB2312" w:eastAsia="楷体_GB2312"/>
          <w:bCs/>
          <w:sz w:val="32"/>
          <w:szCs w:val="32"/>
        </w:rPr>
        <w:t>38.6</w:t>
      </w:r>
      <w:r>
        <w:rPr>
          <w:rFonts w:hint="eastAsia" w:ascii="仿宋_GB2312" w:hAnsi="宋体" w:eastAsia="仿宋_GB2312" w:cs="宋体"/>
          <w:kern w:val="0"/>
          <w:sz w:val="32"/>
          <w:szCs w:val="32"/>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预算安排没有变化</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六、关于克孜勒苏柯尔克孜自治州文学艺术联合会2021年一般公共预算基本支出情况说明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克孜勒苏柯尔克孜自治州文学艺术联合会2021年一般公共预算基本支出140.54万元，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135.81万元，主要包括：基本工资37.37万元、津贴补贴47.35万元、奖金3.11万元、机关事业单位基本养老保险缴费12.35万元、其他社会保障缴费8.86万元、住房公积金8.89万元、退休费4.16万元、奖励金0.76万元、其他对个人和家庭的补助12.96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4.74万元，主要包括：办公费0.8万元、水费0.1万元、电费0.1万元、邮电费0.05万元、差旅费0.8万元、公务接待费0.2万元、工会经费0.53万元、福利费0.96万元、公务用车运行维护费0.4万元、办公设备购置0.8万元等。</w:t>
      </w:r>
    </w:p>
    <w:p>
      <w:pPr>
        <w:numPr>
          <w:ilvl w:val="0"/>
          <w:numId w:val="1"/>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关于克孜勒苏柯尔克孜自治州文学艺术联合会2021年一般公共预算项目支出情况说明</w:t>
      </w:r>
    </w:p>
    <w:p>
      <w:pPr>
        <w:numPr>
          <w:ilvl w:val="0"/>
          <w:numId w:val="0"/>
        </w:numPr>
        <w:spacing w:line="560" w:lineRule="exact"/>
        <w:ind w:firstLine="643" w:firstLineChars="200"/>
        <w:rPr>
          <w:rFonts w:hint="eastAsia" w:ascii="黑体" w:hAnsi="宋体" w:eastAsia="黑体" w:cs="宋体"/>
          <w:kern w:val="0"/>
          <w:sz w:val="32"/>
          <w:szCs w:val="32"/>
        </w:rPr>
      </w:pPr>
      <w:r>
        <w:rPr>
          <w:rFonts w:hint="eastAsia" w:ascii="仿宋_GB2312" w:hAnsi="黑体" w:eastAsia="仿宋_GB2312"/>
          <w:b/>
          <w:sz w:val="32"/>
          <w:szCs w:val="32"/>
        </w:rPr>
        <w:t>情况一：</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1.项目</w:t>
      </w:r>
      <w:r>
        <w:rPr>
          <w:rFonts w:ascii="仿宋_GB2312" w:hAnsi="黑体" w:eastAsia="仿宋_GB2312"/>
          <w:color w:val="000000" w:themeColor="text1"/>
          <w:sz w:val="32"/>
          <w:szCs w:val="32"/>
          <w14:textFill>
            <w14:solidFill>
              <w14:schemeClr w14:val="tx1"/>
            </w14:solidFill>
          </w14:textFill>
        </w:rPr>
        <w:t>名称</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克孜勒苏文学</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设立的政策依据</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政府安排</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预算安排规模</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克孜勒苏文学</w:t>
      </w:r>
    </w:p>
    <w:p>
      <w:pPr>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项目承担单位</w:t>
      </w:r>
      <w:r>
        <w:rPr>
          <w:rFonts w:hint="eastAsia" w:ascii="仿宋_GB2312" w:hAnsi="黑体" w:eastAsia="仿宋_GB2312"/>
          <w:color w:val="000000" w:themeColor="text1"/>
          <w:sz w:val="32"/>
          <w:szCs w:val="32"/>
          <w14:textFill>
            <w14:solidFill>
              <w14:schemeClr w14:val="tx1"/>
            </w14:solidFill>
          </w14:textFill>
        </w:rPr>
        <w:t>：克孜勒苏柯尔克孜自治州文联</w:t>
      </w:r>
      <w:r>
        <w:rPr>
          <w:rFonts w:hint="eastAsia" w:ascii="黑体" w:hAnsi="宋体" w:eastAsia="黑体" w:cs="宋体"/>
          <w:color w:val="000000" w:themeColor="text1"/>
          <w:kern w:val="0"/>
          <w:sz w:val="32"/>
          <w:szCs w:val="32"/>
          <w14:textFill>
            <w14:solidFill>
              <w14:schemeClr w14:val="tx1"/>
            </w14:solidFill>
          </w14:textFill>
        </w:rPr>
        <w:t xml:space="preserve"> </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资金分配情况</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4.8万元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资金执行时间</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2020年1月---12月</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2.项目</w:t>
      </w:r>
      <w:r>
        <w:rPr>
          <w:rFonts w:ascii="仿宋_GB2312" w:hAnsi="黑体" w:eastAsia="仿宋_GB2312"/>
          <w:color w:val="000000" w:themeColor="text1"/>
          <w:sz w:val="32"/>
          <w:szCs w:val="32"/>
          <w14:textFill>
            <w14:solidFill>
              <w14:schemeClr w14:val="tx1"/>
            </w14:solidFill>
          </w14:textFill>
        </w:rPr>
        <w:t>名称</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帕米尔文学</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设立的政策依据</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政府安排</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预算安排规模</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帕米尔文学</w:t>
      </w:r>
    </w:p>
    <w:p>
      <w:pPr>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项目承担单位</w:t>
      </w:r>
      <w:r>
        <w:rPr>
          <w:rFonts w:hint="eastAsia" w:ascii="仿宋_GB2312" w:hAnsi="黑体" w:eastAsia="仿宋_GB2312"/>
          <w:color w:val="000000" w:themeColor="text1"/>
          <w:sz w:val="32"/>
          <w:szCs w:val="32"/>
          <w14:textFill>
            <w14:solidFill>
              <w14:schemeClr w14:val="tx1"/>
            </w14:solidFill>
          </w14:textFill>
        </w:rPr>
        <w:t>：克孜勒苏柯尔克孜自治州文联</w:t>
      </w:r>
      <w:r>
        <w:rPr>
          <w:rFonts w:hint="eastAsia" w:ascii="黑体" w:hAnsi="宋体" w:eastAsia="黑体" w:cs="宋体"/>
          <w:color w:val="000000" w:themeColor="text1"/>
          <w:kern w:val="0"/>
          <w:sz w:val="32"/>
          <w:szCs w:val="32"/>
          <w14:textFill>
            <w14:solidFill>
              <w14:schemeClr w14:val="tx1"/>
            </w14:solidFill>
          </w14:textFill>
        </w:rPr>
        <w:t xml:space="preserve"> </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资金分配情况</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6.8万元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资金执行时间</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2020年1月---12月</w:t>
      </w:r>
    </w:p>
    <w:p>
      <w:pPr>
        <w:tabs>
          <w:tab w:val="left" w:pos="312"/>
        </w:tabs>
        <w:spacing w:line="560" w:lineRule="exact"/>
        <w:ind w:left="64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highlight w:val="lightGray"/>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项目</w:t>
      </w:r>
      <w:r>
        <w:rPr>
          <w:rFonts w:ascii="仿宋_GB2312" w:hAnsi="黑体" w:eastAsia="仿宋_GB2312"/>
          <w:color w:val="000000" w:themeColor="text1"/>
          <w:sz w:val="32"/>
          <w:szCs w:val="32"/>
          <w14:textFill>
            <w14:solidFill>
              <w14:schemeClr w14:val="tx1"/>
            </w14:solidFill>
          </w14:textFill>
        </w:rPr>
        <w:t>名称</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群众工作经费（一）</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设立的政策依据</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政府安排</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预算安排规模</w:t>
      </w:r>
      <w:r>
        <w:rPr>
          <w:rFonts w:hint="eastAsia" w:ascii="仿宋_GB2312" w:hAnsi="黑体" w:eastAsia="仿宋_GB2312"/>
          <w:color w:val="000000" w:themeColor="text1"/>
          <w:sz w:val="32"/>
          <w:szCs w:val="32"/>
          <w14:textFill>
            <w14:solidFill>
              <w14:schemeClr w14:val="tx1"/>
            </w14:solidFill>
          </w14:textFill>
        </w:rPr>
        <w:t>：中村</w:t>
      </w:r>
    </w:p>
    <w:p>
      <w:pPr>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项目承担单位</w:t>
      </w:r>
      <w:r>
        <w:rPr>
          <w:rFonts w:hint="eastAsia" w:ascii="仿宋_GB2312" w:hAnsi="黑体" w:eastAsia="仿宋_GB2312"/>
          <w:color w:val="000000" w:themeColor="text1"/>
          <w:sz w:val="32"/>
          <w:szCs w:val="32"/>
          <w14:textFill>
            <w14:solidFill>
              <w14:schemeClr w14:val="tx1"/>
            </w14:solidFill>
          </w14:textFill>
        </w:rPr>
        <w:t>：克孜勒苏柯尔克孜自治州文联</w:t>
      </w:r>
      <w:r>
        <w:rPr>
          <w:rFonts w:hint="eastAsia" w:ascii="黑体" w:hAnsi="宋体" w:eastAsia="黑体" w:cs="宋体"/>
          <w:color w:val="000000" w:themeColor="text1"/>
          <w:kern w:val="0"/>
          <w:sz w:val="32"/>
          <w:szCs w:val="32"/>
          <w14:textFill>
            <w14:solidFill>
              <w14:schemeClr w14:val="tx1"/>
            </w14:solidFill>
          </w14:textFill>
        </w:rPr>
        <w:t xml:space="preserve"> </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资金分配情况</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7万元</w:t>
      </w:r>
    </w:p>
    <w:p>
      <w:pPr>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资金执行时间</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2020年1月---12月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 克孜勒苏柯尔克孜自治州文学艺术联合会2020年一般公共预算“三公”经费预算情况说明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克孜勒苏柯尔克孜自治州文学艺术联合会2021年一般公共预算“三公”经费财政拨款预算数为1.6万元，其中：因公出国（境）费0万元，公务用车购置0万元，公务用车运行费1.4万元，公务接待费0.2万元。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2021年一般公共预算“三公”经费财政拨款预算比上年增加0.9万元，其中：因公出国（境）费增加0万元，主要原因是2021年预算</w:t>
      </w:r>
      <w:r>
        <w:rPr>
          <w:rFonts w:hint="eastAsia" w:ascii="仿宋_GB2312" w:hAnsi="宋体" w:eastAsia="仿宋_GB2312" w:cs="宋体"/>
          <w:kern w:val="0"/>
          <w:sz w:val="32"/>
          <w:szCs w:val="32"/>
          <w:lang w:eastAsia="zh-CN"/>
        </w:rPr>
        <w:t>安排</w:t>
      </w:r>
      <w:r>
        <w:rPr>
          <w:rFonts w:hint="eastAsia" w:ascii="仿宋_GB2312" w:hAnsi="宋体" w:eastAsia="仿宋_GB2312" w:cs="宋体"/>
          <w:kern w:val="0"/>
          <w:sz w:val="32"/>
          <w:szCs w:val="32"/>
        </w:rPr>
        <w:t>的业务工作多，加油费也多 ；公务用车购置费为0，未安排预算；公务用车运行费同样1.4万元，主要原因是2021年预算</w:t>
      </w:r>
      <w:r>
        <w:rPr>
          <w:rFonts w:hint="eastAsia" w:ascii="仿宋_GB2312" w:hAnsi="宋体" w:eastAsia="仿宋_GB2312" w:cs="宋体"/>
          <w:kern w:val="0"/>
          <w:sz w:val="32"/>
          <w:szCs w:val="32"/>
          <w:lang w:eastAsia="zh-CN"/>
        </w:rPr>
        <w:t>安排</w:t>
      </w:r>
      <w:r>
        <w:rPr>
          <w:rFonts w:hint="eastAsia" w:ascii="仿宋_GB2312" w:hAnsi="宋体" w:eastAsia="仿宋_GB2312" w:cs="宋体"/>
          <w:kern w:val="0"/>
          <w:sz w:val="32"/>
          <w:szCs w:val="32"/>
        </w:rPr>
        <w:t>的业务工作多，加油费也多；公务接待费同样0.2万元，主要原因是无。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 克孜勒苏柯尔克孜自治州文学艺术联合会2020年政府性基金预算拨款情况说明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克孜勒苏柯尔克孜自治州文学艺术联合会2021年没有使用政府性基金预算拨款安排的支出，政府性基金预算支出情况表为空表。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2021年，克孜勒苏柯尔克孜自治州文学艺术联合会本级及下属0家行政单位和0家事业单位的机关运行经费财政拨款预算4.74 万元，比上年预算数5.29万元减少0.55万元，下降11.6%。主要原因是2021年人员减少原因公用经费也减少了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2021年，克孜勒苏柯尔克孜自治州文学艺术联合会政府采购预算13万元，其中：政府采购货物预算 10万元，政府采购工程预算0万元，政府采购服务预算3万元。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2021年度本部门面向中小企业预留政府采购项目预算金额13万元，其中：面向小微企业预留政府采购项目预算金额13万元。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截至2020年底，克孜勒苏柯尔克孜自治州文学艺术联合会及下属各预算单位占用使用国有资产总体情况为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0平方米，价值 0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2.车辆0辆，价值20.86万元；其中：一般公务用车1辆，价值2.86万元；执法执勤用车0辆，价值0 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3.办公家具价值7.89万元。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4.其他资产价值27.24万元。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 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2021年度，本年度实行绩效管理的一般公共预算项目   </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38.6</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tbl>
      <w:tblPr>
        <w:tblStyle w:val="10"/>
        <w:tblW w:w="9371" w:type="dxa"/>
        <w:tblInd w:w="93" w:type="dxa"/>
        <w:tblLayout w:type="fixed"/>
        <w:tblCellMar>
          <w:top w:w="0" w:type="dxa"/>
          <w:left w:w="108" w:type="dxa"/>
          <w:bottom w:w="0" w:type="dxa"/>
          <w:right w:w="108" w:type="dxa"/>
        </w:tblCellMar>
      </w:tblPr>
      <w:tblGrid>
        <w:gridCol w:w="740"/>
        <w:gridCol w:w="20"/>
        <w:gridCol w:w="220"/>
        <w:gridCol w:w="980"/>
        <w:gridCol w:w="40"/>
        <w:gridCol w:w="198"/>
        <w:gridCol w:w="742"/>
        <w:gridCol w:w="100"/>
        <w:gridCol w:w="236"/>
        <w:gridCol w:w="460"/>
        <w:gridCol w:w="390"/>
        <w:gridCol w:w="1559"/>
        <w:gridCol w:w="709"/>
        <w:gridCol w:w="567"/>
        <w:gridCol w:w="567"/>
        <w:gridCol w:w="1312"/>
        <w:gridCol w:w="531"/>
      </w:tblGrid>
      <w:tr>
        <w:tblPrEx>
          <w:tblLayout w:type="fixed"/>
          <w:tblCellMar>
            <w:top w:w="0" w:type="dxa"/>
            <w:left w:w="108" w:type="dxa"/>
            <w:bottom w:w="0" w:type="dxa"/>
            <w:right w:w="108" w:type="dxa"/>
          </w:tblCellMar>
        </w:tblPrEx>
        <w:trPr>
          <w:trHeight w:val="480" w:hRule="atLeast"/>
        </w:trPr>
        <w:tc>
          <w:tcPr>
            <w:tcW w:w="9371" w:type="dxa"/>
            <w:gridSpan w:val="17"/>
            <w:tcBorders>
              <w:top w:val="nil"/>
              <w:left w:val="nil"/>
              <w:bottom w:val="nil"/>
              <w:right w:val="nil"/>
            </w:tcBorders>
            <w:shd w:val="clear" w:color="auto" w:fill="auto"/>
            <w:vAlign w:val="center"/>
          </w:tcPr>
          <w:p>
            <w:pPr>
              <w:widowControl/>
              <w:ind w:firstLine="2570" w:firstLineChars="800"/>
              <w:jc w:val="both"/>
              <w:rPr>
                <w:rFonts w:ascii="宋体" w:hAnsi="宋体" w:cs="宋体"/>
                <w:b/>
                <w:bCs/>
                <w:kern w:val="0"/>
                <w:sz w:val="32"/>
                <w:szCs w:val="32"/>
              </w:rPr>
            </w:pPr>
            <w:r>
              <w:rPr>
                <w:rFonts w:hint="eastAsia" w:ascii="宋体" w:hAnsi="宋体" w:cs="宋体"/>
                <w:b/>
                <w:bCs/>
                <w:kern w:val="0"/>
                <w:sz w:val="32"/>
                <w:szCs w:val="32"/>
              </w:rPr>
              <w:t>部门预算项目支出绩效目标表</w:t>
            </w:r>
          </w:p>
        </w:tc>
      </w:tr>
      <w:tr>
        <w:tblPrEx>
          <w:tblLayout w:type="fixed"/>
          <w:tblCellMar>
            <w:top w:w="0" w:type="dxa"/>
            <w:left w:w="108" w:type="dxa"/>
            <w:bottom w:w="0" w:type="dxa"/>
            <w:right w:w="108" w:type="dxa"/>
          </w:tblCellMar>
        </w:tblPrEx>
        <w:trPr>
          <w:trHeight w:val="204" w:hRule="atLeast"/>
        </w:trPr>
        <w:tc>
          <w:tcPr>
            <w:tcW w:w="9371" w:type="dxa"/>
            <w:gridSpan w:val="17"/>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（2021年度）</w:t>
            </w:r>
          </w:p>
        </w:tc>
      </w:tr>
      <w:tr>
        <w:tblPrEx>
          <w:tblLayout w:type="fixed"/>
          <w:tblCellMar>
            <w:top w:w="0" w:type="dxa"/>
            <w:left w:w="108" w:type="dxa"/>
            <w:bottom w:w="0" w:type="dxa"/>
            <w:right w:w="108" w:type="dxa"/>
          </w:tblCellMar>
        </w:tblPrEx>
        <w:trPr>
          <w:trHeight w:val="204" w:hRule="atLeast"/>
        </w:trPr>
        <w:tc>
          <w:tcPr>
            <w:tcW w:w="21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717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联建工作经费</w:t>
            </w:r>
          </w:p>
        </w:tc>
      </w:tr>
      <w:tr>
        <w:tblPrEx>
          <w:tblLayout w:type="fixed"/>
          <w:tblCellMar>
            <w:top w:w="0" w:type="dxa"/>
            <w:left w:w="108" w:type="dxa"/>
            <w:bottom w:w="0" w:type="dxa"/>
            <w:right w:w="108" w:type="dxa"/>
          </w:tblCellMar>
        </w:tblPrEx>
        <w:trPr>
          <w:trHeight w:val="204" w:hRule="atLeast"/>
        </w:trPr>
        <w:tc>
          <w:tcPr>
            <w:tcW w:w="21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预算单位</w:t>
            </w:r>
          </w:p>
        </w:tc>
        <w:tc>
          <w:tcPr>
            <w:tcW w:w="717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克州文联</w:t>
            </w:r>
          </w:p>
        </w:tc>
      </w:tr>
      <w:tr>
        <w:tblPrEx>
          <w:tblLayout w:type="fixed"/>
          <w:tblCellMar>
            <w:top w:w="0" w:type="dxa"/>
            <w:left w:w="108" w:type="dxa"/>
            <w:bottom w:w="0" w:type="dxa"/>
            <w:right w:w="108" w:type="dxa"/>
          </w:tblCellMar>
        </w:tblPrEx>
        <w:trPr>
          <w:trHeight w:val="204" w:hRule="atLeast"/>
        </w:trPr>
        <w:tc>
          <w:tcPr>
            <w:tcW w:w="219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项目资金</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717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年度资金总额：7</w:t>
            </w:r>
          </w:p>
        </w:tc>
      </w:tr>
      <w:tr>
        <w:tblPrEx>
          <w:tblLayout w:type="fixed"/>
          <w:tblCellMar>
            <w:top w:w="0" w:type="dxa"/>
            <w:left w:w="108" w:type="dxa"/>
            <w:bottom w:w="0" w:type="dxa"/>
            <w:right w:w="108" w:type="dxa"/>
          </w:tblCellMar>
        </w:tblPrEx>
        <w:trPr>
          <w:trHeight w:val="204" w:hRule="atLeast"/>
        </w:trPr>
        <w:tc>
          <w:tcPr>
            <w:tcW w:w="219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17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其中：财政拨款：7</w:t>
            </w:r>
          </w:p>
        </w:tc>
      </w:tr>
      <w:tr>
        <w:tblPrEx>
          <w:tblLayout w:type="fixed"/>
          <w:tblCellMar>
            <w:top w:w="0" w:type="dxa"/>
            <w:left w:w="108" w:type="dxa"/>
            <w:bottom w:w="0" w:type="dxa"/>
            <w:right w:w="108" w:type="dxa"/>
          </w:tblCellMar>
        </w:tblPrEx>
        <w:trPr>
          <w:trHeight w:val="204" w:hRule="atLeast"/>
        </w:trPr>
        <w:tc>
          <w:tcPr>
            <w:tcW w:w="219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17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其他资金：0</w:t>
            </w:r>
          </w:p>
        </w:tc>
      </w:tr>
      <w:tr>
        <w:tblPrEx>
          <w:tblLayout w:type="fixed"/>
          <w:tblCellMar>
            <w:top w:w="0" w:type="dxa"/>
            <w:left w:w="108" w:type="dxa"/>
            <w:bottom w:w="0" w:type="dxa"/>
            <w:right w:w="108" w:type="dxa"/>
          </w:tblCellMar>
        </w:tblPrEx>
        <w:trPr>
          <w:trHeight w:val="204"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w:t>
            </w:r>
            <w:r>
              <w:rPr>
                <w:rFonts w:hint="eastAsia" w:ascii="宋体" w:hAnsi="宋体" w:cs="宋体"/>
                <w:kern w:val="0"/>
                <w:sz w:val="20"/>
                <w:szCs w:val="20"/>
              </w:rPr>
              <w:br w:type="textWrapping"/>
            </w:r>
            <w:r>
              <w:rPr>
                <w:rFonts w:hint="eastAsia" w:ascii="宋体" w:hAnsi="宋体" w:cs="宋体"/>
                <w:kern w:val="0"/>
                <w:sz w:val="20"/>
                <w:szCs w:val="20"/>
              </w:rPr>
              <w:t>体</w:t>
            </w:r>
            <w:r>
              <w:rPr>
                <w:rFonts w:hint="eastAsia" w:ascii="宋体" w:hAnsi="宋体" w:cs="宋体"/>
                <w:kern w:val="0"/>
                <w:sz w:val="20"/>
                <w:szCs w:val="20"/>
              </w:rPr>
              <w:br w:type="textWrapping"/>
            </w:r>
            <w:r>
              <w:rPr>
                <w:rFonts w:hint="eastAsia" w:ascii="宋体" w:hAnsi="宋体" w:cs="宋体"/>
                <w:kern w:val="0"/>
                <w:sz w:val="20"/>
                <w:szCs w:val="20"/>
              </w:rPr>
              <w:t>目</w:t>
            </w:r>
            <w:r>
              <w:rPr>
                <w:rFonts w:hint="eastAsia" w:ascii="宋体" w:hAnsi="宋体" w:cs="宋体"/>
                <w:kern w:val="0"/>
                <w:sz w:val="20"/>
                <w:szCs w:val="20"/>
              </w:rPr>
              <w:br w:type="textWrapping"/>
            </w:r>
            <w:r>
              <w:rPr>
                <w:rFonts w:hint="eastAsia" w:ascii="宋体" w:hAnsi="宋体" w:cs="宋体"/>
                <w:kern w:val="0"/>
                <w:sz w:val="20"/>
                <w:szCs w:val="20"/>
              </w:rPr>
              <w:t>标</w:t>
            </w:r>
          </w:p>
        </w:tc>
        <w:tc>
          <w:tcPr>
            <w:tcW w:w="8631"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年度目标</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631" w:type="dxa"/>
            <w:gridSpan w:val="1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该项目资金用于开展群众工作，加强民族团结，增进民族互信，突出现代文化引领，落实民生建设任务，增加农牧民收入，关心关爱贫困户、低保户、残疾人等特殊家庭，通过该项目资金的实施，帮助解决生产生活中的实际困难，实现维护社会稳定和长治久安总目标，群众工作人员经费发放给工作人员.　</w:t>
            </w:r>
          </w:p>
        </w:tc>
      </w:tr>
      <w:tr>
        <w:tblPrEx>
          <w:tblLayout w:type="fixed"/>
          <w:tblCellMar>
            <w:top w:w="0" w:type="dxa"/>
            <w:left w:w="108" w:type="dxa"/>
            <w:bottom w:w="0" w:type="dxa"/>
            <w:right w:w="108" w:type="dxa"/>
          </w:tblCellMar>
        </w:tblPrEx>
        <w:trPr>
          <w:trHeight w:val="204"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绩</w:t>
            </w:r>
            <w:r>
              <w:rPr>
                <w:rFonts w:hint="eastAsia" w:ascii="宋体" w:hAnsi="宋体" w:cs="宋体"/>
                <w:kern w:val="0"/>
                <w:sz w:val="20"/>
                <w:szCs w:val="20"/>
              </w:rPr>
              <w:br w:type="textWrapping"/>
            </w: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p>
        </w:tc>
        <w:tc>
          <w:tcPr>
            <w:tcW w:w="1458"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指标值（包含数字及文字描述）</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项目完成</w:t>
            </w:r>
          </w:p>
        </w:tc>
        <w:tc>
          <w:tcPr>
            <w:tcW w:w="1538"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慰问次数（次）</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49"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采购办公用品（次）</w:t>
            </w:r>
          </w:p>
        </w:tc>
        <w:tc>
          <w:tcPr>
            <w:tcW w:w="368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49"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村委会维修费（次）</w:t>
            </w:r>
          </w:p>
        </w:tc>
        <w:tc>
          <w:tcPr>
            <w:tcW w:w="36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为民办实事（次）</w:t>
            </w:r>
          </w:p>
        </w:tc>
        <w:tc>
          <w:tcPr>
            <w:tcW w:w="368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购置办公用品（次）</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资金使用合规率（%）</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资金发放及时率（%）</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项目完成时间</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2021年12月</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工作经费（万元）</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提高公共服务能力</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有效提升</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68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维护社会稳定</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长期</w:t>
            </w:r>
          </w:p>
        </w:tc>
      </w:tr>
      <w:tr>
        <w:tblPrEx>
          <w:tblLayout w:type="fixed"/>
          <w:tblCellMar>
            <w:top w:w="0" w:type="dxa"/>
            <w:left w:w="108" w:type="dxa"/>
            <w:bottom w:w="0" w:type="dxa"/>
            <w:right w:w="108" w:type="dxa"/>
          </w:tblCellMar>
        </w:tblPrEx>
        <w:trPr>
          <w:trHeight w:val="20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58"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53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受益群众满意度（%）</w:t>
            </w:r>
          </w:p>
        </w:tc>
        <w:tc>
          <w:tcPr>
            <w:tcW w:w="36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r>
      <w:tr>
        <w:tblPrEx>
          <w:tblLayout w:type="fixed"/>
          <w:tblCellMar>
            <w:top w:w="0" w:type="dxa"/>
            <w:left w:w="108" w:type="dxa"/>
            <w:bottom w:w="0" w:type="dxa"/>
            <w:right w:w="108" w:type="dxa"/>
          </w:tblCellMar>
        </w:tblPrEx>
        <w:trPr>
          <w:trHeight w:val="360" w:hRule="atLeast"/>
        </w:trPr>
        <w:tc>
          <w:tcPr>
            <w:tcW w:w="9371" w:type="dxa"/>
            <w:gridSpan w:val="17"/>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部门预算项目支出绩效目标表</w:t>
            </w:r>
          </w:p>
        </w:tc>
      </w:tr>
      <w:tr>
        <w:tblPrEx>
          <w:tblLayout w:type="fixed"/>
          <w:tblCellMar>
            <w:top w:w="0" w:type="dxa"/>
            <w:left w:w="108" w:type="dxa"/>
            <w:bottom w:w="0" w:type="dxa"/>
            <w:right w:w="108" w:type="dxa"/>
          </w:tblCellMar>
        </w:tblPrEx>
        <w:trPr>
          <w:trHeight w:val="192" w:hRule="atLeast"/>
        </w:trPr>
        <w:tc>
          <w:tcPr>
            <w:tcW w:w="9371" w:type="dxa"/>
            <w:gridSpan w:val="17"/>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（2021年度）</w:t>
            </w:r>
          </w:p>
        </w:tc>
      </w:tr>
      <w:tr>
        <w:tblPrEx>
          <w:tblLayout w:type="fixed"/>
          <w:tblCellMar>
            <w:top w:w="0" w:type="dxa"/>
            <w:left w:w="108" w:type="dxa"/>
            <w:bottom w:w="0" w:type="dxa"/>
            <w:right w:w="108" w:type="dxa"/>
          </w:tblCellMar>
        </w:tblPrEx>
        <w:trPr>
          <w:trHeight w:val="192" w:hRule="atLeast"/>
        </w:trPr>
        <w:tc>
          <w:tcPr>
            <w:tcW w:w="29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项目名称</w:t>
            </w:r>
          </w:p>
        </w:tc>
        <w:tc>
          <w:tcPr>
            <w:tcW w:w="6431"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 xml:space="preserve">《克孜勒苏文学》杂志 </w:t>
            </w:r>
          </w:p>
        </w:tc>
      </w:tr>
      <w:tr>
        <w:tblPrEx>
          <w:tblLayout w:type="fixed"/>
          <w:tblCellMar>
            <w:top w:w="0" w:type="dxa"/>
            <w:left w:w="108" w:type="dxa"/>
            <w:bottom w:w="0" w:type="dxa"/>
            <w:right w:w="108" w:type="dxa"/>
          </w:tblCellMar>
        </w:tblPrEx>
        <w:trPr>
          <w:trHeight w:val="192" w:hRule="atLeast"/>
        </w:trPr>
        <w:tc>
          <w:tcPr>
            <w:tcW w:w="29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预算单位</w:t>
            </w:r>
          </w:p>
        </w:tc>
        <w:tc>
          <w:tcPr>
            <w:tcW w:w="6431"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克州文联</w:t>
            </w:r>
          </w:p>
        </w:tc>
      </w:tr>
      <w:tr>
        <w:tblPrEx>
          <w:tblLayout w:type="fixed"/>
          <w:tblCellMar>
            <w:top w:w="0" w:type="dxa"/>
            <w:left w:w="108" w:type="dxa"/>
            <w:bottom w:w="0" w:type="dxa"/>
            <w:right w:w="108" w:type="dxa"/>
          </w:tblCellMar>
        </w:tblPrEx>
        <w:trPr>
          <w:trHeight w:val="192" w:hRule="atLeast"/>
        </w:trPr>
        <w:tc>
          <w:tcPr>
            <w:tcW w:w="2940"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项目资金</w:t>
            </w:r>
            <w:r>
              <w:rPr>
                <w:rFonts w:hint="eastAsia" w:ascii="宋体" w:hAnsi="宋体" w:cs="宋体"/>
                <w:kern w:val="0"/>
                <w:sz w:val="15"/>
                <w:szCs w:val="20"/>
              </w:rPr>
              <w:br w:type="textWrapping"/>
            </w:r>
            <w:r>
              <w:rPr>
                <w:rFonts w:hint="eastAsia" w:ascii="宋体" w:hAnsi="宋体" w:cs="宋体"/>
                <w:kern w:val="0"/>
                <w:sz w:val="15"/>
                <w:szCs w:val="20"/>
              </w:rPr>
              <w:t>（万元）</w:t>
            </w:r>
          </w:p>
        </w:tc>
        <w:tc>
          <w:tcPr>
            <w:tcW w:w="6431"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 xml:space="preserve"> 年度资金总额：</w:t>
            </w:r>
            <w:r>
              <w:rPr>
                <w:rFonts w:hint="eastAsia" w:ascii="宋体" w:hAnsi="宋体" w:cs="宋体"/>
                <w:kern w:val="0"/>
                <w:sz w:val="15"/>
                <w:szCs w:val="20"/>
                <w:lang w:val="en-US" w:eastAsia="zh-CN"/>
              </w:rPr>
              <w:t>2</w:t>
            </w:r>
            <w:r>
              <w:rPr>
                <w:rFonts w:hint="eastAsia" w:ascii="宋体" w:hAnsi="宋体" w:cs="宋体"/>
                <w:kern w:val="0"/>
                <w:sz w:val="15"/>
                <w:szCs w:val="20"/>
              </w:rPr>
              <w:t>4.8</w:t>
            </w:r>
          </w:p>
        </w:tc>
      </w:tr>
      <w:tr>
        <w:tblPrEx>
          <w:tblLayout w:type="fixed"/>
          <w:tblCellMar>
            <w:top w:w="0" w:type="dxa"/>
            <w:left w:w="108" w:type="dxa"/>
            <w:bottom w:w="0" w:type="dxa"/>
            <w:right w:w="108" w:type="dxa"/>
          </w:tblCellMar>
        </w:tblPrEx>
        <w:trPr>
          <w:trHeight w:val="192" w:hRule="atLeast"/>
        </w:trPr>
        <w:tc>
          <w:tcPr>
            <w:tcW w:w="294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6431"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 xml:space="preserve">       其中：财政拨款：</w:t>
            </w:r>
            <w:r>
              <w:rPr>
                <w:rFonts w:hint="eastAsia" w:ascii="宋体" w:hAnsi="宋体" w:cs="宋体"/>
                <w:kern w:val="0"/>
                <w:sz w:val="15"/>
                <w:szCs w:val="20"/>
                <w:lang w:val="en-US" w:eastAsia="zh-CN"/>
              </w:rPr>
              <w:t>2</w:t>
            </w:r>
            <w:r>
              <w:rPr>
                <w:rFonts w:hint="eastAsia" w:ascii="宋体" w:hAnsi="宋体" w:cs="宋体"/>
                <w:kern w:val="0"/>
                <w:sz w:val="15"/>
                <w:szCs w:val="20"/>
              </w:rPr>
              <w:t>4.8</w:t>
            </w:r>
          </w:p>
        </w:tc>
      </w:tr>
      <w:tr>
        <w:tblPrEx>
          <w:tblLayout w:type="fixed"/>
          <w:tblCellMar>
            <w:top w:w="0" w:type="dxa"/>
            <w:left w:w="108" w:type="dxa"/>
            <w:bottom w:w="0" w:type="dxa"/>
            <w:right w:w="108" w:type="dxa"/>
          </w:tblCellMar>
        </w:tblPrEx>
        <w:trPr>
          <w:trHeight w:val="192" w:hRule="atLeast"/>
        </w:trPr>
        <w:tc>
          <w:tcPr>
            <w:tcW w:w="294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6431"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 xml:space="preserve">             其他资金：0</w:t>
            </w:r>
          </w:p>
        </w:tc>
      </w:tr>
      <w:tr>
        <w:tblPrEx>
          <w:tblLayout w:type="fixed"/>
          <w:tblCellMar>
            <w:top w:w="0" w:type="dxa"/>
            <w:left w:w="108" w:type="dxa"/>
            <w:bottom w:w="0" w:type="dxa"/>
            <w:right w:w="108" w:type="dxa"/>
          </w:tblCellMar>
        </w:tblPrEx>
        <w:trPr>
          <w:trHeight w:val="192" w:hRule="atLeast"/>
        </w:trPr>
        <w:tc>
          <w:tcPr>
            <w:tcW w:w="98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总</w:t>
            </w:r>
            <w:r>
              <w:rPr>
                <w:rFonts w:hint="eastAsia" w:ascii="宋体" w:hAnsi="宋体" w:cs="宋体"/>
                <w:kern w:val="0"/>
                <w:sz w:val="15"/>
                <w:szCs w:val="20"/>
              </w:rPr>
              <w:br w:type="textWrapping"/>
            </w:r>
            <w:r>
              <w:rPr>
                <w:rFonts w:hint="eastAsia" w:ascii="宋体" w:hAnsi="宋体" w:cs="宋体"/>
                <w:kern w:val="0"/>
                <w:sz w:val="15"/>
                <w:szCs w:val="20"/>
              </w:rPr>
              <w:t>体</w:t>
            </w:r>
            <w:r>
              <w:rPr>
                <w:rFonts w:hint="eastAsia" w:ascii="宋体" w:hAnsi="宋体" w:cs="宋体"/>
                <w:kern w:val="0"/>
                <w:sz w:val="15"/>
                <w:szCs w:val="20"/>
              </w:rPr>
              <w:br w:type="textWrapping"/>
            </w:r>
            <w:r>
              <w:rPr>
                <w:rFonts w:hint="eastAsia" w:ascii="宋体" w:hAnsi="宋体" w:cs="宋体"/>
                <w:kern w:val="0"/>
                <w:sz w:val="15"/>
                <w:szCs w:val="20"/>
              </w:rPr>
              <w:t>目</w:t>
            </w:r>
            <w:r>
              <w:rPr>
                <w:rFonts w:hint="eastAsia" w:ascii="宋体" w:hAnsi="宋体" w:cs="宋体"/>
                <w:kern w:val="0"/>
                <w:sz w:val="15"/>
                <w:szCs w:val="20"/>
              </w:rPr>
              <w:br w:type="textWrapping"/>
            </w:r>
            <w:r>
              <w:rPr>
                <w:rFonts w:hint="eastAsia" w:ascii="宋体" w:hAnsi="宋体" w:cs="宋体"/>
                <w:kern w:val="0"/>
                <w:sz w:val="15"/>
                <w:szCs w:val="20"/>
              </w:rPr>
              <w:t>标</w:t>
            </w:r>
          </w:p>
        </w:tc>
        <w:tc>
          <w:tcPr>
            <w:tcW w:w="8391"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年度目标</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8391" w:type="dxa"/>
            <w:gridSpan w:val="14"/>
            <w:tcBorders>
              <w:top w:val="single" w:color="auto" w:sz="4" w:space="0"/>
              <w:left w:val="nil"/>
              <w:bottom w:val="single" w:color="auto" w:sz="4" w:space="0"/>
              <w:right w:val="single" w:color="auto" w:sz="4" w:space="0"/>
            </w:tcBorders>
            <w:shd w:val="clear" w:color="auto" w:fill="auto"/>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通过杂志宣传克州风土人情，介绍克州、扩大克州在国内的影响，按时保质保量的出版《克孜勒苏文学》柯尔克孜文4期、克孜勒苏文学》维文2期。</w:t>
            </w:r>
          </w:p>
        </w:tc>
      </w:tr>
      <w:tr>
        <w:tblPrEx>
          <w:tblLayout w:type="fixed"/>
          <w:tblCellMar>
            <w:top w:w="0" w:type="dxa"/>
            <w:left w:w="108" w:type="dxa"/>
            <w:bottom w:w="0" w:type="dxa"/>
            <w:right w:w="108" w:type="dxa"/>
          </w:tblCellMar>
        </w:tblPrEx>
        <w:trPr>
          <w:trHeight w:val="192" w:hRule="atLeast"/>
        </w:trPr>
        <w:tc>
          <w:tcPr>
            <w:tcW w:w="98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绩</w:t>
            </w:r>
            <w:r>
              <w:rPr>
                <w:rFonts w:hint="eastAsia" w:ascii="宋体" w:hAnsi="宋体" w:cs="宋体"/>
                <w:kern w:val="0"/>
                <w:sz w:val="15"/>
                <w:szCs w:val="20"/>
              </w:rPr>
              <w:br w:type="textWrapping"/>
            </w:r>
            <w:r>
              <w:rPr>
                <w:rFonts w:hint="eastAsia" w:ascii="宋体" w:hAnsi="宋体" w:cs="宋体"/>
                <w:kern w:val="0"/>
                <w:sz w:val="15"/>
                <w:szCs w:val="20"/>
              </w:rPr>
              <w:t>效</w:t>
            </w:r>
            <w:r>
              <w:rPr>
                <w:rFonts w:hint="eastAsia" w:ascii="宋体" w:hAnsi="宋体" w:cs="宋体"/>
                <w:kern w:val="0"/>
                <w:sz w:val="15"/>
                <w:szCs w:val="20"/>
              </w:rPr>
              <w:br w:type="textWrapping"/>
            </w:r>
            <w:r>
              <w:rPr>
                <w:rFonts w:hint="eastAsia" w:ascii="宋体" w:hAnsi="宋体" w:cs="宋体"/>
                <w:kern w:val="0"/>
                <w:sz w:val="15"/>
                <w:szCs w:val="20"/>
              </w:rPr>
              <w:t>指</w:t>
            </w:r>
            <w:r>
              <w:rPr>
                <w:rFonts w:hint="eastAsia" w:ascii="宋体" w:hAnsi="宋体" w:cs="宋体"/>
                <w:kern w:val="0"/>
                <w:sz w:val="15"/>
                <w:szCs w:val="20"/>
              </w:rPr>
              <w:br w:type="textWrapping"/>
            </w:r>
            <w:r>
              <w:rPr>
                <w:rFonts w:hint="eastAsia" w:ascii="宋体" w:hAnsi="宋体" w:cs="宋体"/>
                <w:kern w:val="0"/>
                <w:sz w:val="15"/>
                <w:szCs w:val="20"/>
              </w:rPr>
              <w:t>标</w:t>
            </w:r>
          </w:p>
        </w:tc>
        <w:tc>
          <w:tcPr>
            <w:tcW w:w="980" w:type="dxa"/>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一级指标</w:t>
            </w:r>
          </w:p>
        </w:tc>
        <w:tc>
          <w:tcPr>
            <w:tcW w:w="2166" w:type="dxa"/>
            <w:gridSpan w:val="7"/>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二级指标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三级指标</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指标值（包含数字及文字描述）</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项目完成</w:t>
            </w:r>
          </w:p>
        </w:tc>
        <w:tc>
          <w:tcPr>
            <w:tcW w:w="2166" w:type="dxa"/>
            <w:gridSpan w:val="7"/>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数量指标</w:t>
            </w:r>
          </w:p>
        </w:tc>
        <w:tc>
          <w:tcPr>
            <w:tcW w:w="3402" w:type="dxa"/>
            <w:gridSpan w:val="4"/>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出版《克孜勒苏文学》杂志 （期数）</w:t>
            </w:r>
          </w:p>
        </w:tc>
        <w:tc>
          <w:tcPr>
            <w:tcW w:w="184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≥6</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nil"/>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组稿（份）</w:t>
            </w:r>
          </w:p>
        </w:tc>
        <w:tc>
          <w:tcPr>
            <w:tcW w:w="241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≥200</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nil"/>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印刷数量（本）</w:t>
            </w:r>
          </w:p>
        </w:tc>
        <w:tc>
          <w:tcPr>
            <w:tcW w:w="241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≥1.42</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稿费发放人次（人次）</w:t>
            </w: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≥135</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审读次数（次）</w:t>
            </w: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4</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杂志宣传活动（次）</w:t>
            </w: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≥4次</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质量指标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杂志宣传活动覆盖率（%）</w:t>
            </w: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color w:val="000000"/>
                <w:kern w:val="0"/>
                <w:sz w:val="15"/>
                <w:szCs w:val="20"/>
              </w:rPr>
            </w:pPr>
            <w:r>
              <w:rPr>
                <w:rFonts w:hint="eastAsia" w:ascii="宋体" w:hAnsi="宋体" w:cs="宋体"/>
                <w:color w:val="000000"/>
                <w:kern w:val="0"/>
                <w:sz w:val="15"/>
                <w:szCs w:val="20"/>
              </w:rPr>
              <w:t>100%</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资金使用合规率（%）</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100%</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时效指标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资金发放及时率（%）</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100%</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项目完成时间</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2021年12月</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成本指标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稿费发放成本（万元）</w:t>
            </w: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≥4.2</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vMerge w:val="continue"/>
            <w:tcBorders>
              <w:top w:val="nil"/>
              <w:left w:val="single" w:color="auto" w:sz="4" w:space="0"/>
              <w:bottom w:val="single" w:color="000000"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印刷费用成本（万元）</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lang w:val="en-US" w:eastAsia="zh-CN"/>
              </w:rPr>
              <w:t>2</w:t>
            </w:r>
            <w:r>
              <w:rPr>
                <w:rFonts w:hint="eastAsia" w:ascii="宋体" w:hAnsi="宋体" w:cs="宋体"/>
                <w:kern w:val="0"/>
                <w:sz w:val="15"/>
                <w:szCs w:val="20"/>
              </w:rPr>
              <w:t>4.8</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效益指标</w:t>
            </w:r>
          </w:p>
        </w:tc>
        <w:tc>
          <w:tcPr>
            <w:tcW w:w="2166" w:type="dxa"/>
            <w:gridSpan w:val="7"/>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社会效益指标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发展克州文化事业、提升克州风土人情</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效果显著</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2166" w:type="dxa"/>
            <w:gridSpan w:val="7"/>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可持续影响指标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介绍克州、扩大克州在国内的影响</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长期</w:t>
            </w:r>
          </w:p>
        </w:tc>
      </w:tr>
      <w:tr>
        <w:tblPrEx>
          <w:tblLayout w:type="fixed"/>
          <w:tblCellMar>
            <w:top w:w="0" w:type="dxa"/>
            <w:left w:w="108" w:type="dxa"/>
            <w:bottom w:w="0" w:type="dxa"/>
            <w:right w:w="108" w:type="dxa"/>
          </w:tblCellMar>
        </w:tblPrEx>
        <w:trPr>
          <w:trHeight w:val="192" w:hRule="atLeast"/>
        </w:trPr>
        <w:tc>
          <w:tcPr>
            <w:tcW w:w="980" w:type="dxa"/>
            <w:gridSpan w:val="3"/>
            <w:vMerge w:val="continue"/>
            <w:tcBorders>
              <w:top w:val="nil"/>
              <w:left w:val="single" w:color="auto" w:sz="4" w:space="0"/>
              <w:bottom w:val="single" w:color="auto" w:sz="4" w:space="0"/>
              <w:right w:val="single" w:color="auto" w:sz="4" w:space="0"/>
            </w:tcBorders>
            <w:vAlign w:val="center"/>
          </w:tcPr>
          <w:p>
            <w:pPr>
              <w:widowControl/>
              <w:spacing w:line="40" w:lineRule="atLeast"/>
              <w:jc w:val="left"/>
              <w:rPr>
                <w:rFonts w:ascii="宋体" w:hAnsi="宋体" w:cs="宋体"/>
                <w:kern w:val="0"/>
                <w:sz w:val="15"/>
                <w:szCs w:val="20"/>
              </w:rPr>
            </w:pPr>
          </w:p>
        </w:tc>
        <w:tc>
          <w:tcPr>
            <w:tcW w:w="980" w:type="dxa"/>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满意度指标</w:t>
            </w:r>
          </w:p>
        </w:tc>
        <w:tc>
          <w:tcPr>
            <w:tcW w:w="2166" w:type="dxa"/>
            <w:gridSpan w:val="7"/>
            <w:tcBorders>
              <w:top w:val="nil"/>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满意度指标</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40" w:lineRule="atLeast"/>
              <w:jc w:val="left"/>
              <w:rPr>
                <w:rFonts w:ascii="宋体" w:hAnsi="宋体" w:cs="宋体"/>
                <w:kern w:val="0"/>
                <w:sz w:val="15"/>
                <w:szCs w:val="20"/>
              </w:rPr>
            </w:pPr>
            <w:r>
              <w:rPr>
                <w:rFonts w:hint="eastAsia" w:ascii="宋体" w:hAnsi="宋体" w:cs="宋体"/>
                <w:kern w:val="0"/>
                <w:sz w:val="15"/>
                <w:szCs w:val="20"/>
              </w:rPr>
              <w:t>受益读者群众满意度（%）</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 w:lineRule="atLeast"/>
              <w:jc w:val="center"/>
              <w:rPr>
                <w:rFonts w:ascii="宋体" w:hAnsi="宋体" w:cs="宋体"/>
                <w:kern w:val="0"/>
                <w:sz w:val="15"/>
                <w:szCs w:val="20"/>
              </w:rPr>
            </w:pPr>
            <w:r>
              <w:rPr>
                <w:rFonts w:hint="eastAsia" w:ascii="宋体" w:hAnsi="宋体" w:cs="宋体"/>
                <w:kern w:val="0"/>
                <w:sz w:val="15"/>
                <w:szCs w:val="20"/>
              </w:rPr>
              <w:t>90%</w:t>
            </w:r>
          </w:p>
        </w:tc>
      </w:tr>
      <w:tr>
        <w:tblPrEx>
          <w:tblLayout w:type="fixed"/>
          <w:tblCellMar>
            <w:top w:w="0" w:type="dxa"/>
            <w:left w:w="108" w:type="dxa"/>
            <w:bottom w:w="0" w:type="dxa"/>
            <w:right w:w="108" w:type="dxa"/>
          </w:tblCellMar>
        </w:tblPrEx>
        <w:trPr>
          <w:gridAfter w:val="1"/>
          <w:wAfter w:w="531" w:type="dxa"/>
          <w:trHeight w:val="240" w:hRule="atLeast"/>
        </w:trPr>
        <w:tc>
          <w:tcPr>
            <w:tcW w:w="8840"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部门预算项目支出绩效目标表</w:t>
            </w:r>
          </w:p>
        </w:tc>
      </w:tr>
      <w:tr>
        <w:tblPrEx>
          <w:tblLayout w:type="fixed"/>
          <w:tblCellMar>
            <w:top w:w="0" w:type="dxa"/>
            <w:left w:w="108" w:type="dxa"/>
            <w:bottom w:w="0" w:type="dxa"/>
            <w:right w:w="108" w:type="dxa"/>
          </w:tblCellMar>
        </w:tblPrEx>
        <w:trPr>
          <w:gridAfter w:val="1"/>
          <w:wAfter w:w="531" w:type="dxa"/>
          <w:trHeight w:val="240" w:hRule="atLeast"/>
        </w:trPr>
        <w:tc>
          <w:tcPr>
            <w:tcW w:w="8840" w:type="dxa"/>
            <w:gridSpan w:val="16"/>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（2021年度）</w:t>
            </w:r>
          </w:p>
        </w:tc>
      </w:tr>
      <w:tr>
        <w:tblPrEx>
          <w:tblLayout w:type="fixed"/>
          <w:tblCellMar>
            <w:top w:w="0" w:type="dxa"/>
            <w:left w:w="108" w:type="dxa"/>
            <w:bottom w:w="0" w:type="dxa"/>
            <w:right w:w="108" w:type="dxa"/>
          </w:tblCellMar>
        </w:tblPrEx>
        <w:trPr>
          <w:gridAfter w:val="1"/>
          <w:wAfter w:w="531" w:type="dxa"/>
          <w:trHeight w:val="288" w:hRule="atLeast"/>
        </w:trPr>
        <w:tc>
          <w:tcPr>
            <w:tcW w:w="30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580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《帕米尔》杂志 </w:t>
            </w:r>
          </w:p>
        </w:tc>
      </w:tr>
      <w:tr>
        <w:tblPrEx>
          <w:tblLayout w:type="fixed"/>
          <w:tblCellMar>
            <w:top w:w="0" w:type="dxa"/>
            <w:left w:w="108" w:type="dxa"/>
            <w:bottom w:w="0" w:type="dxa"/>
            <w:right w:w="108" w:type="dxa"/>
          </w:tblCellMar>
        </w:tblPrEx>
        <w:trPr>
          <w:gridAfter w:val="1"/>
          <w:wAfter w:w="531" w:type="dxa"/>
          <w:trHeight w:val="288" w:hRule="atLeast"/>
        </w:trPr>
        <w:tc>
          <w:tcPr>
            <w:tcW w:w="30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预算单位</w:t>
            </w:r>
          </w:p>
        </w:tc>
        <w:tc>
          <w:tcPr>
            <w:tcW w:w="580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克州文联</w:t>
            </w:r>
          </w:p>
        </w:tc>
      </w:tr>
      <w:tr>
        <w:tblPrEx>
          <w:tblLayout w:type="fixed"/>
          <w:tblCellMar>
            <w:top w:w="0" w:type="dxa"/>
            <w:left w:w="108" w:type="dxa"/>
            <w:bottom w:w="0" w:type="dxa"/>
            <w:right w:w="108" w:type="dxa"/>
          </w:tblCellMar>
        </w:tblPrEx>
        <w:trPr>
          <w:gridAfter w:val="1"/>
          <w:wAfter w:w="531" w:type="dxa"/>
          <w:trHeight w:val="288" w:hRule="atLeast"/>
        </w:trPr>
        <w:tc>
          <w:tcPr>
            <w:tcW w:w="3040"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580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年度资金总额：6.8</w:t>
            </w:r>
          </w:p>
        </w:tc>
      </w:tr>
      <w:tr>
        <w:tblPrEx>
          <w:tblLayout w:type="fixed"/>
          <w:tblCellMar>
            <w:top w:w="0" w:type="dxa"/>
            <w:left w:w="108" w:type="dxa"/>
            <w:bottom w:w="0" w:type="dxa"/>
            <w:right w:w="108" w:type="dxa"/>
          </w:tblCellMar>
        </w:tblPrEx>
        <w:trPr>
          <w:gridAfter w:val="1"/>
          <w:wAfter w:w="531" w:type="dxa"/>
          <w:trHeight w:val="288" w:hRule="atLeast"/>
        </w:trPr>
        <w:tc>
          <w:tcPr>
            <w:tcW w:w="304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其中：财政拨款：6.8</w:t>
            </w:r>
          </w:p>
        </w:tc>
      </w:tr>
      <w:tr>
        <w:tblPrEx>
          <w:tblLayout w:type="fixed"/>
          <w:tblCellMar>
            <w:top w:w="0" w:type="dxa"/>
            <w:left w:w="108" w:type="dxa"/>
            <w:bottom w:w="0" w:type="dxa"/>
            <w:right w:w="108" w:type="dxa"/>
          </w:tblCellMar>
        </w:tblPrEx>
        <w:trPr>
          <w:gridAfter w:val="1"/>
          <w:wAfter w:w="531" w:type="dxa"/>
          <w:trHeight w:val="288" w:hRule="atLeast"/>
        </w:trPr>
        <w:tc>
          <w:tcPr>
            <w:tcW w:w="304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其他资金：0</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w:t>
            </w:r>
            <w:r>
              <w:rPr>
                <w:rFonts w:hint="eastAsia" w:ascii="宋体" w:hAnsi="宋体" w:cs="宋体"/>
                <w:kern w:val="0"/>
                <w:sz w:val="18"/>
                <w:szCs w:val="18"/>
              </w:rPr>
              <w:br w:type="textWrapping"/>
            </w:r>
            <w:r>
              <w:rPr>
                <w:rFonts w:hint="eastAsia" w:ascii="宋体" w:hAnsi="宋体" w:cs="宋体"/>
                <w:kern w:val="0"/>
                <w:sz w:val="18"/>
                <w:szCs w:val="18"/>
              </w:rPr>
              <w:t>体</w:t>
            </w:r>
            <w:r>
              <w:rPr>
                <w:rFonts w:hint="eastAsia" w:ascii="宋体" w:hAnsi="宋体" w:cs="宋体"/>
                <w:kern w:val="0"/>
                <w:sz w:val="18"/>
                <w:szCs w:val="18"/>
              </w:rPr>
              <w:br w:type="textWrapping"/>
            </w:r>
            <w:r>
              <w:rPr>
                <w:rFonts w:hint="eastAsia" w:ascii="宋体" w:hAnsi="宋体" w:cs="宋体"/>
                <w:kern w:val="0"/>
                <w:sz w:val="18"/>
                <w:szCs w:val="18"/>
              </w:rPr>
              <w:t>目</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8080"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年度目标</w:t>
            </w:r>
          </w:p>
        </w:tc>
      </w:tr>
      <w:tr>
        <w:tblPrEx>
          <w:tblLayout w:type="fixed"/>
          <w:tblCellMar>
            <w:top w:w="0" w:type="dxa"/>
            <w:left w:w="108" w:type="dxa"/>
            <w:bottom w:w="0" w:type="dxa"/>
            <w:right w:w="108" w:type="dxa"/>
          </w:tblCellMar>
        </w:tblPrEx>
        <w:trPr>
          <w:gridAfter w:val="1"/>
          <w:wAfter w:w="531" w:type="dxa"/>
          <w:trHeight w:val="827"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080" w:type="dxa"/>
            <w:gridSpan w:val="1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通过杂志宣传克州风土人情，介绍克州、扩大克州在国内的影响，按时保质保量的出版《帕米尔》4期</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一级指标</w:t>
            </w:r>
          </w:p>
        </w:tc>
        <w:tc>
          <w:tcPr>
            <w:tcW w:w="127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二级指标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三级指标</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w:t>
            </w:r>
          </w:p>
        </w:tc>
        <w:tc>
          <w:tcPr>
            <w:tcW w:w="1276"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出版《帕米尔》杂志 （期数）</w:t>
            </w:r>
          </w:p>
        </w:tc>
        <w:tc>
          <w:tcPr>
            <w:tcW w:w="244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组稿（份）</w:t>
            </w:r>
          </w:p>
        </w:tc>
        <w:tc>
          <w:tcPr>
            <w:tcW w:w="244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印刷数量（本）</w:t>
            </w:r>
          </w:p>
        </w:tc>
        <w:tc>
          <w:tcPr>
            <w:tcW w:w="244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审读次数（次）</w:t>
            </w:r>
          </w:p>
        </w:tc>
        <w:tc>
          <w:tcPr>
            <w:tcW w:w="244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宣传活动次数（次）</w:t>
            </w:r>
          </w:p>
        </w:tc>
        <w:tc>
          <w:tcPr>
            <w:tcW w:w="244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≥4次</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31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杂志宣传活动覆盖率（%）</w:t>
            </w:r>
          </w:p>
        </w:tc>
        <w:tc>
          <w:tcPr>
            <w:tcW w:w="244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资金使用合规率（%）</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资金发放及时率（%）</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项目完成时间</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2021年12月</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稿费发放成本（万元）</w:t>
            </w:r>
          </w:p>
        </w:tc>
        <w:tc>
          <w:tcPr>
            <w:tcW w:w="244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印刷费用成本（万元）</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介绍克州、扩大克州在国内的影响</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gridAfter w:val="1"/>
          <w:wAfter w:w="531" w:type="dxa"/>
          <w:trHeight w:val="288" w:hRule="atLeast"/>
        </w:trPr>
        <w:tc>
          <w:tcPr>
            <w:tcW w:w="7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27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受益读者群众满意度（%）</w:t>
            </w:r>
          </w:p>
        </w:tc>
        <w:tc>
          <w:tcPr>
            <w:tcW w:w="24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bl>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克孜勒苏柯尔克孜自治州文学艺术联合会无其他需说明的事项</w:t>
      </w:r>
      <w:r>
        <w:rPr>
          <w:rFonts w:hint="eastAsia" w:ascii="仿宋_GB2312" w:hAnsi="宋体" w:eastAsia="仿宋_GB2312" w:cs="宋体"/>
          <w:kern w:val="0"/>
          <w:sz w:val="32"/>
          <w:szCs w:val="32"/>
          <w:lang w:eastAsia="zh-CN"/>
        </w:rPr>
        <w:t>。</w:t>
      </w:r>
    </w:p>
    <w:p>
      <w:pPr>
        <w:widowControl/>
        <w:spacing w:line="520" w:lineRule="exact"/>
        <w:jc w:val="left"/>
        <w:rPr>
          <w:rFonts w:ascii="仿宋_GB2312" w:hAnsi="宋体" w:eastAsia="仿宋_GB2312" w:cs="宋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highlight w:val="none"/>
        </w:rPr>
      </w:pP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克孜勒苏柯尔克孜自治州文学艺术联合会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Pr>
        <w:widowControl/>
        <w:spacing w:line="520" w:lineRule="exact"/>
        <w:jc w:val="left"/>
        <w:rPr>
          <w:rFonts w:ascii="仿宋_GB2312" w:hAnsi="宋体" w:eastAsia="仿宋_GB2312" w:cs="宋体"/>
          <w:kern w:val="0"/>
          <w:sz w:val="32"/>
          <w:szCs w:val="32"/>
        </w:r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- 33 -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DAA9"/>
    <w:multiLevelType w:val="singleLevel"/>
    <w:tmpl w:val="3F1ADAA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A4E1E"/>
    <w:rsid w:val="00CE5389"/>
    <w:rsid w:val="00DC05BF"/>
    <w:rsid w:val="00DD5C31"/>
    <w:rsid w:val="00E569BC"/>
    <w:rsid w:val="00EF4090"/>
    <w:rsid w:val="00F23808"/>
    <w:rsid w:val="00F54FE8"/>
    <w:rsid w:val="00F830A1"/>
    <w:rsid w:val="00F83503"/>
    <w:rsid w:val="00F90952"/>
    <w:rsid w:val="12BF2447"/>
    <w:rsid w:val="19387C03"/>
    <w:rsid w:val="2ACA2070"/>
    <w:rsid w:val="2B4535D5"/>
    <w:rsid w:val="37057D0B"/>
    <w:rsid w:val="4C0B3776"/>
    <w:rsid w:val="4DD37233"/>
    <w:rsid w:val="52E20388"/>
    <w:rsid w:val="530D0242"/>
    <w:rsid w:val="549F363E"/>
    <w:rsid w:val="6E8D5027"/>
    <w:rsid w:val="79E8705D"/>
    <w:rsid w:val="7A0E5A4F"/>
    <w:rsid w:val="7A816185"/>
    <w:rsid w:val="7DF8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2455</Words>
  <Characters>13996</Characters>
  <Lines>116</Lines>
  <Paragraphs>32</Paragraphs>
  <TotalTime>0</TotalTime>
  <ScaleCrop>false</ScaleCrop>
  <LinksUpToDate>false</LinksUpToDate>
  <CharactersWithSpaces>16419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Administrator</cp:lastModifiedBy>
  <dcterms:modified xsi:type="dcterms:W3CDTF">2021-03-01T13:33:35Z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