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中心幼儿园2021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克州中心幼儿园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克州中心幼儿园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中心幼儿园始建于1989年，系克州教育局州直唯一一所幼儿园，属于全额事业单位。主要为全州幼儿提供幼儿早期保育教育，培养幼儿良好的生活学习习惯，为家长解决后顾之忧。克州中心幼儿园自开办以来，始终按教育现代化的要求不断改善办园条件。坚持“全心全意为幼儿发展，尽心尽责为社会服务”的办园宗旨，本着“关注幼儿的情感需要”的理念，通过丰富多彩的园内外活动（尊重生命,关注心灵成长,创造丰富多元的环境,培养孩子广泛深刻的学习兴趣）开展等途径，让幼儿得以“立德、立志、立言、立行”,使孩子学会生存,学会学习,学会交往,学会做人,从而成就美好的童年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克州中心幼儿园单位无下属预算单位，下设 8个处室，分别是：书记室、园长室、副园长室、办公室、保教处、保健室、安保室、后勤处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克州中心幼儿园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，实有人数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人，其中：在职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人，减少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 退休 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人，增加1人；离休 0 人，增加 0人。    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克州中心幼儿园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1,489.42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1,489.42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1,809.42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1,809.42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1,809.42 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克州中心幼儿园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单位：万元</w:t>
      </w:r>
    </w:p>
    <w:tbl>
      <w:tblPr>
        <w:tblStyle w:val="10"/>
        <w:tblW w:w="10651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331"/>
        <w:gridCol w:w="331"/>
        <w:gridCol w:w="1295"/>
        <w:gridCol w:w="992"/>
        <w:gridCol w:w="851"/>
        <w:gridCol w:w="850"/>
        <w:gridCol w:w="709"/>
        <w:gridCol w:w="709"/>
        <w:gridCol w:w="567"/>
        <w:gridCol w:w="567"/>
        <w:gridCol w:w="567"/>
        <w:gridCol w:w="567"/>
        <w:gridCol w:w="425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  <w:t>经营预算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1,809.42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1,489.42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205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普通教育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1,809.42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1,489.42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1,809.42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1,489.42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1,809.42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1,489.42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right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克州中心幼儿园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1,809.42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1,351.42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普通教育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1,809.42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1,351.42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1,809.42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1,351.42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1,809.42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1,351.42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458.00 </w:t>
            </w:r>
          </w:p>
        </w:tc>
      </w:tr>
    </w:tbl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编制部门（单位）：</w:t>
      </w:r>
      <w:r>
        <w:rPr>
          <w:rFonts w:hint="eastAsia" w:ascii="仿宋_GB2312" w:hAnsi="宋体" w:eastAsia="仿宋_GB2312"/>
          <w:kern w:val="0"/>
          <w:szCs w:val="21"/>
          <w:lang w:val="en-US" w:eastAsia="zh-CN"/>
        </w:rPr>
        <w:t>克州中心幼儿园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                单位：万元</w:t>
      </w:r>
    </w:p>
    <w:tbl>
      <w:tblPr>
        <w:tblStyle w:val="10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1,489.42 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1,489.42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1,489.42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1,489.42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1,489.42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1,489.42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1,489.42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ascii="仿宋_GB2312" w:hAnsi="宋体" w:eastAsia="仿宋_GB2312"/>
          <w:b/>
          <w:kern w:val="0"/>
          <w:sz w:val="28"/>
          <w:szCs w:val="32"/>
        </w:rPr>
        <w:br w:type="textWrapping" w:clear="all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克州中心幼儿园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1,489.42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1,351.42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1,489.42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1,351.42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4.78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5.33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5.33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99.65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99.65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30.52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30.52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1.78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7.66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70.87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5.89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5.83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10.61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403.25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403.25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542.46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542.46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96.69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96.69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136.28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136.28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1,489.42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1,351.42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138.00 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克州中心幼儿园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403.25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403.25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542.46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542.46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136.28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136.28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99.65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99.65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30.52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30.52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1,351.42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1,318.41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33.01 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克州中心幼儿园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4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138.00 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138.00 </w:t>
            </w:r>
          </w:p>
        </w:tc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205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39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普通教育</w:t>
            </w:r>
          </w:p>
        </w:tc>
        <w:tc>
          <w:tcPr>
            <w:tcW w:w="14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138.00 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138.00 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205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02</w:t>
            </w:r>
          </w:p>
        </w:tc>
        <w:tc>
          <w:tcPr>
            <w:tcW w:w="3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学前教育</w:t>
            </w:r>
          </w:p>
        </w:tc>
        <w:tc>
          <w:tcPr>
            <w:tcW w:w="14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幼儿保教、伙食费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138.00 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138.00 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138.00 </w:t>
            </w:r>
          </w:p>
        </w:tc>
        <w:tc>
          <w:tcPr>
            <w:tcW w:w="569" w:type="dxa"/>
            <w:gridSpan w:val="2"/>
            <w:vAlign w:val="center"/>
          </w:tcPr>
          <w:p>
            <w:pPr>
              <w:jc w:val="right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138.00 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克州中心幼儿园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克州中心幼儿园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202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年未安排一般公共预算“三公”经费。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克州中心幼儿园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克州中心幼儿园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202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年未安排政府性基金。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年所有收入和支出均纳入部门（单位）预算管理。收支总预算1809.42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 1489.42 万元、 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支出预算包括：教育支出1809.42万元。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克州中心幼儿园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收入预算1809.42万元，其中：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一般公共预算1489.4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占82.32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预算增加33.36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本年增加公用取暖费16.5万元，人员工资薪级上调，预算增加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政府性基金预算未安排。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国有资本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预算增加320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系款项为本年新增上级专项收入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年支出预算1809.42万元，其中：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基本支出1,351.42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74.69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预算增加103.36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本年增加公用取暖费16.5万元，人员工资薪级上调，预算增加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项目支出458万元，占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预算增加206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万元，主要原因是本年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新增预算支持学前教育发展资金项目320万元，原有幼儿保教、伙食费项目因入园幼儿人数减少，项目资金减少114万元。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年财政拨款收支总预算1,489.42 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1,489.42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公共预算支出包括：一般公共服务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1,489.42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人员经费支出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公用经费支出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和幼儿保教、伙食费支出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highlight w:val="none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克州中心幼儿园2021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年一般公共预算拨款合计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1809.42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1,351.42万元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增加67.36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5.25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本年增加公用取暖费16.5万元，人员工资薪级上调，预算增加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458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增加206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增长81.74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学前教育发展资金320万元列入本年预算。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  <w:bookmarkStart w:id="2" w:name="_GoBack"/>
      <w:bookmarkEnd w:id="2"/>
    </w:p>
    <w:p>
      <w:pPr>
        <w:spacing w:line="560" w:lineRule="exact"/>
        <w:ind w:firstLine="640" w:firstLineChars="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一般公共服</w:t>
      </w:r>
      <w:r>
        <w:rPr>
          <w:rFonts w:hint="eastAsia" w:ascii="仿宋_GB2312" w:eastAsia="仿宋_GB2312"/>
          <w:sz w:val="32"/>
          <w:szCs w:val="32"/>
          <w:highlight w:val="none"/>
        </w:rPr>
        <w:t>务（类）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1,489.42万元，占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一般公共服务（类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205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普通教育（02款）学前教育（01项）</w:t>
      </w:r>
      <w:r>
        <w:rPr>
          <w:rFonts w:ascii="仿宋_GB2312" w:hAnsi="宋体" w:eastAsia="仿宋_GB2312" w:cs="宋体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1,489.42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205.36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15.99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普通教育（02款）其他普通教育支出（99项）项目支出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并入此项中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。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克州中心幼儿园202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 1,351.42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人员经费1,318.41 万元，主要包括：基本工资403.25  万元、津贴补贴542.46 万元 、奖金33.60 万元 、机关事业单位基本养老保险缴费136.28 万元 、其他社会保障缴费70.87 万元、住房公积金99.65 万元 、退休费30.52 万元 、奖励金1.78 万元 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公用经费33.01 万元，主要包括：工会经费5.9 万元 、福利费10.61 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取暖费16.5万元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幼儿保教、伙食费</w:t>
      </w:r>
    </w:p>
    <w:p>
      <w:pPr>
        <w:pStyle w:val="6"/>
        <w:spacing w:before="226" w:beforeAutospacing="0" w:after="0" w:afterAutospacing="0" w:line="450" w:lineRule="atLeast"/>
        <w:ind w:firstLine="42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：《幼儿园发展纲要》《3-6岁儿童发展指南》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yellow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克州中心幼儿园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商品和服务支出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年1月至12月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万元，其中：因公出国（境）费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万元，公务用车购置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万元，公务用车运行费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万元，公务接待费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年一般公共预算“三公”经费比上年增加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万元，其中：因公出国（境）费增加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万元，主要原因是未安排预算；公务用车购置费为0，未安排预算。[或公务用车购置费增加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万元，主要原因是未安排预算 ]；公务用车运行费增加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万元，主要原因是未安排预算；公务接待费增加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万元，主要原因是未安排预算。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克州中心幼儿园2021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年，克州中心幼儿园本级及下属 0 家行政单位和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增加17.15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上升108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本年增加公用取暖费16.5万元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年，克州中心幼儿园部门及下属单位政府采购预算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449.67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155.13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万元，政府采购工程预算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261.06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33.48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</w:rPr>
        <w:t>年度本部门（单位）面向中小企业预留政府采购项目预算金额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 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 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年底，克州中心幼儿园及下属各预算单位占用使用国有资产总体情况为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房屋7662 平方米，价值1102.86万元。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2.车辆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167.8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269.56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年部门（单位）预算未安排购置车辆经费（或安排购置车辆经费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年度，本年度实行绩效管理的一般公共预算项目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个，涉及预算金额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万万元。具体情况见下表（按项目分别填报）：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10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克州中心幼儿园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幼儿保教、伙食费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该项目用于支付全园664名幼儿一年八次的伙食费，及维修（护）费、设备购置费、水电气暖费、劳务费、培训费、差旅费、必要的办公、生活用品费，通过该项目的实施，保障我园幼儿的食品健康营养安全，并按照制定的食谱执行，同时提高教职工的工作能力，增加社会满意度和家长认可度，保障幼儿园基本的正常运转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服务幼儿人数（人）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支付伙食费次数（次）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食谱执行率（%）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校舍日常维修质量达标率（%）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教学活动经费支出及时率（%）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保教费支出（万元）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伙食费支出（万元）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幼儿食品健康安全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经费保障持续性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家长对幼儿园的满意度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tbl>
      <w:tblPr>
        <w:tblStyle w:val="10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克州中心幼儿园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支持学前教育发展资金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该为提高我园办园条件，进一步优化师生学习、交流育人环境，我园此项目将用于更换教学楼门窗及卫生间吊顶、重新铺设通道地胶、装修多功能活动室及班级装饰、更换楼墙保温层、外墙粉刷、楼顶防水、校园文化建设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更换教学楼门窗52扇（扇）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更换教学楼卫生间吊顶19间（间）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铺设地胶1500平方米（㎡）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班级及活动室装修19间（间）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更换楼墙保温层、外墙粉刷7000平方米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建设楼顶防水2000平方米（㎡）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设备质量合格率（%）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竣工验收合格率（%）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项目完成时间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工程及购置按时完成率（%）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开展项目所需资金（万元）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提升我园办园条件优化育人环境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有效提升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满足教育教学需求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效果显著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受益师生满意度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</w:tbl>
    <w:p>
      <w:pPr>
        <w:widowControl/>
        <w:spacing w:line="480" w:lineRule="exact"/>
        <w:ind w:firstLine="643" w:firstLineChars="200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spacing w:line="480" w:lineRule="exact"/>
        <w:ind w:firstLine="643" w:firstLineChars="200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960" w:firstLineChars="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克州中心幼儿园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无其他说明事项。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  <w:highlight w:val="none"/>
        </w:rPr>
        <w:t>指由一般公共预算、政府性基金预算、</w:t>
      </w:r>
      <w:r>
        <w:rPr>
          <w:rFonts w:ascii="仿宋_GB2312" w:eastAsia="仿宋_GB2312"/>
          <w:sz w:val="32"/>
          <w:szCs w:val="32"/>
          <w:highlight w:val="none"/>
        </w:rPr>
        <w:t>国有资本经营预算</w:t>
      </w:r>
      <w:r>
        <w:rPr>
          <w:rFonts w:hint="eastAsia" w:ascii="仿宋_GB2312" w:eastAsia="仿宋_GB2312"/>
          <w:sz w:val="32"/>
          <w:szCs w:val="32"/>
          <w:highlight w:val="none"/>
        </w:rPr>
        <w:t>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包括事业收入、事业经营收入、其他收入等。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left="6080" w:hanging="6080" w:hangingChars="1900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中心幼儿园                   </w:t>
      </w:r>
    </w:p>
    <w:p>
      <w:pPr>
        <w:widowControl/>
        <w:spacing w:line="520" w:lineRule="exact"/>
        <w:ind w:left="6080" w:hanging="6080" w:hangingChars="190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9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9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9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422D6"/>
    <w:rsid w:val="00493EEC"/>
    <w:rsid w:val="004C06DA"/>
    <w:rsid w:val="004F62F9"/>
    <w:rsid w:val="00520D5A"/>
    <w:rsid w:val="006A3660"/>
    <w:rsid w:val="006B6A8C"/>
    <w:rsid w:val="007219F8"/>
    <w:rsid w:val="007E2CEA"/>
    <w:rsid w:val="009035BA"/>
    <w:rsid w:val="00950B98"/>
    <w:rsid w:val="0096028F"/>
    <w:rsid w:val="0099744C"/>
    <w:rsid w:val="009C6198"/>
    <w:rsid w:val="00A9706D"/>
    <w:rsid w:val="00BA582F"/>
    <w:rsid w:val="00C117E5"/>
    <w:rsid w:val="00CA4E1E"/>
    <w:rsid w:val="00CE5389"/>
    <w:rsid w:val="00DC05BF"/>
    <w:rsid w:val="00E569BC"/>
    <w:rsid w:val="00EF4090"/>
    <w:rsid w:val="00F23808"/>
    <w:rsid w:val="00F54FE8"/>
    <w:rsid w:val="00F830A1"/>
    <w:rsid w:val="00F83503"/>
    <w:rsid w:val="00F90952"/>
    <w:rsid w:val="07B809AE"/>
    <w:rsid w:val="0B3B671F"/>
    <w:rsid w:val="0CDB0384"/>
    <w:rsid w:val="0D904E92"/>
    <w:rsid w:val="10EB1790"/>
    <w:rsid w:val="110F7D5B"/>
    <w:rsid w:val="119546E7"/>
    <w:rsid w:val="1EA668F7"/>
    <w:rsid w:val="266A3F16"/>
    <w:rsid w:val="2AF3249C"/>
    <w:rsid w:val="309E3644"/>
    <w:rsid w:val="32822E92"/>
    <w:rsid w:val="3C664170"/>
    <w:rsid w:val="3E005358"/>
    <w:rsid w:val="3EDF3E8F"/>
    <w:rsid w:val="4C2B6C1E"/>
    <w:rsid w:val="5E096A8B"/>
    <w:rsid w:val="5FF445E5"/>
    <w:rsid w:val="66172F8A"/>
    <w:rsid w:val="677335F4"/>
    <w:rsid w:val="6CCD7A24"/>
    <w:rsid w:val="7BE7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7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3</TotalTime>
  <ScaleCrop>false</ScaleCrop>
  <LinksUpToDate>false</LinksUpToDate>
  <CharactersWithSpaces>16419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Administrator</cp:lastModifiedBy>
  <dcterms:modified xsi:type="dcterms:W3CDTF">2021-03-01T11:37:09Z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