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新疆维吾尔自治区财政厅</w:t>
      </w:r>
      <w:bookmarkEnd w:id="1"/>
      <w:r>
        <w:rPr>
          <w:rFonts w:hint="eastAsia" w:ascii="黑体" w:hAnsi="黑体" w:eastAsia="黑体"/>
          <w:sz w:val="32"/>
          <w:szCs w:val="32"/>
        </w:rPr>
        <w:t>附件：</w:t>
      </w:r>
    </w:p>
    <w:p>
      <w:pPr>
        <w:rPr>
          <w:rFonts w:hint="eastAsia" w:ascii="宋体" w:hAnsi="宋体" w:cs="宋体"/>
          <w:b/>
          <w:bCs/>
          <w:kern w:val="0"/>
          <w:sz w:val="44"/>
          <w:szCs w:val="44"/>
          <w:lang w:eastAsia="zh-CN"/>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财政局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克州财政局</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bCs/>
          <w:kern w:val="0"/>
          <w:sz w:val="32"/>
          <w:szCs w:val="32"/>
        </w:rPr>
        <w:t>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克州财政局</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rPr>
        <w:t>政府性基金预算拨款情况说明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numPr>
          <w:ilvl w:val="0"/>
          <w:numId w:val="1"/>
        </w:numPr>
        <w:spacing w:line="44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名词解释</w:t>
      </w:r>
    </w:p>
    <w:p>
      <w:pPr>
        <w:widowControl/>
        <w:numPr>
          <w:ilvl w:val="0"/>
          <w:numId w:val="0"/>
        </w:numPr>
        <w:spacing w:line="440" w:lineRule="exact"/>
        <w:outlineLvl w:val="1"/>
        <w:rPr>
          <w:rFonts w:hint="eastAsia"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克州财政局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7"/>
        <w:spacing w:beforeAutospacing="0" w:afterAutospacing="0" w:line="560" w:lineRule="exact"/>
        <w:ind w:firstLine="640" w:firstLineChars="200"/>
        <w:rPr>
          <w:rFonts w:ascii="仿宋_GB2312" w:eastAsia="仿宋_GB2312"/>
          <w:sz w:val="32"/>
          <w:szCs w:val="32"/>
        </w:rPr>
      </w:pPr>
      <w:r>
        <w:rPr>
          <w:rFonts w:hint="eastAsia" w:ascii="仿宋_GB2312" w:eastAsia="仿宋_GB2312"/>
          <w:sz w:val="32"/>
          <w:szCs w:val="32"/>
          <w:shd w:val="clear" w:color="auto" w:fill="FFFFFF"/>
        </w:rPr>
        <w:t>贯彻执行国家财政、税收、行政事业单位国有资产管理法规、制度和方针政策；结合克州实际制定克州财政、财务、会计管理、行政事业单位国有资产管理等方面的实施办法和部门规章制度，并监督实施。根据克州国民经济和社会发展战略，拟定克州财政发展战略、中长期财政规划和改革方案并组织实施；承担克州各项财政收支管理责任；负责编制克州本级预决算草案并组织执行。</w:t>
      </w:r>
    </w:p>
    <w:p>
      <w:pPr>
        <w:pStyle w:val="7"/>
        <w:spacing w:beforeAutospacing="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拟定和执行统一规定的行政事业单位开支标准，负责建立和实施国库集中支付制度；管理财政社会保障支出，组织实施对社会保障资金使用的财政监督；执行社会保障资金财务制度、基本建设财务管理规定、及分行业企业制度、行政、事业单位会计制度、财务规则。执行非经营性国有资产的产权管理制度；负责非经营性国有资产的监管。参与财政性资金项目安排总量研究；组织调度财政性基本建设资金等。</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的预算包括：</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本级预算及下属</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家预算单位在内的汇总预算。</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本级</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12</w:t>
      </w:r>
      <w:r>
        <w:rPr>
          <w:rFonts w:hint="eastAsia" w:ascii="仿宋_GB2312" w:hAnsi="黑体" w:eastAsia="仿宋_GB2312" w:cs="宋体"/>
          <w:bCs/>
          <w:kern w:val="0"/>
          <w:sz w:val="32"/>
          <w:szCs w:val="32"/>
        </w:rPr>
        <w:t>个处室，分别是：办公室、综合科、预算科、文行科、国库科、经济企业科、农业农村科、会计科、社会保障科、国资办、金融工作办公室、财政监督检查科</w:t>
      </w:r>
      <w:r>
        <w:rPr>
          <w:rFonts w:hint="eastAsia" w:ascii="仿宋_GB2312" w:hAnsi="宋体" w:eastAsia="仿宋_GB2312" w:cs="宋体"/>
          <w:kern w:val="0"/>
          <w:sz w:val="32"/>
          <w:szCs w:val="32"/>
        </w:rPr>
        <w:t>。</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本部门中，行政单位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w:t>
      </w:r>
      <w:r>
        <w:rPr>
          <w:rFonts w:hint="eastAsia" w:ascii="仿宋_GB2312" w:hAnsi="宋体" w:eastAsia="仿宋_GB2312" w:cs="宋体"/>
          <w:kern w:val="0"/>
          <w:sz w:val="32"/>
          <w:szCs w:val="32"/>
          <w:lang w:eastAsia="zh-CN"/>
        </w:rPr>
        <w:t>参公单位</w:t>
      </w:r>
      <w:r>
        <w:rPr>
          <w:rFonts w:hint="eastAsia" w:ascii="仿宋_GB2312" w:hAnsi="宋体" w:eastAsia="仿宋_GB2312" w:cs="宋体"/>
          <w:kern w:val="0"/>
          <w:sz w:val="32"/>
          <w:szCs w:val="32"/>
          <w:lang w:val="en-US" w:eastAsia="zh-CN"/>
        </w:rPr>
        <w:t>2家，</w:t>
      </w:r>
      <w:r>
        <w:rPr>
          <w:rFonts w:hint="eastAsia" w:ascii="仿宋_GB2312" w:hAnsi="宋体" w:eastAsia="仿宋_GB2312" w:cs="宋体"/>
          <w:kern w:val="0"/>
          <w:sz w:val="32"/>
          <w:szCs w:val="32"/>
        </w:rPr>
        <w:t>事业单位</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家，纳入</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年部预算编制范围的二级预算单位包括：</w:t>
      </w:r>
    </w:p>
    <w:p>
      <w:pPr>
        <w:widowControl/>
        <w:spacing w:line="56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国库支付中心</w:t>
      </w:r>
    </w:p>
    <w:p>
      <w:pPr>
        <w:widowControl/>
        <w:spacing w:line="56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政府采购服务中心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3.国有资产运营和金融服务中心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4.财政信息化管理中心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5.乡镇财政财务管理中心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6.扶贫资金管理中心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7.债务管理中心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8.部门预算审核中心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9.财政绩效评价中心</w:t>
      </w:r>
    </w:p>
    <w:p>
      <w:pPr>
        <w:widowControl/>
        <w:spacing w:line="560" w:lineRule="exact"/>
        <w:ind w:firstLine="64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10.社会基金管理中心</w:t>
      </w:r>
    </w:p>
    <w:p>
      <w:pPr>
        <w:widowControl/>
        <w:spacing w:line="560" w:lineRule="exact"/>
        <w:ind w:firstLine="64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11.财政工资统发中心</w:t>
      </w:r>
      <w:bookmarkStart w:id="2" w:name="_GoBack"/>
      <w:bookmarkEnd w:id="2"/>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86</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126</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78</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退休</w:t>
      </w:r>
      <w:r>
        <w:rPr>
          <w:rFonts w:hint="eastAsia" w:ascii="仿宋_GB2312" w:hAnsi="宋体" w:eastAsia="仿宋_GB2312" w:cs="宋体"/>
          <w:kern w:val="0"/>
          <w:sz w:val="32"/>
          <w:szCs w:val="32"/>
          <w:lang w:val="en-US" w:eastAsia="zh-CN"/>
        </w:rPr>
        <w:t>48</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hint="eastAsia" w:ascii="仿宋_GB2312" w:hAnsi="宋体" w:eastAsia="仿宋_GB2312" w:cs="宋体"/>
          <w:kern w:val="0"/>
          <w:sz w:val="32"/>
          <w:szCs w:val="32"/>
        </w:rPr>
      </w:pPr>
    </w:p>
    <w:p>
      <w:pPr>
        <w:widowControl/>
        <w:jc w:val="center"/>
        <w:outlineLvl w:val="1"/>
        <w:rPr>
          <w:rFonts w:hint="eastAsia" w:ascii="仿宋_GB2312" w:hAnsi="宋体" w:eastAsia="仿宋_GB2312" w:cs="宋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年克州</w:t>
      </w:r>
      <w:r>
        <w:rPr>
          <w:rFonts w:hint="eastAsia" w:ascii="黑体" w:hAnsi="黑体" w:eastAsia="黑体"/>
          <w:kern w:val="0"/>
          <w:sz w:val="32"/>
          <w:szCs w:val="32"/>
          <w:lang w:eastAsia="zh-CN"/>
        </w:rPr>
        <w:t>财政局</w:t>
      </w:r>
      <w:r>
        <w:rPr>
          <w:rFonts w:hint="eastAsia" w:ascii="黑体" w:hAnsi="黑体" w:eastAsia="黑体"/>
          <w:kern w:val="0"/>
          <w:sz w:val="32"/>
          <w:szCs w:val="32"/>
        </w:rPr>
        <w:t>预算公开表</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w:t>
      </w:r>
      <w:r>
        <w:rPr>
          <w:rFonts w:hint="eastAsia" w:ascii="仿宋_GB2312" w:hAnsi="宋体" w:eastAsia="仿宋_GB2312"/>
          <w:kern w:val="0"/>
          <w:sz w:val="24"/>
          <w:lang w:eastAsia="zh-CN"/>
        </w:rPr>
        <w:t>财政局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1585.12</w:t>
            </w: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1681.12</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1585.12</w:t>
            </w: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宋体"/>
                <w:kern w:val="0"/>
                <w:sz w:val="18"/>
                <w:szCs w:val="18"/>
              </w:rPr>
            </w:pPr>
            <w:r>
              <w:rPr>
                <w:rFonts w:hint="eastAsia" w:ascii="宋体" w:hAnsi="宋体" w:eastAsia="宋体" w:cs="宋体"/>
                <w:i w:val="0"/>
                <w:color w:val="000000"/>
                <w:kern w:val="0"/>
                <w:sz w:val="18"/>
                <w:szCs w:val="18"/>
                <w:u w:val="none"/>
                <w:lang w:val="en-US" w:eastAsia="zh-CN" w:bidi="ar"/>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宋体"/>
                <w:kern w:val="0"/>
                <w:sz w:val="18"/>
                <w:szCs w:val="18"/>
              </w:rPr>
            </w:pPr>
            <w:r>
              <w:rPr>
                <w:rFonts w:hint="eastAsia" w:ascii="宋体" w:hAnsi="宋体" w:eastAsia="宋体" w:cs="宋体"/>
                <w:i w:val="0"/>
                <w:color w:val="000000"/>
                <w:kern w:val="0"/>
                <w:sz w:val="18"/>
                <w:szCs w:val="18"/>
                <w:u w:val="none"/>
                <w:lang w:val="en-US" w:eastAsia="zh-CN" w:bidi="ar"/>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hint="default" w:ascii="宋体" w:eastAsia="宋体" w:cs="宋体"/>
                <w:kern w:val="0"/>
                <w:sz w:val="18"/>
                <w:szCs w:val="18"/>
                <w:lang w:val="en-US" w:eastAsia="zh-CN"/>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宋体"/>
                <w:kern w:val="0"/>
                <w:sz w:val="18"/>
                <w:szCs w:val="18"/>
              </w:rPr>
            </w:pPr>
            <w:r>
              <w:rPr>
                <w:rFonts w:hint="eastAsia" w:ascii="宋体" w:hAnsi="宋体" w:eastAsia="宋体" w:cs="宋体"/>
                <w:i w:val="0"/>
                <w:color w:val="000000"/>
                <w:kern w:val="0"/>
                <w:sz w:val="18"/>
                <w:szCs w:val="18"/>
                <w:u w:val="none"/>
                <w:lang w:val="en-US" w:eastAsia="zh-CN" w:bidi="ar"/>
              </w:rPr>
              <w:t>上级专项收入</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46</w:t>
            </w: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宋体"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 xml:space="preserve">234 </w:t>
            </w:r>
            <w:r>
              <w:rPr>
                <w:rFonts w:hint="eastAsia" w:ascii="宋体" w:hAnsi="宋体"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本  年  收  入  小  计</w:t>
            </w:r>
          </w:p>
        </w:tc>
        <w:tc>
          <w:tcPr>
            <w:tcW w:w="19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1,631.12</w:t>
            </w:r>
          </w:p>
        </w:tc>
        <w:tc>
          <w:tcPr>
            <w:tcW w:w="269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本  年  支  出  小  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kern w:val="0"/>
                <w:sz w:val="18"/>
                <w:szCs w:val="18"/>
              </w:rPr>
            </w:pPr>
            <w:r>
              <w:rPr>
                <w:rFonts w:hint="eastAsia" w:ascii="宋体" w:hAnsi="宋体" w:eastAsia="宋体" w:cs="宋体"/>
                <w:i w:val="0"/>
                <w:color w:val="000000"/>
                <w:kern w:val="0"/>
                <w:sz w:val="18"/>
                <w:szCs w:val="18"/>
                <w:u w:val="none"/>
                <w:lang w:val="en-US" w:eastAsia="zh-CN" w:bidi="ar"/>
              </w:rPr>
              <w:t>1,681.12</w:t>
            </w:r>
          </w:p>
        </w:tc>
      </w:tr>
      <w:tr>
        <w:tblPrEx>
          <w:tblCellMar>
            <w:top w:w="0" w:type="dxa"/>
            <w:left w:w="108" w:type="dxa"/>
            <w:bottom w:w="0" w:type="dxa"/>
            <w:right w:w="108" w:type="dxa"/>
          </w:tblCellMar>
        </w:tblPrEx>
        <w:trPr>
          <w:trHeight w:val="365" w:hRule="atLeast"/>
        </w:trPr>
        <w:tc>
          <w:tcPr>
            <w:tcW w:w="228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ascii="宋体" w:cs="宋体"/>
                <w:kern w:val="0"/>
                <w:sz w:val="18"/>
                <w:szCs w:val="18"/>
              </w:rPr>
            </w:pPr>
            <w:r>
              <w:rPr>
                <w:rFonts w:hint="eastAsia" w:ascii="宋体" w:hAnsi="宋体" w:eastAsia="宋体" w:cs="宋体"/>
                <w:i w:val="0"/>
                <w:color w:val="000000"/>
                <w:kern w:val="0"/>
                <w:sz w:val="18"/>
                <w:szCs w:val="18"/>
                <w:u w:val="none"/>
                <w:lang w:val="en-US" w:eastAsia="zh-CN" w:bidi="ar"/>
              </w:rPr>
              <w:t>单位上年结余（不包含国库集中支付额度结余）</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50.00</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kern w:val="0"/>
                <w:sz w:val="18"/>
                <w:szCs w:val="18"/>
              </w:rPr>
            </w:pPr>
            <w:r>
              <w:rPr>
                <w:rFonts w:hint="eastAsia" w:ascii="宋体" w:hAnsi="宋体" w:eastAsia="宋体" w:cs="宋体"/>
                <w:i w:val="0"/>
                <w:color w:val="000000"/>
                <w:kern w:val="0"/>
                <w:sz w:val="20"/>
                <w:szCs w:val="20"/>
                <w:u w:val="none"/>
                <w:lang w:val="en-US" w:eastAsia="zh-CN" w:bidi="ar"/>
              </w:rPr>
              <w:t>230 转移性支出</w:t>
            </w: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default" w:ascii="宋体" w:hAnsi="宋体" w:eastAsia="宋体" w:cs="宋体"/>
                <w:kern w:val="0"/>
                <w:sz w:val="18"/>
                <w:szCs w:val="18"/>
                <w:lang w:val="en-US" w:eastAsia="zh-CN"/>
              </w:rPr>
            </w:pPr>
          </w:p>
        </w:tc>
      </w:tr>
      <w:tr>
        <w:tblPrEx>
          <w:tblCellMar>
            <w:top w:w="0" w:type="dxa"/>
            <w:left w:w="108" w:type="dxa"/>
            <w:bottom w:w="0" w:type="dxa"/>
            <w:right w:w="108" w:type="dxa"/>
          </w:tblCellMar>
        </w:tblPrEx>
        <w:trPr>
          <w:trHeight w:val="365" w:hRule="atLeast"/>
        </w:trPr>
        <w:tc>
          <w:tcPr>
            <w:tcW w:w="22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1681.12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1681.12</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lang w:eastAsia="zh-CN"/>
        </w:rPr>
        <w:t>克州财政局</w:t>
      </w:r>
      <w:r>
        <w:rPr>
          <w:rFonts w:hint="eastAsia" w:ascii="仿宋_GB2312" w:hAnsi="宋体" w:eastAsia="仿宋_GB2312"/>
          <w:b/>
          <w:kern w:val="0"/>
          <w:sz w:val="32"/>
          <w:szCs w:val="32"/>
        </w:rPr>
        <w:t>收入总体情况表</w:t>
      </w:r>
    </w:p>
    <w:p>
      <w:pPr>
        <w:widowControl/>
        <w:jc w:val="center"/>
        <w:outlineLvl w:val="1"/>
        <w:rPr>
          <w:rFonts w:ascii="仿宋_GB2312" w:hAnsi="宋体" w:eastAsia="仿宋_GB2312"/>
          <w:kern w:val="0"/>
          <w:sz w:val="24"/>
        </w:rPr>
      </w:pPr>
      <w:r>
        <w:rPr>
          <w:rFonts w:hint="eastAsia" w:ascii="仿宋_GB2312" w:hAnsi="宋体" w:eastAsia="仿宋_GB2312"/>
          <w:kern w:val="0"/>
          <w:sz w:val="24"/>
        </w:rPr>
        <w:t xml:space="preserve">编制部门（单位）： </w:t>
      </w:r>
      <w:r>
        <w:rPr>
          <w:rFonts w:hint="eastAsia" w:ascii="仿宋_GB2312" w:hAnsi="宋体" w:eastAsia="仿宋_GB2312"/>
          <w:kern w:val="0"/>
          <w:sz w:val="24"/>
          <w:lang w:eastAsia="zh-CN"/>
        </w:rPr>
        <w:t>克州财政局</w:t>
      </w:r>
      <w:r>
        <w:rPr>
          <w:rFonts w:hint="eastAsia" w:ascii="仿宋_GB2312" w:hAnsi="宋体" w:eastAsia="仿宋_GB2312"/>
          <w:kern w:val="0"/>
          <w:sz w:val="24"/>
        </w:rPr>
        <w:t xml:space="preserve">                                   单位：万元</w:t>
      </w:r>
    </w:p>
    <w:tbl>
      <w:tblPr>
        <w:tblStyle w:val="8"/>
        <w:tblW w:w="10046" w:type="dxa"/>
        <w:tblInd w:w="-450" w:type="dxa"/>
        <w:tblLayout w:type="fixed"/>
        <w:tblCellMar>
          <w:top w:w="0" w:type="dxa"/>
          <w:left w:w="108" w:type="dxa"/>
          <w:bottom w:w="0" w:type="dxa"/>
          <w:right w:w="108" w:type="dxa"/>
        </w:tblCellMar>
      </w:tblPr>
      <w:tblGrid>
        <w:gridCol w:w="521"/>
        <w:gridCol w:w="435"/>
        <w:gridCol w:w="405"/>
        <w:gridCol w:w="1710"/>
        <w:gridCol w:w="882"/>
        <w:gridCol w:w="930"/>
        <w:gridCol w:w="509"/>
        <w:gridCol w:w="716"/>
        <w:gridCol w:w="524"/>
        <w:gridCol w:w="562"/>
        <w:gridCol w:w="562"/>
        <w:gridCol w:w="544"/>
        <w:gridCol w:w="540"/>
        <w:gridCol w:w="472"/>
        <w:gridCol w:w="734"/>
      </w:tblGrid>
      <w:tr>
        <w:tblPrEx>
          <w:tblCellMar>
            <w:top w:w="0" w:type="dxa"/>
            <w:left w:w="108" w:type="dxa"/>
            <w:bottom w:w="0" w:type="dxa"/>
            <w:right w:w="108" w:type="dxa"/>
          </w:tblCellMar>
        </w:tblPrEx>
        <w:trPr>
          <w:trHeight w:val="2648" w:hRule="atLeast"/>
        </w:trPr>
        <w:tc>
          <w:tcPr>
            <w:tcW w:w="136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功能分类科目编码</w:t>
            </w:r>
          </w:p>
        </w:tc>
        <w:tc>
          <w:tcPr>
            <w:tcW w:w="1710" w:type="dxa"/>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功能分类科目名称</w:t>
            </w:r>
          </w:p>
        </w:tc>
        <w:tc>
          <w:tcPr>
            <w:tcW w:w="882" w:type="dxa"/>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总  计</w:t>
            </w:r>
          </w:p>
        </w:tc>
        <w:tc>
          <w:tcPr>
            <w:tcW w:w="930" w:type="dxa"/>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一般公共预算拨款</w:t>
            </w:r>
          </w:p>
        </w:tc>
        <w:tc>
          <w:tcPr>
            <w:tcW w:w="509" w:type="dxa"/>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政府性基金预算拨款</w:t>
            </w:r>
          </w:p>
        </w:tc>
        <w:tc>
          <w:tcPr>
            <w:tcW w:w="716" w:type="dxa"/>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财政专户（教育收费）</w:t>
            </w: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事业收入</w:t>
            </w: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hint="eastAsia" w:ascii="仿宋_GB2312" w:hAnsi="仿宋_GB2312" w:eastAsia="仿宋_GB2312" w:cs="仿宋_GB2312"/>
                <w:b/>
                <w:bCs/>
                <w:kern w:val="0"/>
                <w:sz w:val="20"/>
                <w:szCs w:val="20"/>
              </w:rPr>
            </w:pPr>
          </w:p>
          <w:p>
            <w:pPr>
              <w:widowControl/>
              <w:spacing w:line="280" w:lineRule="exact"/>
              <w:jc w:val="left"/>
              <w:rPr>
                <w:rFonts w:hint="eastAsia" w:ascii="仿宋_GB2312" w:hAnsi="仿宋_GB2312" w:eastAsia="仿宋_GB2312" w:cs="仿宋_GB2312"/>
                <w:b/>
                <w:bCs/>
                <w:kern w:val="0"/>
                <w:sz w:val="20"/>
                <w:szCs w:val="20"/>
              </w:rPr>
            </w:pPr>
          </w:p>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上</w:t>
            </w:r>
          </w:p>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级</w:t>
            </w:r>
          </w:p>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补助</w:t>
            </w:r>
          </w:p>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收</w:t>
            </w:r>
          </w:p>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入</w:t>
            </w: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事业单位经营收入</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单位其他资金收入</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上级专项收入</w:t>
            </w: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用事业基金弥补收支差额</w:t>
            </w: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单位上年结余（不包含国库集中支付额度</w:t>
            </w:r>
          </w:p>
        </w:tc>
      </w:tr>
      <w:tr>
        <w:tblPrEx>
          <w:tblCellMar>
            <w:top w:w="0" w:type="dxa"/>
            <w:left w:w="108" w:type="dxa"/>
            <w:bottom w:w="0" w:type="dxa"/>
            <w:right w:w="108" w:type="dxa"/>
          </w:tblCellMar>
        </w:tblPrEx>
        <w:trPr>
          <w:trHeight w:val="523" w:hRule="atLeast"/>
        </w:trPr>
        <w:tc>
          <w:tcPr>
            <w:tcW w:w="521" w:type="dxa"/>
            <w:tcBorders>
              <w:top w:val="nil"/>
              <w:left w:val="single" w:color="auto" w:sz="4" w:space="0"/>
              <w:bottom w:val="single" w:color="auto" w:sz="4" w:space="0"/>
              <w:right w:val="single" w:color="auto" w:sz="4" w:space="0"/>
            </w:tcBorders>
            <w:vAlign w:val="center"/>
          </w:tcPr>
          <w:p>
            <w:pPr>
              <w:jc w:val="center"/>
              <w:rPr>
                <w:rFonts w:hint="default" w:ascii="宋体" w:hAnsi="宋体" w:cs="宋体"/>
                <w:kern w:val="0"/>
                <w:sz w:val="18"/>
                <w:szCs w:val="18"/>
                <w:lang w:val="en-US" w:eastAsia="zh-CN"/>
              </w:rPr>
            </w:pPr>
            <w:r>
              <w:rPr>
                <w:rFonts w:ascii="宋体" w:hAnsi="宋体" w:cs="宋体"/>
                <w:sz w:val="18"/>
                <w:szCs w:val="18"/>
              </w:rPr>
              <w:t>201</w:t>
            </w:r>
          </w:p>
        </w:tc>
        <w:tc>
          <w:tcPr>
            <w:tcW w:w="435" w:type="dxa"/>
            <w:tcBorders>
              <w:top w:val="nil"/>
              <w:left w:val="nil"/>
              <w:bottom w:val="single" w:color="auto" w:sz="4" w:space="0"/>
              <w:right w:val="single" w:color="auto" w:sz="4" w:space="0"/>
            </w:tcBorders>
            <w:vAlign w:val="center"/>
          </w:tcPr>
          <w:p>
            <w:pPr>
              <w:ind w:right="200" w:rightChars="0"/>
              <w:jc w:val="right"/>
              <w:rPr>
                <w:rFonts w:hint="default" w:ascii="宋体" w:hAnsi="宋体" w:cs="宋体"/>
                <w:kern w:val="0"/>
                <w:sz w:val="18"/>
                <w:szCs w:val="18"/>
                <w:lang w:val="en-US" w:eastAsia="zh-CN"/>
              </w:rPr>
            </w:pPr>
          </w:p>
        </w:tc>
        <w:tc>
          <w:tcPr>
            <w:tcW w:w="405" w:type="dxa"/>
            <w:tcBorders>
              <w:top w:val="nil"/>
              <w:left w:val="nil"/>
              <w:bottom w:val="single" w:color="auto" w:sz="4" w:space="0"/>
              <w:right w:val="single" w:color="auto" w:sz="4" w:space="0"/>
            </w:tcBorders>
            <w:vAlign w:val="center"/>
          </w:tcPr>
          <w:p>
            <w:pPr>
              <w:jc w:val="right"/>
              <w:rPr>
                <w:rFonts w:hint="default" w:ascii="宋体" w:hAnsi="宋体" w:cs="宋体"/>
                <w:kern w:val="0"/>
                <w:sz w:val="18"/>
                <w:szCs w:val="18"/>
                <w:lang w:val="en-US" w:eastAsia="zh-CN"/>
              </w:rPr>
            </w:pPr>
          </w:p>
        </w:tc>
        <w:tc>
          <w:tcPr>
            <w:tcW w:w="1710"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cs="宋体"/>
                <w:color w:val="000000"/>
                <w:sz w:val="18"/>
                <w:szCs w:val="18"/>
              </w:rPr>
              <w:t>一般公共服务支出</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1681.12</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1585.12</w:t>
            </w: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46</w:t>
            </w: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r>
      <w:tr>
        <w:tblPrEx>
          <w:tblCellMar>
            <w:top w:w="0" w:type="dxa"/>
            <w:left w:w="108" w:type="dxa"/>
            <w:bottom w:w="0" w:type="dxa"/>
            <w:right w:w="108" w:type="dxa"/>
          </w:tblCellMar>
        </w:tblPrEx>
        <w:trPr>
          <w:trHeight w:val="523"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201　</w:t>
            </w: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06　</w:t>
            </w:r>
          </w:p>
        </w:tc>
        <w:tc>
          <w:tcPr>
            <w:tcW w:w="405" w:type="dxa"/>
            <w:tcBorders>
              <w:top w:val="nil"/>
              <w:left w:val="nil"/>
              <w:bottom w:val="single" w:color="auto" w:sz="4" w:space="0"/>
              <w:right w:val="single" w:color="auto" w:sz="4" w:space="0"/>
            </w:tcBorders>
            <w:vAlign w:val="center"/>
          </w:tcPr>
          <w:p>
            <w:pPr>
              <w:jc w:val="righ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color w:val="000000"/>
                <w:sz w:val="18"/>
                <w:szCs w:val="18"/>
              </w:rPr>
              <w:t>财政事务</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1681.12</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1585.12</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46</w:t>
            </w: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r>
      <w:tr>
        <w:tblPrEx>
          <w:tblCellMar>
            <w:top w:w="0" w:type="dxa"/>
            <w:left w:w="108" w:type="dxa"/>
            <w:bottom w:w="0" w:type="dxa"/>
            <w:right w:w="108" w:type="dxa"/>
          </w:tblCellMar>
        </w:tblPrEx>
        <w:trPr>
          <w:trHeight w:val="523"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201　</w:t>
            </w: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06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01　</w:t>
            </w: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行政运行（财政事务）</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1230.68</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1180.68</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lang w:val="en-US" w:eastAsia="zh-CN"/>
              </w:rPr>
              <w:t>201</w:t>
            </w:r>
            <w:r>
              <w:rPr>
                <w:rFonts w:hint="eastAsia" w:ascii="宋体" w:hAnsi="宋体" w:cs="宋体"/>
                <w:kern w:val="0"/>
                <w:sz w:val="18"/>
                <w:szCs w:val="18"/>
              </w:rPr>
              <w:t>　</w:t>
            </w: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lang w:val="en-US" w:eastAsia="zh-CN"/>
              </w:rPr>
              <w:t>06</w:t>
            </w: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lang w:eastAsia="zh-CN"/>
              </w:rPr>
            </w:pPr>
            <w:r>
              <w:rPr>
                <w:rFonts w:hint="eastAsia" w:ascii="宋体" w:hAnsi="宋体" w:cs="宋体"/>
                <w:kern w:val="0"/>
                <w:sz w:val="18"/>
                <w:szCs w:val="18"/>
                <w:lang w:eastAsia="zh-CN"/>
              </w:rPr>
              <w:t>其他财政事务支出</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lang w:val="en-US" w:eastAsia="zh-CN"/>
              </w:rPr>
              <w:t>450.44</w:t>
            </w:r>
            <w:r>
              <w:rPr>
                <w:rFonts w:hint="eastAsia" w:ascii="宋体" w:hAnsi="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lang w:val="en-US" w:eastAsia="zh-CN"/>
              </w:rPr>
              <w:t>404.44</w:t>
            </w: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46</w:t>
            </w: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CellMar>
            <w:top w:w="0" w:type="dxa"/>
            <w:left w:w="108" w:type="dxa"/>
            <w:bottom w:w="0" w:type="dxa"/>
            <w:right w:w="108" w:type="dxa"/>
          </w:tblCellMar>
        </w:tblPrEx>
        <w:trPr>
          <w:trHeight w:val="465" w:hRule="atLeast"/>
        </w:trPr>
        <w:tc>
          <w:tcPr>
            <w:tcW w:w="52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43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合  计　</w:t>
            </w:r>
          </w:p>
        </w:tc>
        <w:tc>
          <w:tcPr>
            <w:tcW w:w="882"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1681.12</w:t>
            </w:r>
          </w:p>
        </w:tc>
        <w:tc>
          <w:tcPr>
            <w:tcW w:w="93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lang w:val="en-US" w:eastAsia="zh-CN"/>
              </w:rPr>
              <w:t>1585.12</w:t>
            </w:r>
            <w:r>
              <w:rPr>
                <w:rFonts w:hint="eastAsia" w:ascii="宋体" w:hAnsi="宋体" w:cs="宋体"/>
                <w:kern w:val="0"/>
                <w:sz w:val="18"/>
                <w:szCs w:val="18"/>
              </w:rPr>
              <w:t>　</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71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2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auto" w:sz="4" w:space="0"/>
              <w:right w:val="single" w:color="auto" w:sz="4" w:space="0"/>
            </w:tcBorders>
          </w:tcPr>
          <w:p>
            <w:pPr>
              <w:widowControl/>
              <w:spacing w:line="280" w:lineRule="exact"/>
              <w:jc w:val="left"/>
              <w:rPr>
                <w:rFonts w:ascii="宋体" w:hAnsi="宋体" w:cs="宋体"/>
                <w:kern w:val="0"/>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　</w:t>
            </w:r>
          </w:p>
        </w:tc>
        <w:tc>
          <w:tcPr>
            <w:tcW w:w="54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lang w:val="en-US" w:eastAsia="zh-CN"/>
              </w:rPr>
              <w:t>46</w:t>
            </w:r>
          </w:p>
        </w:tc>
        <w:tc>
          <w:tcPr>
            <w:tcW w:w="472"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734" w:type="dxa"/>
            <w:tcBorders>
              <w:top w:val="nil"/>
              <w:left w:val="nil"/>
              <w:bottom w:val="single" w:color="auto" w:sz="4" w:space="0"/>
              <w:right w:val="single" w:color="auto" w:sz="4" w:space="0"/>
            </w:tcBorders>
            <w:vAlign w:val="center"/>
          </w:tcPr>
          <w:p>
            <w:pPr>
              <w:widowControl/>
              <w:spacing w:line="28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r>
    </w:tbl>
    <w:p>
      <w:pPr>
        <w:widowControl/>
        <w:spacing w:line="280" w:lineRule="exact"/>
        <w:jc w:val="left"/>
        <w:rPr>
          <w:rFonts w:ascii="宋体" w:hAnsi="宋体" w:cs="宋体"/>
          <w:kern w:val="0"/>
          <w:sz w:val="18"/>
          <w:szCs w:val="18"/>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克州财政局</w:t>
      </w:r>
      <w:r>
        <w:rPr>
          <w:rFonts w:hint="eastAsia" w:ascii="仿宋_GB2312" w:hAnsi="宋体" w:eastAsia="仿宋_GB2312"/>
          <w:b/>
          <w:kern w:val="0"/>
          <w:sz w:val="32"/>
          <w:szCs w:val="32"/>
        </w:rPr>
        <w:t>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克州财政局</w:t>
      </w:r>
      <w:r>
        <w:rPr>
          <w:rFonts w:hint="eastAsia" w:ascii="仿宋_GB2312" w:hAnsi="宋体" w:eastAsia="仿宋_GB2312"/>
          <w:kern w:val="0"/>
          <w:sz w:val="24"/>
        </w:rPr>
        <w:t xml:space="preserve">                                  单位：万元</w:t>
      </w:r>
    </w:p>
    <w:tbl>
      <w:tblPr>
        <w:tblStyle w:val="8"/>
        <w:tblW w:w="9420" w:type="dxa"/>
        <w:tblInd w:w="-240" w:type="dxa"/>
        <w:tblLayout w:type="fixed"/>
        <w:tblCellMar>
          <w:top w:w="0" w:type="dxa"/>
          <w:left w:w="108" w:type="dxa"/>
          <w:bottom w:w="0" w:type="dxa"/>
          <w:right w:w="108" w:type="dxa"/>
        </w:tblCellMar>
      </w:tblPr>
      <w:tblGrid>
        <w:gridCol w:w="491"/>
        <w:gridCol w:w="405"/>
        <w:gridCol w:w="405"/>
        <w:gridCol w:w="25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201</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p>
        </w:tc>
        <w:tc>
          <w:tcPr>
            <w:tcW w:w="2504" w:type="dxa"/>
            <w:tcBorders>
              <w:top w:val="nil"/>
              <w:left w:val="nil"/>
              <w:bottom w:val="single" w:color="auto" w:sz="4" w:space="0"/>
              <w:right w:val="single" w:color="auto" w:sz="4" w:space="0"/>
            </w:tcBorders>
            <w:vAlign w:val="center"/>
          </w:tcPr>
          <w:p>
            <w:pPr>
              <w:jc w:val="left"/>
              <w:rPr>
                <w:rFonts w:ascii="宋体" w:hAnsi="宋体" w:eastAsia="宋体" w:cs="宋体"/>
                <w:b w:val="0"/>
                <w:bCs w:val="0"/>
                <w:color w:val="000000"/>
                <w:kern w:val="0"/>
                <w:sz w:val="18"/>
                <w:szCs w:val="18"/>
                <w:lang w:val="en-US" w:eastAsia="zh-CN" w:bidi="ar-SA"/>
              </w:rPr>
            </w:pPr>
            <w:r>
              <w:rPr>
                <w:rFonts w:hint="eastAsia" w:ascii="宋体" w:cs="宋体"/>
                <w:color w:val="000000"/>
                <w:sz w:val="18"/>
                <w:szCs w:val="18"/>
              </w:rPr>
              <w:t>一般公共服务支出</w:t>
            </w:r>
          </w:p>
        </w:tc>
        <w:tc>
          <w:tcPr>
            <w:tcW w:w="1855"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1681.12</w:t>
            </w:r>
          </w:p>
        </w:tc>
        <w:tc>
          <w:tcPr>
            <w:tcW w:w="1856"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1230.68</w:t>
            </w:r>
          </w:p>
        </w:tc>
        <w:tc>
          <w:tcPr>
            <w:tcW w:w="1904"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450.44</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201</w:t>
            </w:r>
          </w:p>
        </w:tc>
        <w:tc>
          <w:tcPr>
            <w:tcW w:w="405"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bidi="ar-SA"/>
              </w:rPr>
              <w:t>06</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p>
        </w:tc>
        <w:tc>
          <w:tcPr>
            <w:tcW w:w="2504" w:type="dxa"/>
            <w:tcBorders>
              <w:top w:val="nil"/>
              <w:left w:val="nil"/>
              <w:bottom w:val="single" w:color="auto" w:sz="4" w:space="0"/>
              <w:right w:val="single" w:color="auto" w:sz="4" w:space="0"/>
            </w:tcBorders>
            <w:vAlign w:val="center"/>
          </w:tcPr>
          <w:p>
            <w:pPr>
              <w:jc w:val="left"/>
              <w:rPr>
                <w:rFonts w:ascii="宋体" w:hAnsi="宋体" w:eastAsia="宋体" w:cs="宋体"/>
                <w:b w:val="0"/>
                <w:bCs w:val="0"/>
                <w:color w:val="000000"/>
                <w:kern w:val="0"/>
                <w:sz w:val="18"/>
                <w:szCs w:val="18"/>
                <w:lang w:val="en-US" w:eastAsia="zh-CN" w:bidi="ar-SA"/>
              </w:rPr>
            </w:pPr>
            <w:r>
              <w:rPr>
                <w:rFonts w:hint="eastAsia" w:ascii="宋体"/>
                <w:color w:val="000000"/>
                <w:sz w:val="18"/>
                <w:szCs w:val="18"/>
              </w:rPr>
              <w:t>财政事务</w:t>
            </w:r>
          </w:p>
        </w:tc>
        <w:tc>
          <w:tcPr>
            <w:tcW w:w="1855"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1681.12</w:t>
            </w:r>
          </w:p>
        </w:tc>
        <w:tc>
          <w:tcPr>
            <w:tcW w:w="1856"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1230.68</w:t>
            </w:r>
          </w:p>
        </w:tc>
        <w:tc>
          <w:tcPr>
            <w:tcW w:w="1904"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450.44</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宋体" w:hAnsi="宋体" w:eastAsia="宋体" w:cs="宋体"/>
                <w:b/>
                <w:bCs/>
                <w:color w:val="000000"/>
                <w:kern w:val="0"/>
                <w:sz w:val="16"/>
                <w:szCs w:val="16"/>
                <w:lang w:val="en-US" w:eastAsia="zh-CN"/>
              </w:rPr>
            </w:pPr>
            <w:r>
              <w:rPr>
                <w:rFonts w:hint="eastAsia" w:ascii="宋体" w:hAnsi="宋体" w:cs="宋体"/>
                <w:b w:val="0"/>
                <w:bCs w:val="0"/>
                <w:color w:val="000000"/>
                <w:kern w:val="0"/>
                <w:sz w:val="18"/>
                <w:szCs w:val="18"/>
              </w:rPr>
              <w:t>201</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06</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01</w:t>
            </w:r>
          </w:p>
        </w:tc>
        <w:tc>
          <w:tcPr>
            <w:tcW w:w="2504" w:type="dxa"/>
            <w:tcBorders>
              <w:top w:val="nil"/>
              <w:left w:val="nil"/>
              <w:bottom w:val="single" w:color="auto" w:sz="4" w:space="0"/>
              <w:right w:val="single" w:color="auto" w:sz="4" w:space="0"/>
            </w:tcBorders>
            <w:vAlign w:val="center"/>
          </w:tcPr>
          <w:p>
            <w:pPr>
              <w:widowControl/>
              <w:jc w:val="lef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行政运行（财政事务）　</w:t>
            </w:r>
          </w:p>
        </w:tc>
        <w:tc>
          <w:tcPr>
            <w:tcW w:w="1855"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1230.68</w:t>
            </w:r>
            <w:r>
              <w:rPr>
                <w:rFonts w:hint="eastAsia" w:ascii="宋体" w:hAnsi="宋体" w:cs="宋体"/>
                <w:b w:val="0"/>
                <w:bCs w:val="0"/>
                <w:color w:val="000000"/>
                <w:kern w:val="0"/>
                <w:sz w:val="18"/>
                <w:szCs w:val="18"/>
              </w:rPr>
              <w:t>　</w:t>
            </w:r>
          </w:p>
        </w:tc>
        <w:tc>
          <w:tcPr>
            <w:tcW w:w="1856"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1230.68</w:t>
            </w:r>
            <w:r>
              <w:rPr>
                <w:rFonts w:hint="eastAsia" w:ascii="宋体" w:hAnsi="宋体" w:cs="宋体"/>
                <w:b w:val="0"/>
                <w:bCs w:val="0"/>
                <w:color w:val="000000"/>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8"/>
                <w:szCs w:val="18"/>
              </w:rPr>
              <w:t>201</w:t>
            </w: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06</w:t>
            </w:r>
          </w:p>
        </w:tc>
        <w:tc>
          <w:tcPr>
            <w:tcW w:w="405"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99</w:t>
            </w:r>
          </w:p>
        </w:tc>
        <w:tc>
          <w:tcPr>
            <w:tcW w:w="2504" w:type="dxa"/>
            <w:tcBorders>
              <w:top w:val="nil"/>
              <w:left w:val="nil"/>
              <w:bottom w:val="single" w:color="auto" w:sz="4" w:space="0"/>
              <w:right w:val="single" w:color="auto" w:sz="4" w:space="0"/>
            </w:tcBorders>
            <w:vAlign w:val="center"/>
          </w:tcPr>
          <w:p>
            <w:pPr>
              <w:widowControl/>
              <w:jc w:val="lef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其他财政事务支出　</w:t>
            </w:r>
          </w:p>
        </w:tc>
        <w:tc>
          <w:tcPr>
            <w:tcW w:w="1855"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450.44</w:t>
            </w:r>
            <w:r>
              <w:rPr>
                <w:rFonts w:hint="eastAsia" w:ascii="宋体" w:hAnsi="宋体" w:cs="宋体"/>
                <w:b w:val="0"/>
                <w:bCs w:val="0"/>
                <w:color w:val="000000"/>
                <w:kern w:val="0"/>
                <w:sz w:val="18"/>
                <w:szCs w:val="18"/>
              </w:rPr>
              <w:t>　</w:t>
            </w:r>
          </w:p>
        </w:tc>
        <w:tc>
          <w:tcPr>
            <w:tcW w:w="1856"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450.44</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49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40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25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1681.12</w:t>
            </w:r>
          </w:p>
        </w:tc>
        <w:tc>
          <w:tcPr>
            <w:tcW w:w="1856"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1230.68</w:t>
            </w:r>
          </w:p>
        </w:tc>
        <w:tc>
          <w:tcPr>
            <w:tcW w:w="1904" w:type="dxa"/>
            <w:tcBorders>
              <w:top w:val="nil"/>
              <w:left w:val="nil"/>
              <w:bottom w:val="single" w:color="auto" w:sz="4" w:space="0"/>
              <w:right w:val="single" w:color="auto" w:sz="4" w:space="0"/>
            </w:tcBorders>
            <w:vAlign w:val="center"/>
          </w:tcPr>
          <w:p>
            <w:pPr>
              <w:widowControl/>
              <w:spacing w:line="280" w:lineRule="exact"/>
              <w:jc w:val="right"/>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rPr>
              <w:t>　</w:t>
            </w:r>
            <w:r>
              <w:rPr>
                <w:rFonts w:hint="eastAsia" w:ascii="宋体" w:hAnsi="宋体" w:cs="宋体"/>
                <w:b w:val="0"/>
                <w:bCs w:val="0"/>
                <w:color w:val="000000"/>
                <w:kern w:val="0"/>
                <w:sz w:val="18"/>
                <w:szCs w:val="18"/>
                <w:lang w:val="en-US" w:eastAsia="zh-CN"/>
              </w:rPr>
              <w:t>450.44</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rPr>
        <w:t>表四：</w:t>
      </w:r>
      <w:r>
        <w:rPr>
          <w:rFonts w:hint="eastAsia" w:ascii="仿宋_GB2312" w:hAnsi="宋体" w:eastAsia="仿宋_GB2312"/>
          <w:b/>
          <w:kern w:val="0"/>
          <w:sz w:val="32"/>
          <w:szCs w:val="32"/>
          <w:lang w:val="en-US" w:eastAsia="zh-CN"/>
        </w:rPr>
        <w:t xml:space="preserve"> </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Cs w:val="21"/>
          <w:lang w:eastAsia="zh-CN"/>
        </w:rPr>
        <w:t>克州财政局</w:t>
      </w:r>
      <w:r>
        <w:rPr>
          <w:rFonts w:hint="eastAsia" w:ascii="仿宋_GB2312" w:hAnsi="宋体" w:eastAsia="仿宋_GB2312"/>
          <w:kern w:val="0"/>
          <w:szCs w:val="21"/>
        </w:rPr>
        <w:t xml:space="preserve">                                             单位：万元</w:t>
      </w:r>
    </w:p>
    <w:tbl>
      <w:tblPr>
        <w:tblStyle w:val="8"/>
        <w:tblpPr w:leftFromText="180" w:rightFromText="180" w:vertAnchor="text" w:tblpY="1"/>
        <w:tblOverlap w:val="never"/>
        <w:tblW w:w="9266" w:type="dxa"/>
        <w:tblInd w:w="0" w:type="dxa"/>
        <w:tblLayout w:type="fixed"/>
        <w:tblCellMar>
          <w:top w:w="0" w:type="dxa"/>
          <w:left w:w="108" w:type="dxa"/>
          <w:bottom w:w="0" w:type="dxa"/>
          <w:right w:w="108" w:type="dxa"/>
        </w:tblCellMar>
      </w:tblPr>
      <w:tblGrid>
        <w:gridCol w:w="1795"/>
        <w:gridCol w:w="1055"/>
        <w:gridCol w:w="2580"/>
        <w:gridCol w:w="1016"/>
        <w:gridCol w:w="975"/>
        <w:gridCol w:w="915"/>
        <w:gridCol w:w="930"/>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86"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9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91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9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lang w:eastAsia="zh-CN"/>
              </w:rPr>
            </w:pPr>
            <w:r>
              <w:rPr>
                <w:rFonts w:hint="eastAsia" w:ascii="仿宋_GB2312" w:hAnsi="宋体" w:eastAsia="仿宋_GB2312" w:cs="宋体"/>
                <w:b/>
                <w:kern w:val="0"/>
                <w:sz w:val="20"/>
                <w:szCs w:val="20"/>
                <w:lang w:eastAsia="zh-CN"/>
              </w:rPr>
              <w:t>国有资本经营预算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kern w:val="0"/>
                <w:sz w:val="18"/>
                <w:szCs w:val="18"/>
              </w:rPr>
              <w:t>1585.12</w:t>
            </w:r>
            <w:r>
              <w:rPr>
                <w:rFonts w:hint="eastAsia" w:ascii="宋体" w:hAnsi="宋体" w:eastAsia="宋体" w:cs="宋体"/>
                <w:color w:val="000000"/>
                <w:kern w:val="0"/>
                <w:sz w:val="18"/>
                <w:szCs w:val="18"/>
              </w:rPr>
              <w:t>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201 一般公共服务支出</w:t>
            </w:r>
          </w:p>
        </w:tc>
        <w:tc>
          <w:tcPr>
            <w:tcW w:w="1016" w:type="dxa"/>
            <w:tcBorders>
              <w:top w:val="single" w:color="auto" w:sz="4" w:space="0"/>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1585.12　</w:t>
            </w:r>
          </w:p>
        </w:tc>
        <w:tc>
          <w:tcPr>
            <w:tcW w:w="975" w:type="dxa"/>
            <w:tcBorders>
              <w:top w:val="single" w:color="auto" w:sz="4" w:space="0"/>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1585.12　</w:t>
            </w:r>
          </w:p>
        </w:tc>
        <w:tc>
          <w:tcPr>
            <w:tcW w:w="915" w:type="dxa"/>
            <w:tcBorders>
              <w:top w:val="single" w:color="auto" w:sz="4" w:space="0"/>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single" w:color="auto" w:sz="4" w:space="0"/>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9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kern w:val="0"/>
                <w:sz w:val="18"/>
                <w:szCs w:val="18"/>
              </w:rPr>
              <w:t>1585.12</w:t>
            </w: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202 外交支出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203 国防支出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highlight w:val="none"/>
              </w:rPr>
              <w:t>国有资本经营预算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204 公共安全支出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205 教育支出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206 科学技术支出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207 文化旅游体育与传媒支出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208 社会保障和就业支出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209 社会保险基金支出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210 医疗卫生与计划生育支出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211 节能环保支出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212 城乡社区支出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213 农林水支出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214 交通运输支出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215 资源勘探工业信息等支出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216 商业服务业等支出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217 金融支出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219 援助其他地区支出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220 自然资源海洋气象等支出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221 住房保障支出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222 粮油物资储备支出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223 国有资本经营预算支出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224灾害防治及应急管理支出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227 预备费</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229 其他支出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230转移性支出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231 债务还本支出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232 债务付息支出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233 债务发行费用支出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hint="eastAsia" w:ascii="宋体" w:hAnsi="宋体" w:eastAsia="宋体" w:cs="宋体"/>
                <w:color w:val="000000"/>
                <w:kern w:val="0"/>
                <w:sz w:val="18"/>
                <w:szCs w:val="18"/>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234 抗疫特别国债还本支出</w:t>
            </w:r>
          </w:p>
        </w:tc>
        <w:tc>
          <w:tcPr>
            <w:tcW w:w="1016"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本  年  收  入  小  计</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1,585.12 </w:t>
            </w: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本  年  支  出  小  计</w:t>
            </w:r>
          </w:p>
        </w:tc>
        <w:tc>
          <w:tcPr>
            <w:tcW w:w="101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1,585.12 </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1,585.12 </w:t>
            </w: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单位上年结余（不包含国库集中支付额度结余）</w:t>
            </w:r>
          </w:p>
        </w:tc>
        <w:tc>
          <w:tcPr>
            <w:tcW w:w="10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50.00 </w:t>
            </w:r>
          </w:p>
        </w:tc>
        <w:tc>
          <w:tcPr>
            <w:tcW w:w="25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230 转移性支出</w:t>
            </w:r>
          </w:p>
        </w:tc>
        <w:tc>
          <w:tcPr>
            <w:tcW w:w="1016"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15"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rPr>
            </w:pPr>
          </w:p>
        </w:tc>
        <w:tc>
          <w:tcPr>
            <w:tcW w:w="930" w:type="dxa"/>
            <w:tcBorders>
              <w:top w:val="nil"/>
              <w:left w:val="nil"/>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收  入  总  计</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1585.12　</w:t>
            </w:r>
          </w:p>
        </w:tc>
        <w:tc>
          <w:tcPr>
            <w:tcW w:w="25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支  出  总  计</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1585.12　</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1585.12　</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3589" w:rightChars="1709"/>
              <w:jc w:val="right"/>
              <w:rPr>
                <w:rFonts w:hint="eastAsia" w:ascii="宋体" w:hAnsi="宋体" w:eastAsia="宋体" w:cs="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8875" w:type="dxa"/>
        <w:tblInd w:w="-34" w:type="dxa"/>
        <w:tblLayout w:type="fixed"/>
        <w:tblCellMar>
          <w:top w:w="0" w:type="dxa"/>
          <w:left w:w="108" w:type="dxa"/>
          <w:bottom w:w="0" w:type="dxa"/>
          <w:right w:w="108" w:type="dxa"/>
        </w:tblCellMar>
      </w:tblPr>
      <w:tblGrid>
        <w:gridCol w:w="568"/>
        <w:gridCol w:w="492"/>
        <w:gridCol w:w="573"/>
        <w:gridCol w:w="2354"/>
        <w:gridCol w:w="660"/>
        <w:gridCol w:w="1024"/>
        <w:gridCol w:w="216"/>
        <w:gridCol w:w="1626"/>
        <w:gridCol w:w="1362"/>
      </w:tblGrid>
      <w:tr>
        <w:tblPrEx>
          <w:tblCellMar>
            <w:top w:w="0" w:type="dxa"/>
            <w:left w:w="108" w:type="dxa"/>
            <w:bottom w:w="0" w:type="dxa"/>
            <w:right w:w="108" w:type="dxa"/>
          </w:tblCellMar>
        </w:tblPrEx>
        <w:trPr>
          <w:trHeight w:val="450" w:hRule="atLeast"/>
        </w:trPr>
        <w:tc>
          <w:tcPr>
            <w:tcW w:w="8875"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编制部门（单位）：克州</w:t>
            </w:r>
            <w:r>
              <w:rPr>
                <w:rFonts w:hint="eastAsia" w:ascii="仿宋_GB2312" w:hAnsi="宋体" w:eastAsia="仿宋_GB2312" w:cs="宋体"/>
                <w:color w:val="000000"/>
                <w:kern w:val="0"/>
                <w:sz w:val="24"/>
                <w:lang w:eastAsia="zh-CN"/>
              </w:rPr>
              <w:t>财政局</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988"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4888"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63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3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492"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p>
        </w:tc>
        <w:tc>
          <w:tcPr>
            <w:tcW w:w="573"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2354" w:type="dxa"/>
            <w:tcBorders>
              <w:top w:val="nil"/>
              <w:left w:val="single" w:color="auto" w:sz="4" w:space="0"/>
              <w:bottom w:val="single" w:color="000000"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684" w:type="dxa"/>
            <w:gridSpan w:val="2"/>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1585.12</w:t>
            </w:r>
          </w:p>
        </w:tc>
        <w:tc>
          <w:tcPr>
            <w:tcW w:w="1842" w:type="dxa"/>
            <w:gridSpan w:val="2"/>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1180.68</w:t>
            </w:r>
          </w:p>
        </w:tc>
        <w:tc>
          <w:tcPr>
            <w:tcW w:w="1362"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404.44</w:t>
            </w:r>
          </w:p>
        </w:tc>
      </w:tr>
      <w:tr>
        <w:tblPrEx>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06</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18"/>
                <w:szCs w:val="18"/>
                <w:lang w:eastAsia="zh-CN"/>
              </w:rPr>
            </w:pPr>
            <w:r>
              <w:rPr>
                <w:rFonts w:hint="eastAsia" w:ascii="宋体"/>
                <w:color w:val="000000"/>
                <w:sz w:val="18"/>
                <w:szCs w:val="18"/>
                <w:lang w:eastAsia="zh-CN"/>
              </w:rPr>
              <w:t>财政事务</w:t>
            </w:r>
          </w:p>
        </w:tc>
        <w:tc>
          <w:tcPr>
            <w:tcW w:w="1684"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1585.12</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1180.68</w:t>
            </w: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404.44</w:t>
            </w:r>
          </w:p>
        </w:tc>
      </w:tr>
      <w:tr>
        <w:tblPrEx>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06</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01</w:t>
            </w:r>
          </w:p>
        </w:tc>
        <w:tc>
          <w:tcPr>
            <w:tcW w:w="2354"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18"/>
                <w:szCs w:val="18"/>
              </w:rPr>
            </w:pPr>
            <w:r>
              <w:rPr>
                <w:rFonts w:hint="eastAsia" w:ascii="宋体" w:hAnsi="宋体" w:cs="宋体"/>
                <w:kern w:val="0"/>
                <w:sz w:val="18"/>
                <w:szCs w:val="18"/>
              </w:rPr>
              <w:t>行政运行（财政事务）</w:t>
            </w:r>
          </w:p>
        </w:tc>
        <w:tc>
          <w:tcPr>
            <w:tcW w:w="1684"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1180.68</w:t>
            </w:r>
          </w:p>
        </w:tc>
        <w:tc>
          <w:tcPr>
            <w:tcW w:w="1842"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1180.68</w:t>
            </w:r>
          </w:p>
        </w:tc>
        <w:tc>
          <w:tcPr>
            <w:tcW w:w="1362"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18"/>
                <w:szCs w:val="18"/>
              </w:rPr>
            </w:pPr>
          </w:p>
        </w:tc>
      </w:tr>
      <w:tr>
        <w:tblPrEx>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06</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99</w:t>
            </w:r>
          </w:p>
        </w:tc>
        <w:tc>
          <w:tcPr>
            <w:tcW w:w="2354"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18"/>
                <w:szCs w:val="18"/>
              </w:rPr>
            </w:pPr>
            <w:r>
              <w:rPr>
                <w:rFonts w:hint="eastAsia" w:ascii="宋体" w:hAnsi="宋体" w:cs="宋体"/>
                <w:kern w:val="0"/>
                <w:sz w:val="18"/>
                <w:szCs w:val="18"/>
                <w:lang w:eastAsia="zh-CN"/>
              </w:rPr>
              <w:t>其他财政事务支出</w:t>
            </w:r>
          </w:p>
        </w:tc>
        <w:tc>
          <w:tcPr>
            <w:tcW w:w="1684"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404.44</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404.44</w:t>
            </w:r>
          </w:p>
        </w:tc>
      </w:tr>
      <w:tr>
        <w:tblPrEx>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b/>
                <w:bCs/>
                <w:color w:val="000000"/>
                <w:kern w:val="0"/>
                <w:sz w:val="18"/>
                <w:szCs w:val="18"/>
              </w:rPr>
              <w:t>合</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1684"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1585.12</w:t>
            </w:r>
          </w:p>
        </w:tc>
        <w:tc>
          <w:tcPr>
            <w:tcW w:w="1842"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1180.68</w:t>
            </w:r>
          </w:p>
        </w:tc>
        <w:tc>
          <w:tcPr>
            <w:tcW w:w="136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404.44</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328" w:type="dxa"/>
        <w:tblInd w:w="-148" w:type="dxa"/>
        <w:tblLayout w:type="fixed"/>
        <w:tblCellMar>
          <w:top w:w="0" w:type="dxa"/>
          <w:left w:w="108" w:type="dxa"/>
          <w:bottom w:w="0" w:type="dxa"/>
          <w:right w:w="108" w:type="dxa"/>
        </w:tblCellMar>
      </w:tblPr>
      <w:tblGrid>
        <w:gridCol w:w="636"/>
        <w:gridCol w:w="698"/>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编制部门（单位）：</w:t>
            </w:r>
            <w:r>
              <w:rPr>
                <w:rFonts w:hint="eastAsia" w:ascii="仿宋_GB2312" w:hAnsi="宋体" w:eastAsia="仿宋_GB2312" w:cs="宋体"/>
                <w:color w:val="000000"/>
                <w:kern w:val="0"/>
                <w:sz w:val="24"/>
                <w:lang w:eastAsia="zh-CN"/>
              </w:rPr>
              <w:t>克州财政局</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9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298.13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298.13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396.78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396.78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24.84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24.84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101.50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101.50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74.94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74.94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72.86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72.86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咨询费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04</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手续费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14.00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14</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租赁费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0.90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4.31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4.31 </w:t>
            </w:r>
          </w:p>
        </w:tc>
      </w:tr>
      <w:tr>
        <w:tblPrEx>
          <w:tblCellMar>
            <w:top w:w="0" w:type="dxa"/>
            <w:left w:w="108" w:type="dxa"/>
            <w:bottom w:w="0" w:type="dxa"/>
            <w:right w:w="108" w:type="dxa"/>
          </w:tblCellMar>
        </w:tblPrEx>
        <w:trPr>
          <w:trHeight w:val="316" w:hRule="atLeast"/>
        </w:trPr>
        <w:tc>
          <w:tcPr>
            <w:tcW w:w="6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7.75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7.75 </w:t>
            </w: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11.00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11.00 </w:t>
            </w: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4.20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4.20 </w:t>
            </w: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39.32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39.32 </w:t>
            </w: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7.06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7.06 </w:t>
            </w: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21"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b/>
                <w:bCs/>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3.66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3.66 </w:t>
            </w: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99</w:t>
            </w:r>
          </w:p>
        </w:tc>
        <w:tc>
          <w:tcPr>
            <w:tcW w:w="28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41.04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41.04 </w:t>
            </w:r>
          </w:p>
        </w:tc>
        <w:tc>
          <w:tcPr>
            <w:tcW w:w="170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0"/>
                <w:szCs w:val="20"/>
              </w:rPr>
            </w:pPr>
          </w:p>
        </w:tc>
        <w:tc>
          <w:tcPr>
            <w:tcW w:w="28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b/>
                <w:bCs/>
                <w:color w:val="000000"/>
                <w:kern w:val="0"/>
                <w:sz w:val="20"/>
                <w:szCs w:val="20"/>
              </w:rPr>
              <w:t>合  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1,180.68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1,060.12 </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120.56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586" w:type="dxa"/>
        <w:tblInd w:w="-360" w:type="dxa"/>
        <w:tblLayout w:type="fixed"/>
        <w:tblCellMar>
          <w:top w:w="0" w:type="dxa"/>
          <w:left w:w="108" w:type="dxa"/>
          <w:bottom w:w="0" w:type="dxa"/>
          <w:right w:w="108" w:type="dxa"/>
        </w:tblCellMar>
      </w:tblPr>
      <w:tblGrid>
        <w:gridCol w:w="8"/>
        <w:gridCol w:w="528"/>
        <w:gridCol w:w="9"/>
        <w:gridCol w:w="456"/>
        <w:gridCol w:w="435"/>
        <w:gridCol w:w="1110"/>
        <w:gridCol w:w="1200"/>
        <w:gridCol w:w="795"/>
        <w:gridCol w:w="405"/>
        <w:gridCol w:w="795"/>
        <w:gridCol w:w="454"/>
        <w:gridCol w:w="508"/>
        <w:gridCol w:w="332"/>
        <w:gridCol w:w="246"/>
        <w:gridCol w:w="419"/>
        <w:gridCol w:w="578"/>
        <w:gridCol w:w="420"/>
        <w:gridCol w:w="420"/>
        <w:gridCol w:w="343"/>
        <w:gridCol w:w="125"/>
      </w:tblGrid>
      <w:tr>
        <w:tblPrEx>
          <w:tblCellMar>
            <w:top w:w="0" w:type="dxa"/>
            <w:left w:w="108" w:type="dxa"/>
            <w:bottom w:w="0" w:type="dxa"/>
            <w:right w:w="108" w:type="dxa"/>
          </w:tblCellMar>
        </w:tblPrEx>
        <w:trPr>
          <w:gridBefore w:val="1"/>
          <w:gridAfter w:val="1"/>
          <w:wBefore w:w="8" w:type="dxa"/>
          <w:wAfter w:w="125"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125" w:type="dxa"/>
          <w:trHeight w:val="405" w:hRule="atLeast"/>
        </w:trPr>
        <w:tc>
          <w:tcPr>
            <w:tcW w:w="4533" w:type="dxa"/>
            <w:gridSpan w:val="7"/>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编制部门（单位）：</w:t>
            </w:r>
            <w:r>
              <w:rPr>
                <w:rFonts w:hint="eastAsia" w:ascii="仿宋_GB2312" w:hAnsi="宋体" w:eastAsia="仿宋_GB2312" w:cs="宋体"/>
                <w:color w:val="000000"/>
                <w:kern w:val="0"/>
                <w:sz w:val="24"/>
                <w:lang w:eastAsia="zh-CN"/>
              </w:rPr>
              <w:t>克州财政局</w:t>
            </w:r>
          </w:p>
        </w:tc>
        <w:tc>
          <w:tcPr>
            <w:tcW w:w="120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94"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6" w:type="dxa"/>
            <w:gridSpan w:val="5"/>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111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00"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9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0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9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5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0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45" w:type="dxa"/>
            <w:gridSpan w:val="3"/>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10" w:type="dxa"/>
            <w:vMerge w:val="continue"/>
            <w:vAlign w:val="center"/>
          </w:tcPr>
          <w:p>
            <w:pPr>
              <w:widowControl/>
              <w:jc w:val="left"/>
              <w:outlineLvl w:val="1"/>
              <w:rPr>
                <w:rFonts w:ascii="仿宋_GB2312" w:hAnsi="宋体" w:eastAsia="仿宋_GB2312"/>
                <w:b/>
                <w:kern w:val="0"/>
                <w:sz w:val="18"/>
                <w:szCs w:val="18"/>
              </w:rPr>
            </w:pPr>
          </w:p>
        </w:tc>
        <w:tc>
          <w:tcPr>
            <w:tcW w:w="1200" w:type="dxa"/>
            <w:vMerge w:val="continue"/>
            <w:vAlign w:val="top"/>
          </w:tcPr>
          <w:p>
            <w:pPr>
              <w:widowControl/>
              <w:jc w:val="left"/>
              <w:outlineLvl w:val="1"/>
              <w:rPr>
                <w:rFonts w:ascii="仿宋_GB2312" w:hAnsi="宋体" w:eastAsia="仿宋_GB2312"/>
                <w:b/>
                <w:kern w:val="0"/>
                <w:sz w:val="18"/>
                <w:szCs w:val="18"/>
              </w:rPr>
            </w:pPr>
          </w:p>
        </w:tc>
        <w:tc>
          <w:tcPr>
            <w:tcW w:w="795" w:type="dxa"/>
            <w:vMerge w:val="continue"/>
            <w:vAlign w:val="top"/>
          </w:tcPr>
          <w:p>
            <w:pPr>
              <w:widowControl/>
              <w:jc w:val="left"/>
              <w:outlineLvl w:val="1"/>
              <w:rPr>
                <w:rFonts w:ascii="仿宋_GB2312" w:hAnsi="宋体" w:eastAsia="仿宋_GB2312"/>
                <w:b/>
                <w:kern w:val="0"/>
                <w:sz w:val="18"/>
                <w:szCs w:val="18"/>
              </w:rPr>
            </w:pPr>
          </w:p>
        </w:tc>
        <w:tc>
          <w:tcPr>
            <w:tcW w:w="405" w:type="dxa"/>
            <w:vMerge w:val="continue"/>
            <w:vAlign w:val="top"/>
          </w:tcPr>
          <w:p>
            <w:pPr>
              <w:widowControl/>
              <w:jc w:val="left"/>
              <w:outlineLvl w:val="1"/>
              <w:rPr>
                <w:rFonts w:ascii="仿宋_GB2312" w:hAnsi="宋体" w:eastAsia="仿宋_GB2312"/>
                <w:b/>
                <w:kern w:val="0"/>
                <w:sz w:val="18"/>
                <w:szCs w:val="18"/>
              </w:rPr>
            </w:pPr>
          </w:p>
        </w:tc>
        <w:tc>
          <w:tcPr>
            <w:tcW w:w="795" w:type="dxa"/>
            <w:vMerge w:val="continue"/>
            <w:vAlign w:val="top"/>
          </w:tcPr>
          <w:p>
            <w:pPr>
              <w:widowControl/>
              <w:jc w:val="left"/>
              <w:outlineLvl w:val="1"/>
              <w:rPr>
                <w:rFonts w:ascii="仿宋_GB2312" w:hAnsi="宋体" w:eastAsia="仿宋_GB2312"/>
                <w:b/>
                <w:kern w:val="0"/>
                <w:sz w:val="18"/>
                <w:szCs w:val="18"/>
              </w:rPr>
            </w:pPr>
          </w:p>
        </w:tc>
        <w:tc>
          <w:tcPr>
            <w:tcW w:w="454" w:type="dxa"/>
            <w:vMerge w:val="continue"/>
            <w:vAlign w:val="top"/>
          </w:tcPr>
          <w:p>
            <w:pPr>
              <w:widowControl/>
              <w:jc w:val="left"/>
              <w:outlineLvl w:val="1"/>
              <w:rPr>
                <w:rFonts w:ascii="仿宋_GB2312" w:hAnsi="宋体" w:eastAsia="仿宋_GB2312"/>
                <w:b/>
                <w:kern w:val="0"/>
                <w:sz w:val="18"/>
                <w:szCs w:val="18"/>
              </w:rPr>
            </w:pPr>
          </w:p>
        </w:tc>
        <w:tc>
          <w:tcPr>
            <w:tcW w:w="508" w:type="dxa"/>
            <w:vMerge w:val="continue"/>
            <w:vAlign w:val="top"/>
          </w:tcPr>
          <w:p>
            <w:pPr>
              <w:widowControl/>
              <w:jc w:val="left"/>
              <w:outlineLvl w:val="1"/>
              <w:rPr>
                <w:rFonts w:ascii="仿宋_GB2312" w:hAnsi="宋体" w:eastAsia="仿宋_GB2312"/>
                <w:b/>
                <w:kern w:val="0"/>
                <w:sz w:val="18"/>
                <w:szCs w:val="18"/>
              </w:rPr>
            </w:pPr>
          </w:p>
        </w:tc>
        <w:tc>
          <w:tcPr>
            <w:tcW w:w="578" w:type="dxa"/>
            <w:gridSpan w:val="2"/>
            <w:vMerge w:val="continue"/>
            <w:vAlign w:val="top"/>
          </w:tcPr>
          <w:p>
            <w:pPr>
              <w:widowControl/>
              <w:jc w:val="left"/>
              <w:outlineLvl w:val="1"/>
              <w:rPr>
                <w:rFonts w:ascii="仿宋_GB2312" w:hAnsi="宋体" w:eastAsia="仿宋_GB2312"/>
                <w:b/>
                <w:kern w:val="0"/>
                <w:sz w:val="18"/>
                <w:szCs w:val="18"/>
              </w:rPr>
            </w:pPr>
          </w:p>
        </w:tc>
        <w:tc>
          <w:tcPr>
            <w:tcW w:w="419" w:type="dxa"/>
            <w:vMerge w:val="continue"/>
            <w:vAlign w:val="top"/>
          </w:tcPr>
          <w:p>
            <w:pPr>
              <w:widowControl/>
              <w:jc w:val="left"/>
              <w:outlineLvl w:val="1"/>
              <w:rPr>
                <w:rFonts w:ascii="仿宋_GB2312" w:hAnsi="宋体" w:eastAsia="仿宋_GB2312"/>
                <w:b/>
                <w:kern w:val="0"/>
                <w:sz w:val="18"/>
                <w:szCs w:val="18"/>
              </w:rPr>
            </w:pPr>
          </w:p>
        </w:tc>
        <w:tc>
          <w:tcPr>
            <w:tcW w:w="578" w:type="dxa"/>
            <w:vMerge w:val="continue"/>
            <w:vAlign w:val="top"/>
          </w:tcPr>
          <w:p>
            <w:pPr>
              <w:widowControl/>
              <w:jc w:val="left"/>
              <w:outlineLvl w:val="1"/>
              <w:rPr>
                <w:rFonts w:ascii="仿宋_GB2312" w:hAnsi="宋体" w:eastAsia="仿宋_GB2312"/>
                <w:b/>
                <w:kern w:val="0"/>
                <w:sz w:val="18"/>
                <w:szCs w:val="18"/>
              </w:rPr>
            </w:pPr>
          </w:p>
        </w:tc>
        <w:tc>
          <w:tcPr>
            <w:tcW w:w="420" w:type="dxa"/>
            <w:vMerge w:val="continue"/>
            <w:vAlign w:val="top"/>
          </w:tcPr>
          <w:p>
            <w:pPr>
              <w:widowControl/>
              <w:jc w:val="left"/>
              <w:outlineLvl w:val="1"/>
              <w:rPr>
                <w:rFonts w:ascii="仿宋_GB2312" w:hAnsi="宋体" w:eastAsia="仿宋_GB2312"/>
                <w:b/>
                <w:kern w:val="0"/>
                <w:sz w:val="18"/>
                <w:szCs w:val="18"/>
              </w:rPr>
            </w:pPr>
          </w:p>
        </w:tc>
        <w:tc>
          <w:tcPr>
            <w:tcW w:w="420" w:type="dxa"/>
            <w:vMerge w:val="continue"/>
            <w:vAlign w:val="top"/>
          </w:tcPr>
          <w:p>
            <w:pPr>
              <w:widowControl/>
              <w:jc w:val="left"/>
              <w:outlineLvl w:val="1"/>
              <w:rPr>
                <w:rFonts w:ascii="仿宋_GB2312" w:hAnsi="宋体" w:eastAsia="仿宋_GB2312"/>
                <w:b/>
                <w:kern w:val="0"/>
                <w:sz w:val="18"/>
                <w:szCs w:val="18"/>
              </w:rPr>
            </w:pPr>
          </w:p>
        </w:tc>
        <w:tc>
          <w:tcPr>
            <w:tcW w:w="468" w:type="dxa"/>
            <w:gridSpan w:val="2"/>
            <w:vMerge w:val="continue"/>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36" w:type="dxa"/>
            <w:gridSpan w:val="2"/>
            <w:vAlign w:val="top"/>
          </w:tcPr>
          <w:p>
            <w:pPr>
              <w:widowControl/>
              <w:jc w:val="center"/>
              <w:outlineLvl w:val="1"/>
              <w:rPr>
                <w:rFonts w:hint="eastAsia" w:ascii="宋体" w:hAnsi="宋体" w:cs="宋体"/>
                <w:kern w:val="0"/>
                <w:sz w:val="18"/>
                <w:szCs w:val="18"/>
                <w:lang w:val="en-US" w:eastAsia="zh-CN"/>
              </w:rPr>
            </w:pPr>
          </w:p>
          <w:p>
            <w:pPr>
              <w:widowControl/>
              <w:jc w:val="center"/>
              <w:outlineLvl w:val="1"/>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eastAsia" w:ascii="宋体" w:hAnsi="宋体" w:eastAsia="宋体" w:cs="宋体"/>
                <w:kern w:val="0"/>
                <w:sz w:val="18"/>
                <w:szCs w:val="18"/>
                <w:lang w:val="en-US" w:eastAsia="zh-CN"/>
              </w:rPr>
            </w:pPr>
          </w:p>
        </w:tc>
        <w:tc>
          <w:tcPr>
            <w:tcW w:w="435" w:type="dxa"/>
            <w:vAlign w:val="top"/>
          </w:tcPr>
          <w:p>
            <w:pPr>
              <w:widowControl/>
              <w:jc w:val="both"/>
              <w:outlineLvl w:val="1"/>
              <w:rPr>
                <w:rFonts w:hint="eastAsia" w:ascii="宋体" w:hAnsi="宋体" w:eastAsia="宋体" w:cs="宋体"/>
                <w:kern w:val="0"/>
                <w:sz w:val="18"/>
                <w:szCs w:val="18"/>
                <w:lang w:val="en-US" w:eastAsia="zh-CN"/>
              </w:rPr>
            </w:pPr>
          </w:p>
        </w:tc>
        <w:tc>
          <w:tcPr>
            <w:tcW w:w="1110" w:type="dxa"/>
            <w:vAlign w:val="center"/>
          </w:tcPr>
          <w:p>
            <w:pPr>
              <w:rPr>
                <w:rFonts w:hint="eastAsia" w:ascii="宋体" w:hAnsi="宋体" w:eastAsia="宋体" w:cs="宋体"/>
                <w:kern w:val="0"/>
                <w:sz w:val="18"/>
                <w:szCs w:val="18"/>
              </w:rPr>
            </w:pPr>
            <w:r>
              <w:rPr>
                <w:rFonts w:hint="eastAsia" w:ascii="宋体" w:cs="宋体"/>
                <w:color w:val="000000"/>
                <w:sz w:val="18"/>
                <w:szCs w:val="18"/>
              </w:rPr>
              <w:t>一般公共服务支出</w:t>
            </w:r>
          </w:p>
        </w:tc>
        <w:tc>
          <w:tcPr>
            <w:tcW w:w="1200" w:type="dxa"/>
            <w:vAlign w:val="center"/>
          </w:tcPr>
          <w:p>
            <w:pPr>
              <w:jc w:val="left"/>
              <w:rPr>
                <w:rFonts w:hint="eastAsia" w:ascii="宋体" w:hAnsi="宋体" w:eastAsia="宋体" w:cs="宋体"/>
                <w:kern w:val="0"/>
                <w:sz w:val="18"/>
                <w:szCs w:val="18"/>
              </w:rPr>
            </w:pPr>
            <w:r>
              <w:rPr>
                <w:rFonts w:hint="eastAsia" w:ascii="宋体" w:cs="宋体"/>
                <w:color w:val="000000"/>
                <w:sz w:val="18"/>
                <w:szCs w:val="18"/>
              </w:rPr>
              <w:t>一般公共服务支出</w:t>
            </w:r>
          </w:p>
        </w:tc>
        <w:tc>
          <w:tcPr>
            <w:tcW w:w="795" w:type="dxa"/>
            <w:vAlign w:val="center"/>
          </w:tcPr>
          <w:p>
            <w:pPr>
              <w:keepNext w:val="0"/>
              <w:keepLines w:val="0"/>
              <w:widowControl/>
              <w:suppressLineNumbers w:val="0"/>
              <w:jc w:val="right"/>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404.44</w:t>
            </w:r>
          </w:p>
        </w:tc>
        <w:tc>
          <w:tcPr>
            <w:tcW w:w="405" w:type="dxa"/>
          </w:tcPr>
          <w:p>
            <w:pPr>
              <w:widowControl/>
              <w:jc w:val="left"/>
              <w:outlineLvl w:val="1"/>
              <w:rPr>
                <w:rFonts w:hint="eastAsia" w:ascii="宋体" w:hAnsi="宋体" w:eastAsia="宋体" w:cs="宋体"/>
                <w:kern w:val="0"/>
                <w:sz w:val="18"/>
                <w:szCs w:val="18"/>
              </w:rPr>
            </w:pPr>
          </w:p>
        </w:tc>
        <w:tc>
          <w:tcPr>
            <w:tcW w:w="795" w:type="dxa"/>
            <w:vAlign w:val="center"/>
          </w:tcPr>
          <w:p>
            <w:pPr>
              <w:keepNext w:val="0"/>
              <w:keepLines w:val="0"/>
              <w:widowControl/>
              <w:suppressLineNumbers w:val="0"/>
              <w:jc w:val="left"/>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404.44</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top"/>
          </w:tcPr>
          <w:p>
            <w:pPr>
              <w:widowControl/>
              <w:jc w:val="center"/>
              <w:outlineLvl w:val="1"/>
              <w:rPr>
                <w:rFonts w:hint="default"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default"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435" w:type="dxa"/>
            <w:vAlign w:val="top"/>
          </w:tcPr>
          <w:p>
            <w:pPr>
              <w:widowControl/>
              <w:jc w:val="center"/>
              <w:outlineLvl w:val="1"/>
              <w:rPr>
                <w:rFonts w:hint="eastAsia" w:ascii="宋体" w:hAnsi="宋体" w:cs="宋体"/>
                <w:kern w:val="0"/>
                <w:sz w:val="18"/>
                <w:szCs w:val="18"/>
                <w:lang w:val="en-US" w:eastAsia="zh-CN"/>
              </w:rPr>
            </w:pPr>
          </w:p>
        </w:tc>
        <w:tc>
          <w:tcPr>
            <w:tcW w:w="1110" w:type="dxa"/>
            <w:vAlign w:val="center"/>
          </w:tcPr>
          <w:p>
            <w:pPr>
              <w:widowControl/>
              <w:jc w:val="left"/>
              <w:rPr>
                <w:rFonts w:hint="eastAsia" w:ascii="宋体" w:hAnsi="宋体" w:eastAsia="宋体" w:cs="宋体"/>
                <w:kern w:val="0"/>
                <w:sz w:val="18"/>
                <w:szCs w:val="18"/>
              </w:rPr>
            </w:pPr>
            <w:r>
              <w:rPr>
                <w:rFonts w:hint="eastAsia" w:ascii="宋体"/>
                <w:color w:val="000000"/>
                <w:sz w:val="18"/>
                <w:szCs w:val="18"/>
                <w:lang w:eastAsia="zh-CN"/>
              </w:rPr>
              <w:t>财政事务</w:t>
            </w:r>
          </w:p>
        </w:tc>
        <w:tc>
          <w:tcPr>
            <w:tcW w:w="1200" w:type="dxa"/>
            <w:vAlign w:val="center"/>
          </w:tcPr>
          <w:p>
            <w:pPr>
              <w:widowControl/>
              <w:jc w:val="left"/>
              <w:rPr>
                <w:rFonts w:hint="eastAsia" w:ascii="宋体" w:hAnsi="宋体" w:eastAsia="宋体" w:cs="宋体"/>
                <w:kern w:val="0"/>
                <w:sz w:val="18"/>
                <w:szCs w:val="18"/>
              </w:rPr>
            </w:pPr>
            <w:r>
              <w:rPr>
                <w:rFonts w:hint="eastAsia" w:ascii="宋体"/>
                <w:color w:val="000000"/>
                <w:sz w:val="18"/>
                <w:szCs w:val="18"/>
                <w:lang w:eastAsia="zh-CN"/>
              </w:rPr>
              <w:t>财政事务</w:t>
            </w:r>
          </w:p>
        </w:tc>
        <w:tc>
          <w:tcPr>
            <w:tcW w:w="795" w:type="dxa"/>
            <w:vAlign w:val="center"/>
          </w:tcPr>
          <w:p>
            <w:pPr>
              <w:keepNext w:val="0"/>
              <w:keepLines w:val="0"/>
              <w:widowControl/>
              <w:suppressLineNumbers w:val="0"/>
              <w:jc w:val="right"/>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404.44</w:t>
            </w:r>
          </w:p>
        </w:tc>
        <w:tc>
          <w:tcPr>
            <w:tcW w:w="405" w:type="dxa"/>
            <w:vAlign w:val="top"/>
          </w:tcPr>
          <w:p>
            <w:pPr>
              <w:widowControl/>
              <w:jc w:val="left"/>
              <w:outlineLvl w:val="1"/>
              <w:rPr>
                <w:rFonts w:hint="eastAsia" w:ascii="宋体" w:hAnsi="宋体" w:eastAsia="宋体" w:cs="宋体"/>
                <w:kern w:val="0"/>
                <w:sz w:val="18"/>
                <w:szCs w:val="18"/>
                <w:lang w:val="en-US" w:eastAsia="zh-CN" w:bidi="ar-SA"/>
              </w:rPr>
            </w:pPr>
          </w:p>
        </w:tc>
        <w:tc>
          <w:tcPr>
            <w:tcW w:w="795" w:type="dxa"/>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404.44</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435" w:type="dxa"/>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1110" w:type="dxa"/>
            <w:vAlign w:val="top"/>
          </w:tcPr>
          <w:p>
            <w:pPr>
              <w:widowControl/>
              <w:jc w:val="center"/>
              <w:outlineLvl w:val="1"/>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其他财政事务支出</w:t>
            </w:r>
          </w:p>
        </w:tc>
        <w:tc>
          <w:tcPr>
            <w:tcW w:w="1200" w:type="dxa"/>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平台运营费</w:t>
            </w: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85.00</w:t>
            </w:r>
          </w:p>
        </w:tc>
        <w:tc>
          <w:tcPr>
            <w:tcW w:w="405" w:type="dxa"/>
            <w:vAlign w:val="top"/>
          </w:tcPr>
          <w:p>
            <w:pPr>
              <w:widowControl/>
              <w:jc w:val="center"/>
              <w:outlineLvl w:val="1"/>
              <w:rPr>
                <w:rFonts w:hint="eastAsia" w:ascii="宋体" w:hAnsi="宋体" w:eastAsia="宋体" w:cs="宋体"/>
                <w:kern w:val="0"/>
                <w:sz w:val="18"/>
                <w:szCs w:val="18"/>
                <w:lang w:val="en-US" w:eastAsia="zh-CN" w:bidi="ar-SA"/>
              </w:rPr>
            </w:pP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85.00</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435" w:type="dxa"/>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1110" w:type="dxa"/>
            <w:vAlign w:val="top"/>
          </w:tcPr>
          <w:p>
            <w:pPr>
              <w:widowControl/>
              <w:jc w:val="center"/>
              <w:outlineLvl w:val="1"/>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其他财政事务支出</w:t>
            </w:r>
          </w:p>
        </w:tc>
        <w:tc>
          <w:tcPr>
            <w:tcW w:w="1200" w:type="dxa"/>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财政业务系统维保费</w:t>
            </w: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62.64</w:t>
            </w:r>
          </w:p>
        </w:tc>
        <w:tc>
          <w:tcPr>
            <w:tcW w:w="405" w:type="dxa"/>
            <w:vAlign w:val="top"/>
          </w:tcPr>
          <w:p>
            <w:pPr>
              <w:widowControl/>
              <w:jc w:val="center"/>
              <w:outlineLvl w:val="1"/>
              <w:rPr>
                <w:rFonts w:hint="eastAsia" w:ascii="宋体" w:hAnsi="宋体" w:eastAsia="宋体" w:cs="宋体"/>
                <w:kern w:val="0"/>
                <w:sz w:val="18"/>
                <w:szCs w:val="18"/>
                <w:lang w:val="en-US" w:eastAsia="zh-CN" w:bidi="ar-SA"/>
              </w:rPr>
            </w:pP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62.64</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435" w:type="dxa"/>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1110" w:type="dxa"/>
            <w:vAlign w:val="top"/>
          </w:tcPr>
          <w:p>
            <w:pPr>
              <w:widowControl/>
              <w:jc w:val="center"/>
              <w:outlineLvl w:val="1"/>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其他财政事务支出</w:t>
            </w:r>
          </w:p>
        </w:tc>
        <w:tc>
          <w:tcPr>
            <w:tcW w:w="1200" w:type="dxa"/>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财政业务咨询、培训相关费用</w:t>
            </w: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232.8</w:t>
            </w:r>
          </w:p>
        </w:tc>
        <w:tc>
          <w:tcPr>
            <w:tcW w:w="405" w:type="dxa"/>
            <w:vAlign w:val="top"/>
          </w:tcPr>
          <w:p>
            <w:pPr>
              <w:widowControl/>
              <w:jc w:val="center"/>
              <w:outlineLvl w:val="1"/>
              <w:rPr>
                <w:rFonts w:hint="eastAsia" w:ascii="宋体" w:hAnsi="宋体" w:eastAsia="宋体" w:cs="宋体"/>
                <w:kern w:val="0"/>
                <w:sz w:val="18"/>
                <w:szCs w:val="18"/>
                <w:lang w:val="en-US" w:eastAsia="zh-CN" w:bidi="ar-SA"/>
              </w:rPr>
            </w:pP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232.8</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65" w:type="dxa"/>
            <w:gridSpan w:val="2"/>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435" w:type="dxa"/>
            <w:vAlign w:val="top"/>
          </w:tcPr>
          <w:p>
            <w:pPr>
              <w:widowControl/>
              <w:jc w:val="center"/>
              <w:outlineLvl w:val="1"/>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1110" w:type="dxa"/>
            <w:vAlign w:val="top"/>
          </w:tcPr>
          <w:p>
            <w:pPr>
              <w:widowControl/>
              <w:jc w:val="center"/>
              <w:outlineLvl w:val="1"/>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其他财政事务支出</w:t>
            </w:r>
          </w:p>
        </w:tc>
        <w:tc>
          <w:tcPr>
            <w:tcW w:w="1200" w:type="dxa"/>
            <w:vAlign w:val="center"/>
          </w:tcPr>
          <w:p>
            <w:pPr>
              <w:keepNext w:val="0"/>
              <w:keepLines w:val="0"/>
              <w:widowControl/>
              <w:suppressLineNumbers w:val="0"/>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联建工作经费</w:t>
            </w: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24.00</w:t>
            </w:r>
          </w:p>
        </w:tc>
        <w:tc>
          <w:tcPr>
            <w:tcW w:w="405" w:type="dxa"/>
            <w:vAlign w:val="top"/>
          </w:tcPr>
          <w:p>
            <w:pPr>
              <w:widowControl/>
              <w:jc w:val="center"/>
              <w:outlineLvl w:val="1"/>
              <w:rPr>
                <w:rFonts w:hint="eastAsia" w:ascii="宋体" w:hAnsi="宋体" w:eastAsia="宋体" w:cs="宋体"/>
                <w:kern w:val="0"/>
                <w:sz w:val="18"/>
                <w:szCs w:val="18"/>
                <w:lang w:val="en-US" w:eastAsia="zh-CN" w:bidi="ar-SA"/>
              </w:rPr>
            </w:pPr>
          </w:p>
        </w:tc>
        <w:tc>
          <w:tcPr>
            <w:tcW w:w="795" w:type="dxa"/>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24.00</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hint="eastAsia" w:ascii="仿宋_GB2312" w:hAnsi="宋体" w:eastAsia="仿宋_GB2312"/>
                <w:kern w:val="0"/>
                <w:sz w:val="32"/>
                <w:szCs w:val="32"/>
              </w:rPr>
            </w:pPr>
          </w:p>
        </w:tc>
        <w:tc>
          <w:tcPr>
            <w:tcW w:w="465" w:type="dxa"/>
            <w:gridSpan w:val="2"/>
          </w:tcPr>
          <w:p>
            <w:pPr>
              <w:widowControl/>
              <w:jc w:val="left"/>
              <w:outlineLvl w:val="1"/>
              <w:rPr>
                <w:rFonts w:hint="eastAsia" w:ascii="仿宋_GB2312" w:hAnsi="宋体" w:eastAsia="仿宋_GB2312"/>
                <w:kern w:val="0"/>
                <w:sz w:val="32"/>
                <w:szCs w:val="32"/>
              </w:rPr>
            </w:pPr>
          </w:p>
        </w:tc>
        <w:tc>
          <w:tcPr>
            <w:tcW w:w="435" w:type="dxa"/>
          </w:tcPr>
          <w:p>
            <w:pPr>
              <w:widowControl/>
              <w:jc w:val="left"/>
              <w:outlineLvl w:val="1"/>
              <w:rPr>
                <w:rFonts w:hint="eastAsia" w:ascii="仿宋_GB2312" w:hAnsi="宋体" w:eastAsia="仿宋_GB2312"/>
                <w:kern w:val="0"/>
                <w:sz w:val="32"/>
                <w:szCs w:val="32"/>
              </w:rPr>
            </w:pPr>
          </w:p>
        </w:tc>
        <w:tc>
          <w:tcPr>
            <w:tcW w:w="1110" w:type="dxa"/>
          </w:tcPr>
          <w:p>
            <w:pPr>
              <w:widowControl/>
              <w:jc w:val="left"/>
              <w:outlineLvl w:val="1"/>
              <w:rPr>
                <w:rFonts w:hint="eastAsia" w:ascii="仿宋_GB2312" w:hAnsi="宋体" w:eastAsia="仿宋_GB2312"/>
                <w:kern w:val="0"/>
                <w:sz w:val="32"/>
                <w:szCs w:val="32"/>
              </w:rPr>
            </w:pPr>
          </w:p>
        </w:tc>
        <w:tc>
          <w:tcPr>
            <w:tcW w:w="1200" w:type="dxa"/>
          </w:tcPr>
          <w:p>
            <w:pPr>
              <w:widowControl/>
              <w:jc w:val="left"/>
              <w:outlineLvl w:val="1"/>
              <w:rPr>
                <w:rFonts w:hint="eastAsia" w:ascii="仿宋_GB2312" w:hAnsi="宋体" w:eastAsia="仿宋_GB2312"/>
                <w:kern w:val="0"/>
                <w:sz w:val="32"/>
                <w:szCs w:val="32"/>
              </w:rPr>
            </w:pPr>
          </w:p>
        </w:tc>
        <w:tc>
          <w:tcPr>
            <w:tcW w:w="795" w:type="dxa"/>
          </w:tcPr>
          <w:p>
            <w:pPr>
              <w:widowControl/>
              <w:jc w:val="left"/>
              <w:outlineLvl w:val="1"/>
              <w:rPr>
                <w:rFonts w:hint="eastAsia" w:ascii="仿宋_GB2312" w:hAnsi="宋体" w:eastAsia="仿宋_GB2312"/>
                <w:kern w:val="0"/>
                <w:sz w:val="32"/>
                <w:szCs w:val="32"/>
              </w:rPr>
            </w:pPr>
          </w:p>
        </w:tc>
        <w:tc>
          <w:tcPr>
            <w:tcW w:w="405" w:type="dxa"/>
          </w:tcPr>
          <w:p>
            <w:pPr>
              <w:widowControl/>
              <w:jc w:val="left"/>
              <w:outlineLvl w:val="1"/>
              <w:rPr>
                <w:rFonts w:hint="eastAsia" w:ascii="仿宋_GB2312" w:hAnsi="宋体" w:eastAsia="仿宋_GB2312"/>
                <w:kern w:val="0"/>
                <w:sz w:val="32"/>
                <w:szCs w:val="32"/>
              </w:rPr>
            </w:pPr>
          </w:p>
        </w:tc>
        <w:tc>
          <w:tcPr>
            <w:tcW w:w="795" w:type="dxa"/>
          </w:tcPr>
          <w:p>
            <w:pPr>
              <w:widowControl/>
              <w:jc w:val="left"/>
              <w:outlineLvl w:val="1"/>
              <w:rPr>
                <w:rFonts w:hint="eastAsia" w:ascii="仿宋_GB2312" w:hAnsi="宋体" w:eastAsia="仿宋_GB2312"/>
                <w:kern w:val="0"/>
                <w:sz w:val="32"/>
                <w:szCs w:val="32"/>
              </w:rPr>
            </w:pPr>
          </w:p>
        </w:tc>
        <w:tc>
          <w:tcPr>
            <w:tcW w:w="454" w:type="dxa"/>
          </w:tcPr>
          <w:p>
            <w:pPr>
              <w:widowControl/>
              <w:jc w:val="left"/>
              <w:outlineLvl w:val="1"/>
              <w:rPr>
                <w:rFonts w:hint="eastAsia" w:ascii="仿宋_GB2312" w:hAnsi="宋体" w:eastAsia="仿宋_GB2312"/>
                <w:kern w:val="0"/>
                <w:sz w:val="32"/>
                <w:szCs w:val="32"/>
              </w:rPr>
            </w:pPr>
          </w:p>
        </w:tc>
        <w:tc>
          <w:tcPr>
            <w:tcW w:w="508"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hint="eastAsia" w:ascii="仿宋_GB2312" w:hAnsi="宋体" w:eastAsia="仿宋_GB2312"/>
                <w:kern w:val="0"/>
                <w:sz w:val="32"/>
                <w:szCs w:val="32"/>
              </w:rPr>
            </w:pPr>
          </w:p>
        </w:tc>
        <w:tc>
          <w:tcPr>
            <w:tcW w:w="465" w:type="dxa"/>
            <w:gridSpan w:val="2"/>
          </w:tcPr>
          <w:p>
            <w:pPr>
              <w:widowControl/>
              <w:jc w:val="left"/>
              <w:outlineLvl w:val="1"/>
              <w:rPr>
                <w:rFonts w:hint="eastAsia" w:ascii="仿宋_GB2312" w:hAnsi="宋体" w:eastAsia="仿宋_GB2312"/>
                <w:kern w:val="0"/>
                <w:sz w:val="32"/>
                <w:szCs w:val="32"/>
              </w:rPr>
            </w:pPr>
          </w:p>
        </w:tc>
        <w:tc>
          <w:tcPr>
            <w:tcW w:w="435" w:type="dxa"/>
          </w:tcPr>
          <w:p>
            <w:pPr>
              <w:widowControl/>
              <w:jc w:val="left"/>
              <w:outlineLvl w:val="1"/>
              <w:rPr>
                <w:rFonts w:hint="eastAsia" w:ascii="仿宋_GB2312" w:hAnsi="宋体" w:eastAsia="仿宋_GB2312"/>
                <w:kern w:val="0"/>
                <w:sz w:val="32"/>
                <w:szCs w:val="32"/>
              </w:rPr>
            </w:pPr>
          </w:p>
        </w:tc>
        <w:tc>
          <w:tcPr>
            <w:tcW w:w="1110" w:type="dxa"/>
          </w:tcPr>
          <w:p>
            <w:pPr>
              <w:widowControl/>
              <w:jc w:val="left"/>
              <w:outlineLvl w:val="1"/>
              <w:rPr>
                <w:rFonts w:hint="eastAsia" w:ascii="仿宋_GB2312" w:hAnsi="宋体" w:eastAsia="仿宋_GB2312"/>
                <w:kern w:val="0"/>
                <w:sz w:val="32"/>
                <w:szCs w:val="32"/>
              </w:rPr>
            </w:pPr>
          </w:p>
        </w:tc>
        <w:tc>
          <w:tcPr>
            <w:tcW w:w="1200" w:type="dxa"/>
          </w:tcPr>
          <w:p>
            <w:pPr>
              <w:widowControl/>
              <w:jc w:val="left"/>
              <w:outlineLvl w:val="1"/>
              <w:rPr>
                <w:rFonts w:hint="eastAsia" w:ascii="仿宋_GB2312" w:hAnsi="宋体" w:eastAsia="仿宋_GB2312"/>
                <w:kern w:val="0"/>
                <w:sz w:val="32"/>
                <w:szCs w:val="32"/>
              </w:rPr>
            </w:pPr>
          </w:p>
        </w:tc>
        <w:tc>
          <w:tcPr>
            <w:tcW w:w="795" w:type="dxa"/>
          </w:tcPr>
          <w:p>
            <w:pPr>
              <w:widowControl/>
              <w:jc w:val="left"/>
              <w:outlineLvl w:val="1"/>
              <w:rPr>
                <w:rFonts w:hint="eastAsia" w:ascii="仿宋_GB2312" w:hAnsi="宋体" w:eastAsia="仿宋_GB2312"/>
                <w:kern w:val="0"/>
                <w:sz w:val="32"/>
                <w:szCs w:val="32"/>
              </w:rPr>
            </w:pPr>
          </w:p>
        </w:tc>
        <w:tc>
          <w:tcPr>
            <w:tcW w:w="405" w:type="dxa"/>
          </w:tcPr>
          <w:p>
            <w:pPr>
              <w:widowControl/>
              <w:jc w:val="left"/>
              <w:outlineLvl w:val="1"/>
              <w:rPr>
                <w:rFonts w:hint="eastAsia" w:ascii="仿宋_GB2312" w:hAnsi="宋体" w:eastAsia="仿宋_GB2312"/>
                <w:kern w:val="0"/>
                <w:sz w:val="32"/>
                <w:szCs w:val="32"/>
              </w:rPr>
            </w:pPr>
          </w:p>
        </w:tc>
        <w:tc>
          <w:tcPr>
            <w:tcW w:w="795" w:type="dxa"/>
          </w:tcPr>
          <w:p>
            <w:pPr>
              <w:widowControl/>
              <w:jc w:val="left"/>
              <w:outlineLvl w:val="1"/>
              <w:rPr>
                <w:rFonts w:hint="eastAsia" w:ascii="仿宋_GB2312" w:hAnsi="宋体" w:eastAsia="仿宋_GB2312"/>
                <w:kern w:val="0"/>
                <w:sz w:val="32"/>
                <w:szCs w:val="32"/>
              </w:rPr>
            </w:pPr>
          </w:p>
        </w:tc>
        <w:tc>
          <w:tcPr>
            <w:tcW w:w="454" w:type="dxa"/>
          </w:tcPr>
          <w:p>
            <w:pPr>
              <w:widowControl/>
              <w:jc w:val="left"/>
              <w:outlineLvl w:val="1"/>
              <w:rPr>
                <w:rFonts w:hint="eastAsia" w:ascii="仿宋_GB2312" w:hAnsi="宋体" w:eastAsia="仿宋_GB2312"/>
                <w:kern w:val="0"/>
                <w:sz w:val="32"/>
                <w:szCs w:val="32"/>
              </w:rPr>
            </w:pPr>
          </w:p>
        </w:tc>
        <w:tc>
          <w:tcPr>
            <w:tcW w:w="508"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p>
        </w:tc>
        <w:tc>
          <w:tcPr>
            <w:tcW w:w="465" w:type="dxa"/>
            <w:gridSpan w:val="2"/>
          </w:tcPr>
          <w:p>
            <w:pPr>
              <w:widowControl/>
              <w:jc w:val="left"/>
              <w:outlineLvl w:val="1"/>
              <w:rPr>
                <w:rFonts w:ascii="仿宋_GB2312" w:hAnsi="宋体" w:eastAsia="仿宋_GB2312"/>
                <w:kern w:val="0"/>
                <w:sz w:val="32"/>
                <w:szCs w:val="32"/>
              </w:rPr>
            </w:pPr>
          </w:p>
        </w:tc>
        <w:tc>
          <w:tcPr>
            <w:tcW w:w="435" w:type="dxa"/>
          </w:tcPr>
          <w:p>
            <w:pPr>
              <w:widowControl/>
              <w:jc w:val="left"/>
              <w:outlineLvl w:val="1"/>
              <w:rPr>
                <w:rFonts w:ascii="仿宋_GB2312" w:hAnsi="宋体" w:eastAsia="仿宋_GB2312"/>
                <w:kern w:val="0"/>
                <w:sz w:val="32"/>
                <w:szCs w:val="32"/>
              </w:rPr>
            </w:pPr>
          </w:p>
        </w:tc>
        <w:tc>
          <w:tcPr>
            <w:tcW w:w="1110" w:type="dxa"/>
          </w:tcPr>
          <w:p>
            <w:pPr>
              <w:widowControl/>
              <w:jc w:val="left"/>
              <w:outlineLvl w:val="1"/>
              <w:rPr>
                <w:rFonts w:ascii="仿宋_GB2312" w:hAnsi="宋体" w:eastAsia="仿宋_GB2312"/>
                <w:kern w:val="0"/>
                <w:sz w:val="32"/>
                <w:szCs w:val="32"/>
              </w:rPr>
            </w:pPr>
          </w:p>
        </w:tc>
        <w:tc>
          <w:tcPr>
            <w:tcW w:w="1200" w:type="dxa"/>
          </w:tcPr>
          <w:p>
            <w:pPr>
              <w:widowControl/>
              <w:jc w:val="left"/>
              <w:outlineLvl w:val="1"/>
              <w:rPr>
                <w:rFonts w:ascii="仿宋_GB2312" w:hAnsi="宋体" w:eastAsia="仿宋_GB2312"/>
                <w:kern w:val="0"/>
                <w:sz w:val="32"/>
                <w:szCs w:val="32"/>
              </w:rPr>
            </w:pPr>
          </w:p>
        </w:tc>
        <w:tc>
          <w:tcPr>
            <w:tcW w:w="795" w:type="dxa"/>
          </w:tcPr>
          <w:p>
            <w:pPr>
              <w:widowControl/>
              <w:jc w:val="left"/>
              <w:outlineLvl w:val="1"/>
              <w:rPr>
                <w:rFonts w:ascii="仿宋_GB2312" w:hAnsi="宋体" w:eastAsia="仿宋_GB2312"/>
                <w:kern w:val="0"/>
                <w:sz w:val="32"/>
                <w:szCs w:val="32"/>
              </w:rPr>
            </w:pPr>
          </w:p>
        </w:tc>
        <w:tc>
          <w:tcPr>
            <w:tcW w:w="405" w:type="dxa"/>
          </w:tcPr>
          <w:p>
            <w:pPr>
              <w:widowControl/>
              <w:jc w:val="left"/>
              <w:outlineLvl w:val="1"/>
              <w:rPr>
                <w:rFonts w:ascii="仿宋_GB2312" w:hAnsi="宋体" w:eastAsia="仿宋_GB2312"/>
                <w:kern w:val="0"/>
                <w:sz w:val="32"/>
                <w:szCs w:val="32"/>
              </w:rPr>
            </w:pPr>
          </w:p>
        </w:tc>
        <w:tc>
          <w:tcPr>
            <w:tcW w:w="795" w:type="dxa"/>
          </w:tcPr>
          <w:p>
            <w:pPr>
              <w:widowControl/>
              <w:jc w:val="left"/>
              <w:outlineLvl w:val="1"/>
              <w:rPr>
                <w:rFonts w:ascii="仿宋_GB2312" w:hAnsi="宋体" w:eastAsia="仿宋_GB2312"/>
                <w:kern w:val="0"/>
                <w:sz w:val="32"/>
                <w:szCs w:val="32"/>
              </w:rPr>
            </w:pPr>
          </w:p>
        </w:tc>
        <w:tc>
          <w:tcPr>
            <w:tcW w:w="454" w:type="dxa"/>
          </w:tcPr>
          <w:p>
            <w:pPr>
              <w:widowControl/>
              <w:jc w:val="left"/>
              <w:outlineLvl w:val="1"/>
              <w:rPr>
                <w:rFonts w:ascii="仿宋_GB2312" w:hAnsi="宋体" w:eastAsia="仿宋_GB2312"/>
                <w:kern w:val="0"/>
                <w:sz w:val="32"/>
                <w:szCs w:val="32"/>
              </w:rPr>
            </w:pPr>
          </w:p>
        </w:tc>
        <w:tc>
          <w:tcPr>
            <w:tcW w:w="508"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10" w:type="dxa"/>
          </w:tcPr>
          <w:p>
            <w:pPr>
              <w:widowControl/>
              <w:jc w:val="left"/>
              <w:outlineLvl w:val="1"/>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200" w:type="dxa"/>
            <w:vAlign w:val="center"/>
          </w:tcPr>
          <w:p>
            <w:pPr>
              <w:widowControl/>
              <w:jc w:val="center"/>
              <w:outlineLvl w:val="1"/>
              <w:rPr>
                <w:rFonts w:hint="eastAsia" w:ascii="宋体" w:hAnsi="宋体" w:eastAsia="宋体" w:cs="宋体"/>
                <w:kern w:val="0"/>
                <w:sz w:val="18"/>
                <w:szCs w:val="18"/>
              </w:rPr>
            </w:pPr>
            <w:r>
              <w:rPr>
                <w:rFonts w:hint="eastAsia" w:ascii="宋体" w:hAnsi="宋体" w:eastAsia="宋体" w:cs="宋体"/>
                <w:b/>
                <w:bCs/>
                <w:kern w:val="0"/>
                <w:sz w:val="18"/>
                <w:szCs w:val="18"/>
              </w:rPr>
              <w:t>合 计</w:t>
            </w:r>
          </w:p>
        </w:tc>
        <w:tc>
          <w:tcPr>
            <w:tcW w:w="795" w:type="dxa"/>
            <w:vAlign w:val="center"/>
          </w:tcPr>
          <w:p>
            <w:pPr>
              <w:widowControl/>
              <w:jc w:val="center"/>
              <w:outlineLvl w:val="1"/>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404.44</w:t>
            </w:r>
          </w:p>
        </w:tc>
        <w:tc>
          <w:tcPr>
            <w:tcW w:w="405" w:type="dxa"/>
          </w:tcPr>
          <w:p>
            <w:pPr>
              <w:widowControl/>
              <w:jc w:val="left"/>
              <w:outlineLvl w:val="1"/>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795" w:type="dxa"/>
          </w:tcPr>
          <w:p>
            <w:pPr>
              <w:widowControl/>
              <w:jc w:val="left"/>
              <w:outlineLvl w:val="1"/>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404.44</w:t>
            </w:r>
          </w:p>
        </w:tc>
        <w:tc>
          <w:tcPr>
            <w:tcW w:w="454" w:type="dxa"/>
          </w:tcPr>
          <w:p>
            <w:pPr>
              <w:widowControl/>
              <w:jc w:val="left"/>
              <w:outlineLvl w:val="1"/>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508" w:type="dxa"/>
          </w:tcPr>
          <w:p>
            <w:pPr>
              <w:widowControl/>
              <w:jc w:val="left"/>
              <w:outlineLvl w:val="1"/>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克州财政局</w:t>
      </w:r>
      <w:r>
        <w:rPr>
          <w:rFonts w:hint="eastAsia" w:ascii="仿宋_GB2312" w:hAnsi="宋体" w:eastAsia="仿宋_GB2312"/>
          <w:kern w:val="0"/>
          <w:sz w:val="24"/>
        </w:rPr>
        <w:t xml:space="preserve">                                    单位：万元</w:t>
      </w: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19.00</w:t>
            </w:r>
          </w:p>
        </w:tc>
        <w:tc>
          <w:tcPr>
            <w:tcW w:w="1417" w:type="dxa"/>
            <w:tcBorders>
              <w:top w:val="nil"/>
              <w:left w:val="nil"/>
              <w:bottom w:val="single" w:color="auto" w:sz="4" w:space="0"/>
              <w:right w:val="single" w:color="auto" w:sz="4" w:space="0"/>
            </w:tcBorders>
            <w:vAlign w:val="center"/>
          </w:tcPr>
          <w:p>
            <w:pPr>
              <w:widowControl/>
              <w:jc w:val="both"/>
              <w:rPr>
                <w:rFonts w:hint="default" w:ascii="宋体" w:hAnsi="宋体" w:eastAsia="宋体" w:cs="宋体"/>
                <w:color w:val="000000"/>
                <w:kern w:val="0"/>
                <w:sz w:val="24"/>
                <w:lang w:val="en-US" w:eastAsia="zh-CN"/>
              </w:rPr>
            </w:pPr>
          </w:p>
        </w:tc>
        <w:tc>
          <w:tcPr>
            <w:tcW w:w="155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11.00</w:t>
            </w: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11.00</w:t>
            </w:r>
          </w:p>
        </w:tc>
        <w:tc>
          <w:tcPr>
            <w:tcW w:w="171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8.00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克州财政局</w:t>
      </w:r>
      <w:r>
        <w:rPr>
          <w:rFonts w:hint="eastAsia" w:ascii="仿宋_GB2312" w:hAnsi="宋体" w:eastAsia="仿宋_GB2312"/>
          <w:kern w:val="0"/>
          <w:sz w:val="24"/>
        </w:rPr>
        <w:t xml:space="preserve">                                     单位：万元</w:t>
      </w:r>
    </w:p>
    <w:tbl>
      <w:tblPr>
        <w:tblStyle w:val="8"/>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克州财政局无政府性基金预算支出，本表为空表</w:t>
      </w:r>
      <w:r>
        <w:rPr>
          <w:rFonts w:hint="eastAsia" w:ascii="仿宋_GB2312" w:hAnsi="宋体" w:eastAsia="仿宋_GB2312"/>
          <w:b/>
          <w:kern w:val="0"/>
          <w:sz w:val="28"/>
          <w:szCs w:val="32"/>
        </w:rPr>
        <w:t>。</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2021年克州财政局</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年所有收入和支出均纳入部门（单位）预算管理。收支总预算</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w:t>
      </w:r>
    </w:p>
    <w:p>
      <w:pPr>
        <w:widowControl/>
        <w:spacing w:line="58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万元包括：一般公共预算</w:t>
      </w:r>
      <w:r>
        <w:rPr>
          <w:rFonts w:hint="eastAsia" w:ascii="仿宋_GB2312" w:hAnsi="宋体" w:eastAsia="仿宋_GB2312" w:cs="宋体"/>
          <w:kern w:val="0"/>
          <w:sz w:val="32"/>
          <w:szCs w:val="32"/>
          <w:lang w:val="en-US" w:eastAsia="zh-CN"/>
        </w:rPr>
        <w:t>1585.12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highlight w:val="none"/>
        </w:rPr>
        <w:t>政府性基金预算</w:t>
      </w:r>
      <w:r>
        <w:rPr>
          <w:rFonts w:hint="eastAsia" w:ascii="仿宋_GB2312" w:hAnsi="宋体" w:eastAsia="仿宋_GB2312" w:cs="宋体"/>
          <w:kern w:val="0"/>
          <w:sz w:val="32"/>
          <w:szCs w:val="32"/>
          <w:highlight w:val="none"/>
          <w:lang w:val="en-US" w:eastAsia="zh-CN"/>
        </w:rPr>
        <w:t>0万元、</w:t>
      </w:r>
      <w:r>
        <w:rPr>
          <w:rFonts w:hint="eastAsia" w:ascii="仿宋_GB2312" w:hAnsi="宋体" w:eastAsia="仿宋_GB2312" w:cs="宋体"/>
          <w:kern w:val="0"/>
          <w:sz w:val="32"/>
          <w:szCs w:val="32"/>
        </w:rPr>
        <w:t>上</w:t>
      </w:r>
      <w:r>
        <w:rPr>
          <w:rFonts w:hint="eastAsia" w:ascii="仿宋_GB2312" w:hAnsi="宋体" w:eastAsia="仿宋_GB2312" w:cs="宋体"/>
          <w:kern w:val="0"/>
          <w:sz w:val="32"/>
          <w:szCs w:val="32"/>
          <w:highlight w:val="none"/>
        </w:rPr>
        <w:t>级专项收入46万元、单位上年结余</w:t>
      </w:r>
      <w:r>
        <w:rPr>
          <w:rFonts w:hint="eastAsia" w:ascii="仿宋_GB2312" w:hAnsi="宋体" w:eastAsia="仿宋_GB2312" w:cs="宋体"/>
          <w:kern w:val="0"/>
          <w:sz w:val="32"/>
          <w:szCs w:val="32"/>
          <w:highlight w:val="none"/>
          <w:lang w:val="en-US" w:eastAsia="zh-CN"/>
        </w:rPr>
        <w:t>50</w:t>
      </w:r>
      <w:r>
        <w:rPr>
          <w:rFonts w:hint="eastAsia" w:ascii="仿宋_GB2312" w:hAnsi="宋体" w:eastAsia="仿宋_GB2312" w:cs="宋体"/>
          <w:kern w:val="0"/>
          <w:sz w:val="32"/>
          <w:szCs w:val="32"/>
          <w:highlight w:val="none"/>
        </w:rPr>
        <w:t>万元（不包括国库集中支付额度结余）</w:t>
      </w:r>
      <w:r>
        <w:rPr>
          <w:rFonts w:hint="eastAsia" w:ascii="仿宋_GB2312" w:hAnsi="宋体" w:eastAsia="仿宋_GB2312" w:cs="宋体"/>
          <w:kern w:val="0"/>
          <w:sz w:val="32"/>
          <w:szCs w:val="32"/>
          <w:highlight w:val="none"/>
          <w:lang w:eastAsia="zh-CN"/>
        </w:rPr>
        <w:t>、国有资本经营预算</w:t>
      </w:r>
      <w:r>
        <w:rPr>
          <w:rFonts w:hint="eastAsia" w:ascii="仿宋_GB2312" w:hAnsi="宋体" w:eastAsia="仿宋_GB2312" w:cs="宋体"/>
          <w:kern w:val="0"/>
          <w:sz w:val="32"/>
          <w:szCs w:val="32"/>
          <w:highlight w:val="none"/>
          <w:lang w:val="en-US" w:eastAsia="zh-CN"/>
        </w:rPr>
        <w:t>0万元</w:t>
      </w:r>
      <w:r>
        <w:rPr>
          <w:rFonts w:hint="eastAsia" w:ascii="仿宋_GB2312" w:hAnsi="宋体" w:eastAsia="仿宋_GB2312" w:cs="宋体"/>
          <w:kern w:val="0"/>
          <w:sz w:val="32"/>
          <w:szCs w:val="32"/>
          <w:highlight w:val="none"/>
          <w:lang w:eastAsia="zh-CN"/>
        </w:rPr>
        <w:t>。</w:t>
      </w:r>
    </w:p>
    <w:p>
      <w:pPr>
        <w:widowControl/>
        <w:spacing w:line="560" w:lineRule="exact"/>
        <w:ind w:firstLine="640" w:firstLineChars="200"/>
        <w:jc w:val="left"/>
        <w:rPr>
          <w:rFonts w:ascii="仿宋_GB2312" w:hAnsi="宋体" w:eastAsia="仿宋_GB2312" w:cs="宋体"/>
          <w:sz w:val="32"/>
          <w:szCs w:val="32"/>
          <w:shd w:val="clear" w:color="auto" w:fill="FFFFFF"/>
        </w:rPr>
      </w:pP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万元包括：一般公共服务支出</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1585.12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94.29</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208.65</w:t>
      </w:r>
      <w:r>
        <w:rPr>
          <w:rFonts w:hint="eastAsia" w:ascii="仿宋_GB2312" w:hAnsi="宋体" w:eastAsia="仿宋_GB2312" w:cs="宋体"/>
          <w:kern w:val="0"/>
          <w:sz w:val="32"/>
          <w:szCs w:val="32"/>
        </w:rPr>
        <w:t xml:space="preserve">万元，主要原因是本年度项目经费增加；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上级专项收入46万元，占</w:t>
      </w:r>
      <w:r>
        <w:rPr>
          <w:rFonts w:hint="eastAsia" w:ascii="仿宋_GB2312" w:hAnsi="宋体" w:eastAsia="仿宋_GB2312" w:cs="宋体"/>
          <w:kern w:val="0"/>
          <w:sz w:val="32"/>
          <w:szCs w:val="32"/>
          <w:lang w:val="en-US" w:eastAsia="zh-CN"/>
        </w:rPr>
        <w:t>2.74</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万元，主要原因是为民办实事工作经费</w:t>
      </w:r>
      <w:r>
        <w:rPr>
          <w:rFonts w:hint="eastAsia" w:ascii="仿宋_GB2312" w:hAnsi="宋体" w:eastAsia="仿宋_GB2312" w:cs="宋体"/>
          <w:kern w:val="0"/>
          <w:sz w:val="32"/>
          <w:szCs w:val="32"/>
          <w:lang w:eastAsia="zh-CN"/>
        </w:rPr>
        <w:t>未变动，与上年数据一致</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1681.12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1230.68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73.21</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9.55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本单位在职人员转退休，工资随之减少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450.44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26.79</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209.2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2021年度项目资金增加</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克州财政局</w:t>
      </w:r>
      <w:r>
        <w:rPr>
          <w:rFonts w:hint="eastAsia" w:ascii="黑体" w:hAnsi="黑体" w:eastAsia="黑体" w:cs="宋体"/>
          <w:bCs/>
          <w:kern w:val="0"/>
          <w:sz w:val="32"/>
          <w:szCs w:val="32"/>
          <w:lang w:val="en-US" w:eastAsia="zh-CN"/>
        </w:rPr>
        <w:t>2021</w:t>
      </w:r>
      <w:r>
        <w:rPr>
          <w:rFonts w:hint="eastAsia" w:ascii="黑体" w:hAnsi="黑体" w:eastAsia="黑体" w:cs="宋体"/>
          <w:bCs/>
          <w:kern w:val="0"/>
          <w:sz w:val="32"/>
          <w:szCs w:val="32"/>
        </w:rPr>
        <w:t>年财政拨款收支预算情况的总体说明</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hd w:val="clea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spacing w:val="-6"/>
          <w:kern w:val="0"/>
          <w:sz w:val="32"/>
          <w:szCs w:val="32"/>
          <w:highlight w:val="none"/>
          <w:lang w:val="en-US" w:eastAsia="zh-CN"/>
        </w:rPr>
        <w:t>1585.12</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hd w:val="clear"/>
        <w:spacing w:line="560" w:lineRule="exact"/>
        <w:ind w:firstLine="616" w:firstLineChars="200"/>
        <w:rPr>
          <w:rFonts w:hint="eastAsia" w:ascii="仿宋_GB2312" w:hAnsi="宋体" w:eastAsia="仿宋_GB2312" w:cs="宋体"/>
          <w:b/>
          <w:spacing w:val="-6"/>
          <w:kern w:val="0"/>
          <w:sz w:val="32"/>
          <w:szCs w:val="32"/>
          <w:highlight w:val="none"/>
          <w:lang w:eastAsia="zh-CN"/>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公共预算支出包括：一般公共服务</w:t>
      </w:r>
      <w:r>
        <w:rPr>
          <w:rFonts w:hint="eastAsia" w:ascii="仿宋_GB2312" w:hAnsi="宋体" w:eastAsia="仿宋_GB2312" w:cs="宋体"/>
          <w:spacing w:val="-6"/>
          <w:kern w:val="0"/>
          <w:sz w:val="32"/>
          <w:szCs w:val="32"/>
          <w:highlight w:val="none"/>
        </w:rPr>
        <w:t>支出</w:t>
      </w:r>
      <w:r>
        <w:rPr>
          <w:rFonts w:hint="eastAsia" w:ascii="仿宋_GB2312" w:hAnsi="宋体" w:eastAsia="仿宋_GB2312" w:cs="宋体"/>
          <w:spacing w:val="-6"/>
          <w:kern w:val="0"/>
          <w:sz w:val="32"/>
          <w:szCs w:val="32"/>
          <w:highlight w:val="none"/>
          <w:lang w:val="en-US" w:eastAsia="zh-CN"/>
        </w:rPr>
        <w:t>1585.12</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，主要用于</w:t>
      </w:r>
      <w:r>
        <w:rPr>
          <w:rFonts w:hint="eastAsia" w:ascii="仿宋_GB2312" w:hAnsi="宋体" w:eastAsia="仿宋_GB2312" w:cs="宋体"/>
          <w:spacing w:val="-6"/>
          <w:kern w:val="0"/>
          <w:sz w:val="32"/>
          <w:szCs w:val="32"/>
          <w:highlight w:val="none"/>
          <w:lang w:eastAsia="zh-CN"/>
        </w:rPr>
        <w:t>人员经费、公用经费、项目经费等支出。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克州财政局</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年一般公共预算拨款合计</w:t>
      </w:r>
      <w:r>
        <w:rPr>
          <w:rFonts w:hint="eastAsia" w:ascii="仿宋_GB2312" w:hAnsi="宋体" w:eastAsia="仿宋_GB2312" w:cs="宋体"/>
          <w:spacing w:val="-6"/>
          <w:kern w:val="0"/>
          <w:sz w:val="32"/>
          <w:szCs w:val="32"/>
          <w:highlight w:val="none"/>
          <w:lang w:val="en-US" w:eastAsia="zh-CN"/>
        </w:rPr>
        <w:t>1585.12</w:t>
      </w:r>
      <w:r>
        <w:rPr>
          <w:rFonts w:hint="eastAsia" w:ascii="仿宋_GB2312" w:hAnsi="宋体" w:eastAsia="仿宋_GB2312" w:cs="宋体"/>
          <w:kern w:val="0"/>
          <w:sz w:val="32"/>
          <w:szCs w:val="32"/>
          <w:highlight w:val="none"/>
        </w:rPr>
        <w:t>万元，其中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1180.68</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w:t>
      </w:r>
      <w:r>
        <w:rPr>
          <w:rFonts w:hint="eastAsia" w:ascii="仿宋_GB2312" w:hAnsi="宋体" w:eastAsia="仿宋_GB2312" w:cs="宋体"/>
          <w:kern w:val="0"/>
          <w:sz w:val="32"/>
          <w:szCs w:val="32"/>
          <w:highlight w:val="none"/>
          <w:lang w:eastAsia="zh-CN"/>
        </w:rPr>
        <w:t>减少</w:t>
      </w:r>
      <w:r>
        <w:rPr>
          <w:rFonts w:hint="eastAsia" w:ascii="仿宋_GB2312" w:hAnsi="宋体" w:eastAsia="仿宋_GB2312" w:cs="宋体"/>
          <w:kern w:val="0"/>
          <w:sz w:val="32"/>
          <w:szCs w:val="32"/>
          <w:highlight w:val="none"/>
          <w:lang w:val="en-US" w:eastAsia="zh-CN"/>
        </w:rPr>
        <w:t>4.55</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0.38</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本年度在职人员转退休</w:t>
      </w:r>
      <w:r>
        <w:rPr>
          <w:rFonts w:hint="eastAsia" w:ascii="仿宋_GB2312" w:hAnsi="宋体" w:eastAsia="仿宋_GB2312" w:cs="宋体"/>
          <w:kern w:val="0"/>
          <w:sz w:val="32"/>
          <w:szCs w:val="32"/>
          <w:highlight w:val="none"/>
        </w:rPr>
        <w:t>。</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支出404.44万元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213.2</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111.48</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rPr>
        <w:t>本年度项目</w:t>
      </w:r>
      <w:r>
        <w:rPr>
          <w:rFonts w:hint="eastAsia" w:ascii="仿宋_GB2312" w:hAnsi="宋体" w:eastAsia="仿宋_GB2312" w:cs="宋体"/>
          <w:kern w:val="0"/>
          <w:sz w:val="32"/>
          <w:szCs w:val="32"/>
          <w:highlight w:val="none"/>
          <w:lang w:eastAsia="zh-CN"/>
        </w:rPr>
        <w:t>增加，随之项目资金</w:t>
      </w:r>
      <w:r>
        <w:rPr>
          <w:rFonts w:hint="eastAsia" w:ascii="仿宋_GB2312" w:hAnsi="宋体" w:eastAsia="仿宋_GB2312" w:cs="宋体"/>
          <w:kern w:val="0"/>
          <w:sz w:val="32"/>
          <w:szCs w:val="32"/>
          <w:highlight w:val="none"/>
        </w:rPr>
        <w:t>增加</w:t>
      </w:r>
      <w:r>
        <w:rPr>
          <w:rFonts w:hint="eastAsia" w:ascii="仿宋_GB2312" w:hAnsi="宋体" w:eastAsia="仿宋_GB2312" w:cs="宋体"/>
          <w:kern w:val="0"/>
          <w:sz w:val="32"/>
          <w:szCs w:val="32"/>
          <w:highlight w:val="none"/>
          <w:lang w:eastAsia="zh-CN"/>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val="en-US" w:eastAsia="zh-CN"/>
        </w:rPr>
        <w:t>201）1585.12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06</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1180.68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数减少</w:t>
      </w:r>
      <w:r>
        <w:rPr>
          <w:rFonts w:hint="eastAsia" w:ascii="仿宋_GB2312" w:hAnsi="宋体" w:eastAsia="仿宋_GB2312" w:cs="宋体"/>
          <w:kern w:val="0"/>
          <w:sz w:val="32"/>
          <w:szCs w:val="32"/>
          <w:lang w:val="en-US" w:eastAsia="zh-CN"/>
        </w:rPr>
        <w:t>4.55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0.38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：本单位在职人员转退休。</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val="en-US" w:eastAsia="zh-CN"/>
        </w:rPr>
        <w:t>06</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404.44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213.2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111.48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本年度项目</w:t>
      </w:r>
      <w:r>
        <w:rPr>
          <w:rFonts w:hint="eastAsia" w:ascii="仿宋_GB2312" w:hAnsi="宋体" w:eastAsia="仿宋_GB2312" w:cs="宋体"/>
          <w:kern w:val="0"/>
          <w:sz w:val="32"/>
          <w:szCs w:val="32"/>
          <w:lang w:eastAsia="zh-CN"/>
        </w:rPr>
        <w:t>增加，随之项目资金</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1180.68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1060.12</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298.13万元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396.78万元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24.84万元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101.50万元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74.94万元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72.86万元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39.32万元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7.06万元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3.66万元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41.03万元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120.56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37万元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、咨询费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、租赁费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0.1万元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0.9万元</w:t>
      </w:r>
      <w:r>
        <w:rPr>
          <w:rFonts w:hint="eastAsia" w:ascii="仿宋_GB2312" w:hAnsi="宋体" w:eastAsia="仿宋_GB2312" w:cs="宋体"/>
          <w:kern w:val="0"/>
          <w:sz w:val="32"/>
          <w:szCs w:val="32"/>
        </w:rPr>
        <w:t>、公务接待</w:t>
      </w:r>
      <w:r>
        <w:rPr>
          <w:rFonts w:hint="eastAsia" w:ascii="仿宋_GB2312" w:hAnsi="宋体" w:eastAsia="仿宋_GB2312" w:cs="宋体"/>
          <w:kern w:val="0"/>
          <w:sz w:val="32"/>
          <w:szCs w:val="32"/>
          <w:lang w:val="en-US" w:eastAsia="zh-CN"/>
        </w:rPr>
        <w:t>8万元</w:t>
      </w:r>
      <w:r>
        <w:rPr>
          <w:rFonts w:hint="eastAsia" w:ascii="仿宋_GB2312" w:hAnsi="宋体" w:eastAsia="仿宋_GB2312" w:cs="宋体"/>
          <w:kern w:val="0"/>
          <w:sz w:val="32"/>
          <w:szCs w:val="32"/>
        </w:rPr>
        <w:t>费、劳务费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4.31万元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7.75万元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11万元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4.2万元</w:t>
      </w:r>
      <w:r>
        <w:rPr>
          <w:rFonts w:hint="eastAsia" w:ascii="仿宋_GB2312" w:hAnsi="宋体" w:eastAsia="仿宋_GB2312" w:cs="宋体"/>
          <w:kern w:val="0"/>
          <w:sz w:val="32"/>
          <w:szCs w:val="32"/>
        </w:rPr>
        <w:t>等。</w:t>
      </w:r>
    </w:p>
    <w:p>
      <w:pPr>
        <w:numPr>
          <w:ilvl w:val="0"/>
          <w:numId w:val="2"/>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numPr>
          <w:ilvl w:val="0"/>
          <w:numId w:val="0"/>
        </w:numPr>
        <w:spacing w:line="560" w:lineRule="exact"/>
        <w:ind w:firstLine="643" w:firstLineChars="200"/>
        <w:rPr>
          <w:rFonts w:hint="eastAsia" w:ascii="黑体" w:hAnsi="宋体" w:eastAsia="黑体" w:cs="宋体"/>
          <w:kern w:val="0"/>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eastAsia" w:ascii="宋体" w:hAnsi="宋体" w:cs="宋体"/>
          <w:color w:val="000000"/>
          <w:sz w:val="18"/>
          <w:szCs w:val="18"/>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：2020年财政业务系统维护、维保费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：州领导审批</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62.64万元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克州财政局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：财政业务系统维护、维保费等</w:t>
      </w:r>
    </w:p>
    <w:p>
      <w:pPr>
        <w:pStyle w:val="2"/>
        <w:ind w:firstLine="640"/>
        <w:rPr>
          <w:rFonts w:hint="eastAsia" w:ascii="仿宋_GB2312" w:hAnsi="宋体" w:eastAsia="仿宋_GB2312"/>
          <w:color w:val="auto"/>
          <w:kern w:val="0"/>
        </w:rPr>
      </w:pPr>
      <w:r>
        <w:rPr>
          <w:rFonts w:ascii="仿宋_GB2312" w:hAnsi="黑体" w:eastAsia="仿宋_GB2312"/>
          <w:color w:val="auto"/>
          <w:sz w:val="32"/>
          <w:szCs w:val="32"/>
        </w:rPr>
        <w:t>资金执行时间</w:t>
      </w:r>
      <w:r>
        <w:rPr>
          <w:rFonts w:hint="eastAsia" w:ascii="仿宋_GB2312" w:hAnsi="黑体" w:eastAsia="仿宋_GB2312"/>
          <w:color w:val="auto"/>
          <w:sz w:val="32"/>
          <w:szCs w:val="32"/>
        </w:rPr>
        <w:t>：</w:t>
      </w:r>
      <w:r>
        <w:rPr>
          <w:rFonts w:hint="eastAsia" w:ascii="仿宋_GB2312" w:hAnsi="宋体" w:eastAsia="仿宋_GB2312"/>
          <w:color w:val="auto"/>
          <w:kern w:val="0"/>
        </w:rPr>
        <w:t>2020年1月至12月</w:t>
      </w:r>
    </w:p>
    <w:p>
      <w:pPr>
        <w:spacing w:line="560" w:lineRule="exact"/>
        <w:ind w:firstLine="640" w:firstLineChars="200"/>
        <w:rPr>
          <w:rFonts w:hint="eastAsia" w:ascii="宋体" w:hAnsi="宋体" w:cs="宋体"/>
          <w:color w:val="000000"/>
          <w:sz w:val="18"/>
          <w:szCs w:val="18"/>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：云平台运营费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：州领导审批</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85万元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克州财政局</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政府采购云平台、金融预警监测平台等</w:t>
      </w:r>
    </w:p>
    <w:p>
      <w:pPr>
        <w:pStyle w:val="2"/>
        <w:ind w:firstLine="640"/>
        <w:rPr>
          <w:rFonts w:hint="eastAsia" w:ascii="仿宋_GB2312" w:hAnsi="宋体" w:eastAsia="仿宋_GB2312"/>
          <w:color w:val="auto"/>
          <w:kern w:val="0"/>
        </w:rPr>
      </w:pPr>
      <w:r>
        <w:rPr>
          <w:rFonts w:ascii="仿宋_GB2312" w:hAnsi="黑体" w:eastAsia="仿宋_GB2312"/>
          <w:color w:val="auto"/>
          <w:sz w:val="32"/>
          <w:szCs w:val="32"/>
        </w:rPr>
        <w:t>资金执行时间</w:t>
      </w:r>
      <w:r>
        <w:rPr>
          <w:rFonts w:hint="eastAsia" w:ascii="仿宋_GB2312" w:hAnsi="黑体" w:eastAsia="仿宋_GB2312"/>
          <w:color w:val="auto"/>
          <w:sz w:val="32"/>
          <w:szCs w:val="32"/>
        </w:rPr>
        <w:t>：</w:t>
      </w:r>
      <w:r>
        <w:rPr>
          <w:rFonts w:hint="eastAsia" w:ascii="仿宋_GB2312" w:hAnsi="宋体" w:eastAsia="仿宋_GB2312"/>
          <w:color w:val="auto"/>
          <w:kern w:val="0"/>
        </w:rPr>
        <w:t>2020年1月至12月</w:t>
      </w:r>
    </w:p>
    <w:p>
      <w:pPr>
        <w:spacing w:line="560" w:lineRule="exact"/>
        <w:ind w:firstLine="640" w:firstLineChars="200"/>
        <w:rPr>
          <w:rFonts w:hint="eastAsia" w:ascii="宋体" w:hAnsi="宋体" w:cs="宋体"/>
          <w:color w:val="000000"/>
          <w:sz w:val="18"/>
          <w:szCs w:val="18"/>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：2021年财政业务咨询、培训相关费用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：州领导审批</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232.80万元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克州财政局</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聘请第三方机构的费用等</w:t>
      </w:r>
    </w:p>
    <w:p>
      <w:pPr>
        <w:pStyle w:val="2"/>
        <w:ind w:firstLine="640"/>
      </w:pPr>
      <w:r>
        <w:rPr>
          <w:rFonts w:ascii="仿宋_GB2312" w:hAnsi="黑体" w:eastAsia="仿宋_GB2312"/>
          <w:color w:val="auto"/>
          <w:sz w:val="32"/>
          <w:szCs w:val="32"/>
        </w:rPr>
        <w:t>资金执行时间</w:t>
      </w:r>
      <w:r>
        <w:rPr>
          <w:rFonts w:hint="eastAsia" w:ascii="仿宋_GB2312" w:hAnsi="黑体" w:eastAsia="仿宋_GB2312"/>
          <w:color w:val="auto"/>
          <w:sz w:val="32"/>
          <w:szCs w:val="32"/>
        </w:rPr>
        <w:t>：</w:t>
      </w:r>
      <w:r>
        <w:rPr>
          <w:rFonts w:hint="eastAsia" w:ascii="仿宋_GB2312" w:hAnsi="宋体" w:eastAsia="仿宋_GB2312"/>
          <w:color w:val="auto"/>
          <w:kern w:val="0"/>
        </w:rPr>
        <w:t>2020年1月至12月</w:t>
      </w:r>
    </w:p>
    <w:p>
      <w:pPr>
        <w:pStyle w:val="2"/>
        <w:ind w:firstLine="640"/>
        <w:rPr>
          <w:rFonts w:hint="eastAsia" w:ascii="仿宋_GB2312" w:hAnsi="黑体" w:eastAsia="仿宋_GB2312" w:cs="Times New Roman"/>
          <w:color w:val="auto"/>
          <w:kern w:val="2"/>
          <w:sz w:val="32"/>
          <w:szCs w:val="32"/>
          <w:lang w:val="en-US" w:eastAsia="zh-CN" w:bidi="ar-SA"/>
        </w:rPr>
      </w:pPr>
      <w:r>
        <w:rPr>
          <w:rFonts w:hint="eastAsia" w:ascii="仿宋_GB2312" w:hAnsi="黑体" w:eastAsia="仿宋_GB2312" w:cs="Times New Roman"/>
          <w:color w:val="auto"/>
          <w:kern w:val="2"/>
          <w:sz w:val="32"/>
          <w:szCs w:val="32"/>
          <w:lang w:val="en-US" w:eastAsia="zh-CN" w:bidi="ar-SA"/>
        </w:rPr>
        <w:t>4、项目名称：2020年联建工作经费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：州领导审批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克州财政局</w:t>
      </w:r>
    </w:p>
    <w:p>
      <w:pPr>
        <w:spacing w:line="560" w:lineRule="exact"/>
        <w:ind w:left="638" w:leftChars="304" w:firstLine="0" w:firstLineChars="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：迪汗拉村工作经费7万元，下迪汗拉村工作经费7万元，尧勒其村工作经费10万元。</w:t>
      </w:r>
    </w:p>
    <w:p>
      <w:pPr>
        <w:spacing w:line="56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 xml:space="preserve">    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eastAsia="zh-CN"/>
        </w:rPr>
        <w:t>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年一般公共预算“三公”经费比上年增加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本年度未安排预算</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万元，主要原因是根据财政制度要求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逐年减少三公经费支出；公务接待费增加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万元，主要原因是根据财政制度要求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逐年减少三公经费支出。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克州财政局</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2家参公单位、9</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120.56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0.78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6.51</w:t>
      </w:r>
      <w:r>
        <w:rPr>
          <w:rFonts w:hint="eastAsia" w:ascii="仿宋_GB2312" w:hAnsi="宋体" w:eastAsia="仿宋_GB2312" w:cs="宋体"/>
          <w:kern w:val="0"/>
          <w:sz w:val="32"/>
          <w:szCs w:val="32"/>
        </w:rPr>
        <w:t>%。主要原因是是本年办公费用增加，故机关运行经费增加。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15.2</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4.2</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w:t>
      </w:r>
      <w:r>
        <w:rPr>
          <w:rFonts w:hint="eastAsia" w:ascii="仿宋_GB2312" w:hAnsi="宋体" w:eastAsia="仿宋_GB2312" w:cs="宋体"/>
          <w:kern w:val="0"/>
          <w:sz w:val="32"/>
          <w:szCs w:val="32"/>
          <w:lang w:eastAsia="zh-CN"/>
        </w:rPr>
        <w:t>克州财政局</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1.房屋108.6平方米，价值</w:t>
      </w:r>
      <w:r>
        <w:rPr>
          <w:rFonts w:hint="eastAsia" w:ascii="仿宋_GB2312" w:hAnsi="宋体" w:eastAsia="仿宋_GB2312" w:cs="宋体"/>
          <w:kern w:val="0"/>
          <w:sz w:val="32"/>
          <w:szCs w:val="32"/>
          <w:lang w:val="en-US" w:eastAsia="zh-CN"/>
        </w:rPr>
        <w:t>51.82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辆，价值146.58万元；其中：一般公务用车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辆，价值146.58万元。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134.69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1162.70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克州财政局</w:t>
      </w:r>
      <w:r>
        <w:rPr>
          <w:rFonts w:hint="eastAsia" w:ascii="仿宋_GB2312" w:hAnsi="宋体" w:eastAsia="仿宋_GB2312" w:cs="宋体"/>
          <w:kern w:val="0"/>
          <w:sz w:val="32"/>
          <w:szCs w:val="32"/>
        </w:rPr>
        <w:t>预算未安排购置车辆经费，安排购置50万元以上大型设备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年度，本年度实行绩效管理的一般公共预算项目   </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404.44</w:t>
      </w:r>
      <w:r>
        <w:rPr>
          <w:rFonts w:hint="eastAsia" w:ascii="仿宋_GB2312" w:hAnsi="宋体" w:eastAsia="仿宋_GB2312" w:cs="宋体"/>
          <w:kern w:val="0"/>
          <w:sz w:val="32"/>
          <w:szCs w:val="32"/>
        </w:rPr>
        <w:t>万元。具体情况见下表：</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8"/>
        <w:tblW w:w="8815" w:type="dxa"/>
        <w:tblInd w:w="0" w:type="dxa"/>
        <w:tblLayout w:type="fixed"/>
        <w:tblCellMar>
          <w:top w:w="0" w:type="dxa"/>
          <w:left w:w="0" w:type="dxa"/>
          <w:bottom w:w="0" w:type="dxa"/>
          <w:right w:w="0" w:type="dxa"/>
        </w:tblCellMar>
      </w:tblPr>
      <w:tblGrid>
        <w:gridCol w:w="960"/>
        <w:gridCol w:w="1452"/>
        <w:gridCol w:w="1224"/>
        <w:gridCol w:w="1476"/>
        <w:gridCol w:w="1039"/>
        <w:gridCol w:w="1484"/>
        <w:gridCol w:w="1180"/>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克州财政局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2020年财政业务系统维护、维保费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62.64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62.64</w:t>
            </w:r>
          </w:p>
        </w:tc>
        <w:tc>
          <w:tcPr>
            <w:tcW w:w="1484"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rPr>
              <w:t>该项目资金主要用于计算机中心对财政业务系统网络设备的维保、维护费，通过该项目实施提升现有系统信息安全和信息共享能力，有效提升财政业务的办理时效，确保系统的安全运行。</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财政支撑应用平台使用预算单位数（个）</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148</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数据共享率(%)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16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业务处理及时率(%)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平台维护、维保费（万元）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62.64</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提高财政业务工作效率(%)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明显提高</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系统使用年限（年）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受益预算单位满意度(%)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8"/>
        <w:tblW w:w="9275" w:type="dxa"/>
        <w:tblInd w:w="0" w:type="dxa"/>
        <w:tblLayout w:type="fixed"/>
        <w:tblCellMar>
          <w:top w:w="0" w:type="dxa"/>
          <w:left w:w="0" w:type="dxa"/>
          <w:bottom w:w="0" w:type="dxa"/>
          <w:right w:w="0" w:type="dxa"/>
        </w:tblCellMar>
      </w:tblPr>
      <w:tblGrid>
        <w:gridCol w:w="960"/>
        <w:gridCol w:w="1452"/>
        <w:gridCol w:w="1224"/>
        <w:gridCol w:w="1476"/>
        <w:gridCol w:w="1039"/>
        <w:gridCol w:w="1481"/>
        <w:gridCol w:w="1643"/>
      </w:tblGrid>
      <w:tr>
        <w:tblPrEx>
          <w:tblCellMar>
            <w:top w:w="0" w:type="dxa"/>
            <w:left w:w="0" w:type="dxa"/>
            <w:bottom w:w="0" w:type="dxa"/>
            <w:right w:w="0" w:type="dxa"/>
          </w:tblCellMar>
        </w:tblPrEx>
        <w:trPr>
          <w:trHeight w:val="4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240" w:lineRule="auto"/>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克州财政局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云平台运营费</w:t>
            </w:r>
          </w:p>
        </w:tc>
      </w:tr>
      <w:tr>
        <w:tblPrEx>
          <w:tblCellMar>
            <w:top w:w="0" w:type="dxa"/>
            <w:left w:w="0" w:type="dxa"/>
            <w:bottom w:w="0" w:type="dxa"/>
            <w:right w:w="0" w:type="dxa"/>
          </w:tblCellMar>
        </w:tblPrEx>
        <w:trPr>
          <w:trHeight w:val="73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64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57"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831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rPr>
              <w:t xml:space="preserve"> </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该项目资金用于全疆统一组建政采云平台，非法集资监控平台建设及运营维护费，该平台以互联网为基础，通过该项目实施提升业务保障能力和提高打击非法集资力度</w:t>
            </w:r>
            <w:r>
              <w:rPr>
                <w:rFonts w:hint="eastAsia" w:ascii="宋体" w:hAnsi="宋体" w:cs="宋体"/>
                <w:color w:val="000000"/>
                <w:sz w:val="18"/>
                <w:szCs w:val="18"/>
                <w:lang w:eastAsia="zh-CN"/>
              </w:rPr>
              <w:t>。</w:t>
            </w:r>
          </w:p>
        </w:tc>
      </w:tr>
      <w:tr>
        <w:tblPrEx>
          <w:tblCellMar>
            <w:top w:w="0" w:type="dxa"/>
            <w:left w:w="0" w:type="dxa"/>
            <w:bottom w:w="0" w:type="dxa"/>
            <w:right w:w="0" w:type="dxa"/>
          </w:tblCellMar>
        </w:tblPrEx>
        <w:trPr>
          <w:trHeight w:val="33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平台系统服务单位数（个）</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聘请服务专员人数（人）</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政府采购规范率（%）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非法集资监测预警率（%）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采购完成及时率(%)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非法集资监测预警及时率（%）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项目完成时间</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政府采购云平台服务费（万元）</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非法集资监测预警运营维护费（万元）</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45</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提升业务保障能力</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提高打击非法集资力度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提高云平台稳定性</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CellMar>
            <w:top w:w="0" w:type="dxa"/>
            <w:left w:w="0" w:type="dxa"/>
            <w:bottom w:w="0" w:type="dxa"/>
            <w:right w:w="0" w:type="dxa"/>
          </w:tblCellMar>
        </w:tblPrEx>
        <w:trPr>
          <w:trHeight w:val="197" w:hRule="atLeast"/>
        </w:trPr>
        <w:tc>
          <w:tcPr>
            <w:tcW w:w="96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197" w:hRule="atLeast"/>
        </w:trPr>
        <w:tc>
          <w:tcPr>
            <w:tcW w:w="96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受益</w:t>
            </w:r>
            <w:r>
              <w:rPr>
                <w:rFonts w:hint="eastAsia" w:ascii="宋体" w:hAnsi="宋体" w:cs="宋体"/>
                <w:color w:val="000000"/>
                <w:sz w:val="18"/>
                <w:szCs w:val="18"/>
                <w:lang w:eastAsia="zh-CN"/>
              </w:rPr>
              <w:t>单位</w:t>
            </w:r>
            <w:r>
              <w:rPr>
                <w:rFonts w:hint="eastAsia" w:ascii="宋体" w:hAnsi="宋体" w:cs="宋体"/>
                <w:color w:val="000000"/>
                <w:sz w:val="18"/>
                <w:szCs w:val="18"/>
              </w:rPr>
              <w:t>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克州财政局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2021年财政业务咨询、培训相关费用</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232.80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232.80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64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831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 xml:space="preserve">   该项目资金用于地方政府债劵资金使用管理情况专项检查，扶贫资金绩效全过程和评价，预决算及政府综合财务报告审核等工作，通过项目实施确保全州防范政府债务风险不出问题，提高资金绩效管理水平，强化今后债券资金管理。</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检查单位数（个）</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≥300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聘用第三方机构数（个）</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问题整改率(%)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公开数据正确率(%)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公开数据及时率(%)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案件结案及时率(%)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项目完成时间</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聘用第三机构服务费（万元）</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232.80</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强化债务资金管理水平</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有效强化</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提高资金绩效管理水平</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提升公共服务水平</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受益单位满意度(%)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受益群众满意度(%)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927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克州财政局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2020年联建工作经费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64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831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该项目主要是为上阿图什镇迪汗拉村、尧勒其村群众办实事好事，解决家庭实际困难、开展各类培训和民族团结“一家亲”活动，通过该项目实施有效提升脱贫攻坚服务水平和维护社会稳定和长治久安。</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举办活动次数（次）</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工作经费（万元）</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提升脱贫攻坚服务水平</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维护社会稳定和长治久安</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长期</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受益工作人员满意度（%）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CellMar>
            <w:top w:w="0" w:type="dxa"/>
            <w:left w:w="0" w:type="dxa"/>
            <w:bottom w:w="0" w:type="dxa"/>
            <w:right w:w="0" w:type="dxa"/>
          </w:tblCellMar>
        </w:tblPrEx>
        <w:trPr>
          <w:trHeight w:val="440" w:hRule="atLeast"/>
        </w:trPr>
        <w:tc>
          <w:tcPr>
            <w:tcW w:w="96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受益群众满意度(%)</w:t>
            </w:r>
          </w:p>
        </w:tc>
        <w:tc>
          <w:tcPr>
            <w:tcW w:w="31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bl>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keepNext w:val="0"/>
        <w:keepLines w:val="0"/>
        <w:pageBreakBefore w:val="0"/>
        <w:widowControl/>
        <w:kinsoku/>
        <w:wordWrap/>
        <w:overflowPunct/>
        <w:topLinePunct w:val="0"/>
        <w:autoSpaceDE/>
        <w:autoSpaceDN/>
        <w:bidi w:val="0"/>
        <w:adjustRightInd/>
        <w:snapToGrid/>
        <w:spacing w:line="480" w:lineRule="exact"/>
        <w:ind w:firstLine="1280" w:firstLineChars="4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w:t>
      </w:r>
    </w:p>
    <w:p>
      <w:pPr>
        <w:keepNext w:val="0"/>
        <w:keepLines w:val="0"/>
        <w:pageBreakBefore w:val="0"/>
        <w:widowControl/>
        <w:kinsoku/>
        <w:wordWrap/>
        <w:overflowPunct/>
        <w:topLinePunct w:val="0"/>
        <w:autoSpaceDE/>
        <w:autoSpaceDN/>
        <w:bidi w:val="0"/>
        <w:adjustRightInd/>
        <w:snapToGrid/>
        <w:spacing w:before="217" w:beforeLines="50" w:line="48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第四部分  名词解释</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名词解释：</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指由一般公共预算、政府性基金预算、国有资本经营预算安排的财政拨款数。</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480" w:lineRule="exact"/>
        <w:ind w:firstLine="642"/>
        <w:textAlignment w:val="auto"/>
        <w:rPr>
          <w:rFonts w:ascii="仿宋_GB2312" w:hAnsi="宋体" w:eastAsia="仿宋_GB2312" w:cs="宋体"/>
          <w:kern w:val="0"/>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克州财政局</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02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631" w:y="37"/>
      <w:jc w:val="right"/>
      <w:rPr>
        <w:rStyle w:val="12"/>
        <w:rFonts w:ascii="宋体" w:hAnsi="宋体" w:eastAsia="宋体"/>
        <w:sz w:val="28"/>
      </w:rPr>
    </w:pPr>
    <w:r>
      <w:rPr>
        <w:rFonts w:ascii="宋体" w:hAnsi="宋体" w:eastAsia="宋体"/>
        <w:sz w:val="28"/>
      </w:rPr>
      <w:fldChar w:fldCharType="begin"/>
    </w:r>
    <w:r>
      <w:rPr>
        <w:rStyle w:val="12"/>
        <w:rFonts w:ascii="宋体" w:hAnsi="宋体" w:eastAsia="宋体"/>
        <w:sz w:val="28"/>
      </w:rPr>
      <w:instrText xml:space="preserve"> PAGE </w:instrText>
    </w:r>
    <w:r>
      <w:rPr>
        <w:rFonts w:ascii="宋体" w:hAnsi="宋体" w:eastAsia="宋体"/>
        <w:sz w:val="28"/>
      </w:rPr>
      <w:fldChar w:fldCharType="separate"/>
    </w:r>
    <w:r>
      <w:rPr>
        <w:rStyle w:val="12"/>
        <w:rFonts w:ascii="宋体" w:hAnsi="宋体" w:eastAsia="宋体"/>
        <w:sz w:val="28"/>
      </w:rPr>
      <w:t>- 33 -</w:t>
    </w:r>
    <w:r>
      <w:rPr>
        <w:rFonts w:ascii="宋体" w:hAnsi="宋体" w:eastAsia="宋体"/>
        <w:sz w:val="28"/>
      </w:rPr>
      <w:fldChar w:fldCharType="end"/>
    </w:r>
    <w:r>
      <w:rPr>
        <w:rStyle w:val="12"/>
        <w:rFonts w:hint="eastAsia" w:ascii="宋体" w:hAnsi="宋体" w:eastAsia="宋体"/>
        <w:sz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756" w:y="37"/>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- 34 -</w:t>
    </w:r>
    <w:r>
      <w:rPr>
        <w:rFonts w:ascii="宋体" w:hAnsi="宋体" w:eastAsia="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C6FD"/>
    <w:multiLevelType w:val="singleLevel"/>
    <w:tmpl w:val="0DA3C6FD"/>
    <w:lvl w:ilvl="0" w:tentative="0">
      <w:start w:val="4"/>
      <w:numFmt w:val="chineseCounting"/>
      <w:suff w:val="space"/>
      <w:lvlText w:val="第%1部分"/>
      <w:lvlJc w:val="left"/>
      <w:rPr>
        <w:rFonts w:hint="eastAsia"/>
      </w:rPr>
    </w:lvl>
  </w:abstractNum>
  <w:abstractNum w:abstractNumId="1">
    <w:nsid w:val="24D5C774"/>
    <w:multiLevelType w:val="singleLevel"/>
    <w:tmpl w:val="24D5C774"/>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121764"/>
    <w:rsid w:val="001410DA"/>
    <w:rsid w:val="001662FE"/>
    <w:rsid w:val="00172C01"/>
    <w:rsid w:val="00186398"/>
    <w:rsid w:val="001D3009"/>
    <w:rsid w:val="002166BA"/>
    <w:rsid w:val="00324290"/>
    <w:rsid w:val="00396814"/>
    <w:rsid w:val="003B4B5F"/>
    <w:rsid w:val="003C61E3"/>
    <w:rsid w:val="00432267"/>
    <w:rsid w:val="00493EEC"/>
    <w:rsid w:val="004B5A44"/>
    <w:rsid w:val="004D2619"/>
    <w:rsid w:val="004F62F9"/>
    <w:rsid w:val="00520D5A"/>
    <w:rsid w:val="006B6A8C"/>
    <w:rsid w:val="006D5EAD"/>
    <w:rsid w:val="007219F8"/>
    <w:rsid w:val="007E2CEA"/>
    <w:rsid w:val="009035BA"/>
    <w:rsid w:val="00907796"/>
    <w:rsid w:val="0096028F"/>
    <w:rsid w:val="0099744C"/>
    <w:rsid w:val="009C6198"/>
    <w:rsid w:val="00A9706D"/>
    <w:rsid w:val="00B127E0"/>
    <w:rsid w:val="00BA582F"/>
    <w:rsid w:val="00C117E5"/>
    <w:rsid w:val="00CA4E1E"/>
    <w:rsid w:val="00DC05BF"/>
    <w:rsid w:val="00E72E1E"/>
    <w:rsid w:val="00F23808"/>
    <w:rsid w:val="00F54FE8"/>
    <w:rsid w:val="00F830A1"/>
    <w:rsid w:val="00F83503"/>
    <w:rsid w:val="00F90952"/>
    <w:rsid w:val="01C12836"/>
    <w:rsid w:val="046A326F"/>
    <w:rsid w:val="061056AF"/>
    <w:rsid w:val="06DE06EA"/>
    <w:rsid w:val="0954042F"/>
    <w:rsid w:val="0C26337E"/>
    <w:rsid w:val="0E4B6422"/>
    <w:rsid w:val="147D4BE8"/>
    <w:rsid w:val="15F96C5E"/>
    <w:rsid w:val="17540C65"/>
    <w:rsid w:val="17672EC7"/>
    <w:rsid w:val="1ADB67D3"/>
    <w:rsid w:val="1BFD9B01"/>
    <w:rsid w:val="23531280"/>
    <w:rsid w:val="263F6A53"/>
    <w:rsid w:val="292A6EB2"/>
    <w:rsid w:val="29922E31"/>
    <w:rsid w:val="350831F8"/>
    <w:rsid w:val="36112C2D"/>
    <w:rsid w:val="417131E1"/>
    <w:rsid w:val="47763AD7"/>
    <w:rsid w:val="4B9C324E"/>
    <w:rsid w:val="4E514793"/>
    <w:rsid w:val="4EE514F8"/>
    <w:rsid w:val="57DD6E15"/>
    <w:rsid w:val="5B7B3E5F"/>
    <w:rsid w:val="615A011E"/>
    <w:rsid w:val="65B5097C"/>
    <w:rsid w:val="766738CC"/>
    <w:rsid w:val="7D7F7F0A"/>
    <w:rsid w:val="7DE35379"/>
    <w:rsid w:val="7EFFAFD4"/>
    <w:rsid w:val="7F7DAD5D"/>
    <w:rsid w:val="9F685F4A"/>
    <w:rsid w:val="EFFB2D07"/>
    <w:rsid w:val="F2FA71A3"/>
    <w:rsid w:val="F7FD80F8"/>
    <w:rsid w:val="FF7E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qFormat/>
    <w:uiPriority w:val="0"/>
    <w:rPr>
      <w:rFonts w:asciiTheme="minorHAnsi" w:hAnsiTheme="minorHAnsi" w:eastAsiaTheme="minorEastAsia" w:cstheme="minorBidi"/>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link w:val="3"/>
    <w:semiHidden/>
    <w:qFormat/>
    <w:uiPriority w:val="0"/>
    <w:rPr>
      <w:sz w:val="18"/>
      <w:szCs w:val="18"/>
    </w:rPr>
  </w:style>
  <w:style w:type="character" w:customStyle="1" w:styleId="16">
    <w:name w:val="正文文本缩进 3 字符"/>
    <w:link w:val="6"/>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10"/>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10"/>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4</TotalTime>
  <ScaleCrop>false</ScaleCrop>
  <LinksUpToDate>false</LinksUpToDate>
  <CharactersWithSpaces>16055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2021-01-28T16:28:00Z</dcterms:created>
  <dc:creator>薛理升</dc:creator>
  <cp:lastModifiedBy>Administrator</cp:lastModifiedBy>
  <cp:lastPrinted>2021-03-04T03:40:30Z</cp:lastPrinted>
  <dcterms:modified xsi:type="dcterms:W3CDTF">2021-03-04T03:40:37Z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