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csmb"/>
      <w:r>
        <w:rPr>
          <w:rFonts w:hint="eastAsia" w:ascii="楷体_GB2312" w:hAnsi="黑体" w:eastAsia="楷体_GB2312"/>
          <w:spacing w:val="-30000"/>
          <w:w w:val="1"/>
          <w:sz w:val="10"/>
          <w:szCs w:val="10"/>
          <w:lang w:eastAsia="zh-CN"/>
        </w:rPr>
        <w:t>、</w:t>
      </w:r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厅领导，本厅有关</w:t>
      </w:r>
      <w:bookmarkEnd w:id="0"/>
      <w:bookmarkStart w:id="1" w:name="yinfadanwei"/>
      <w:r>
        <w:rPr>
          <w:rFonts w:hint="eastAsia" w:ascii="楷体_GB2312" w:hAnsi="黑体" w:eastAsia="楷体_GB2312"/>
          <w:spacing w:val="-30000"/>
          <w:w w:val="1"/>
          <w:sz w:val="10"/>
          <w:szCs w:val="10"/>
          <w:lang w:eastAsia="zh-CN"/>
        </w:rPr>
        <w:t>科室</w:t>
      </w:r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新疆维吾尔自治</w:t>
      </w:r>
      <w:bookmarkEnd w:id="1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残疾人联合会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40" w:lineRule="exact"/>
        <w:ind w:firstLine="883" w:firstLineChars="200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 w:val="0"/>
          <w:kern w:val="0"/>
          <w:sz w:val="32"/>
          <w:szCs w:val="32"/>
        </w:rPr>
        <w:t>第一部分 克孜勒苏柯尔克孜自治州</w:t>
      </w:r>
      <w:r>
        <w:rPr>
          <w:rFonts w:hint="eastAsia" w:ascii="仿宋_GB2312" w:hAnsi="宋体" w:eastAsia="仿宋_GB2312"/>
          <w:b/>
          <w:bCs w:val="0"/>
          <w:kern w:val="0"/>
          <w:sz w:val="32"/>
          <w:szCs w:val="32"/>
          <w:lang w:val="en-US" w:eastAsia="zh-CN"/>
        </w:rPr>
        <w:t>残疾人联合会</w:t>
      </w:r>
      <w:r>
        <w:rPr>
          <w:rFonts w:hint="eastAsia" w:ascii="仿宋_GB2312" w:hAnsi="宋体" w:eastAsia="仿宋_GB2312"/>
          <w:b/>
          <w:bCs w:val="0"/>
          <w:kern w:val="0"/>
          <w:sz w:val="32"/>
          <w:szCs w:val="32"/>
        </w:rPr>
        <w:t>概况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部门（单位）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概况预算公开表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部门（单位）</w:t>
      </w:r>
      <w:r>
        <w:rPr>
          <w:rFonts w:hint="eastAsia" w:ascii="仿宋_GB2312" w:hAnsi="宋体" w:eastAsia="仿宋_GB2312"/>
          <w:kern w:val="0"/>
          <w:sz w:val="32"/>
          <w:szCs w:val="32"/>
        </w:rPr>
        <w:t>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部门（单位）</w:t>
      </w:r>
      <w:r>
        <w:rPr>
          <w:rFonts w:hint="eastAsia" w:ascii="仿宋_GB2312" w:hAnsi="宋体" w:eastAsia="仿宋_GB2312"/>
          <w:kern w:val="0"/>
          <w:sz w:val="32"/>
          <w:szCs w:val="32"/>
        </w:rPr>
        <w:t>收入总体情况表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部门（单位）</w:t>
      </w:r>
      <w:r>
        <w:rPr>
          <w:rFonts w:hint="eastAsia" w:ascii="仿宋_GB2312" w:hAnsi="宋体" w:eastAsia="仿宋_GB2312"/>
          <w:kern w:val="0"/>
          <w:sz w:val="32"/>
          <w:szCs w:val="32"/>
        </w:rPr>
        <w:t>支出总体情况表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七、一般公共预算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部门（单位）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概况预算情况说明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一、关于克孜勒苏柯尔克孜自治州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残疾人联合会2021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二、关于克孜勒苏柯尔克孜自治州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残疾人联合会2021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三、关于克孜勒苏柯尔克孜自治州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残疾人联合会2021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</w:rPr>
        <w:t>克孜勒苏柯尔克孜自治州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残疾人联合会2021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五、关于克孜勒苏柯尔克孜自治州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残疾人联合会2021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六、关于克孜勒苏柯尔克孜自治州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残疾人联合会2021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七、关于克孜勒苏柯尔克孜自治州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残疾人联合会2021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年一般公共预算项目支出情况说明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八、关于克孜勒苏柯尔克孜自治州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残疾人联合会2021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九、关于克孜勒苏柯尔克孜自治州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残疾人联合会2021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第一部分  克孜勒苏柯尔克孜自治州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残疾人联合会</w:t>
      </w:r>
      <w:r>
        <w:rPr>
          <w:rFonts w:hint="eastAsia" w:ascii="黑体" w:hAnsi="黑体" w:eastAsia="黑体"/>
          <w:kern w:val="0"/>
          <w:sz w:val="32"/>
          <w:szCs w:val="32"/>
        </w:rPr>
        <w:t>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Autospacing="0" w:line="54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414141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克孜勒苏柯尔克孜自治州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残疾人联合会</w:t>
      </w:r>
      <w:r>
        <w:rPr>
          <w:rFonts w:hint="eastAsia" w:ascii="仿宋" w:hAnsi="仿宋" w:eastAsia="仿宋"/>
          <w:color w:val="414141"/>
          <w:sz w:val="32"/>
          <w:szCs w:val="32"/>
          <w:shd w:val="clear" w:color="auto" w:fill="FFFFFF"/>
        </w:rPr>
        <w:t>主要职能：自治州残联是将残疾人自身代表组织、社会福利团体和事业管理机构融为一体的残疾人事业团体，具有“代表、服务、管理”职能；代表残疾人的共同利益，维护残疾人合法权益；开展各项业务和活动，直接为残疾人服务；承担政府委托的部分行政职能，发挥和管理残疾人事业。自治州残联由自治州人民政府领导联系，业务上接受有关部门对口指导，在自治州计划中单列户头，与各县、市建立业务关系。其机关的主要职责是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Autospacing="0" w:line="540" w:lineRule="exact"/>
        <w:ind w:firstLine="420"/>
        <w:textAlignment w:val="auto"/>
        <w:outlineLvl w:val="9"/>
        <w:rPr>
          <w:rFonts w:hint="eastAsia" w:ascii="仿宋" w:hAnsi="仿宋" w:eastAsia="仿宋"/>
          <w:color w:val="41414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414141"/>
          <w:sz w:val="32"/>
          <w:szCs w:val="32"/>
          <w:shd w:val="clear" w:color="auto" w:fill="FFFFFF"/>
        </w:rPr>
        <w:t>（一）听取残疾人意见，反映残疾人需求，维护残疾人权益，为残疾人服务。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Autospacing="0" w:line="540" w:lineRule="exact"/>
        <w:ind w:firstLine="420"/>
        <w:textAlignment w:val="auto"/>
        <w:outlineLvl w:val="9"/>
        <w:rPr>
          <w:rFonts w:hint="eastAsia" w:ascii="仿宋" w:hAnsi="仿宋" w:eastAsia="仿宋"/>
          <w:color w:val="41414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414141"/>
          <w:sz w:val="32"/>
          <w:szCs w:val="32"/>
          <w:shd w:val="clear" w:color="auto" w:fill="FFFFFF"/>
        </w:rPr>
        <w:t>（二）团结、教育残疾人遵守法律、履行应尽的义务，发扬乐观进取精神，自尊、自信、自强、自立，为社会主义建设贡献力量。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Autospacing="0" w:line="540" w:lineRule="exact"/>
        <w:ind w:firstLine="420"/>
        <w:textAlignment w:val="auto"/>
        <w:outlineLvl w:val="9"/>
        <w:rPr>
          <w:rFonts w:hint="eastAsia" w:ascii="仿宋" w:hAnsi="仿宋" w:eastAsia="仿宋"/>
          <w:color w:val="41414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414141"/>
          <w:sz w:val="32"/>
          <w:szCs w:val="32"/>
          <w:shd w:val="clear" w:color="auto" w:fill="FFFFFF"/>
        </w:rPr>
        <w:t>（三）弘扬人道主义，宣传残疾人事业，沟通政府、社会与残疾人之间的联系，动员社会理解、尊重、关心、帮助残疾人。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Autospacing="0" w:line="540" w:lineRule="exact"/>
        <w:ind w:firstLine="420"/>
        <w:textAlignment w:val="auto"/>
        <w:outlineLvl w:val="9"/>
        <w:rPr>
          <w:rFonts w:hint="eastAsia" w:ascii="仿宋" w:hAnsi="仿宋" w:eastAsia="仿宋"/>
          <w:color w:val="41414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414141"/>
          <w:sz w:val="32"/>
          <w:szCs w:val="32"/>
          <w:shd w:val="clear" w:color="auto" w:fill="FFFFFF"/>
        </w:rPr>
        <w:t>（四）开展残疾人康复、教育、劳动就业、扶贫、文化、体育、科研、用品供应、福利、社会服务、无障碍设施和残疾预防等工作，创造良好的环境和条件，扶助残疾人平等参与社会生活。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Autospacing="0" w:line="540" w:lineRule="exact"/>
        <w:ind w:firstLine="420"/>
        <w:textAlignment w:val="auto"/>
        <w:outlineLvl w:val="9"/>
        <w:rPr>
          <w:rFonts w:hint="eastAsia" w:ascii="仿宋" w:hAnsi="仿宋" w:eastAsia="仿宋"/>
          <w:color w:val="41414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414141"/>
          <w:sz w:val="32"/>
          <w:szCs w:val="32"/>
          <w:shd w:val="clear" w:color="auto" w:fill="FFFFFF"/>
        </w:rPr>
        <w:t>（五）协助政府研究、制定和实施残疾人事业的法规、政策、规划和计划，对有关业务领域进行指导和管理。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Autospacing="0" w:line="540" w:lineRule="exact"/>
        <w:ind w:firstLine="420"/>
        <w:textAlignment w:val="auto"/>
        <w:outlineLvl w:val="9"/>
        <w:rPr>
          <w:rFonts w:hint="eastAsia" w:ascii="仿宋" w:hAnsi="仿宋" w:eastAsia="仿宋"/>
          <w:color w:val="41414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414141"/>
          <w:sz w:val="32"/>
          <w:szCs w:val="32"/>
          <w:shd w:val="clear" w:color="auto" w:fill="FFFFFF"/>
        </w:rPr>
        <w:t>（六）承担自治区人民政府残疾人工作协调委员会的日常工作。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Autospacing="0" w:line="540" w:lineRule="exact"/>
        <w:ind w:firstLine="420"/>
        <w:textAlignment w:val="auto"/>
        <w:outlineLvl w:val="9"/>
        <w:rPr>
          <w:rFonts w:hint="eastAsia" w:ascii="仿宋" w:hAnsi="仿宋" w:eastAsia="仿宋"/>
          <w:color w:val="41414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414141"/>
          <w:sz w:val="32"/>
          <w:szCs w:val="32"/>
          <w:shd w:val="clear" w:color="auto" w:fill="FFFFFF"/>
        </w:rPr>
        <w:t>（七）负责对各类残疾人社会团体组织进行监督管理。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Autospacing="0" w:line="540" w:lineRule="exact"/>
        <w:ind w:firstLine="420"/>
        <w:textAlignment w:val="auto"/>
        <w:outlineLvl w:val="9"/>
        <w:rPr>
          <w:rFonts w:hint="eastAsia" w:ascii="仿宋" w:hAnsi="仿宋" w:eastAsia="仿宋"/>
          <w:color w:val="41414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414141"/>
          <w:sz w:val="32"/>
          <w:szCs w:val="32"/>
          <w:shd w:val="clear" w:color="auto" w:fill="FFFFFF"/>
        </w:rPr>
        <w:t>（八）开展为发展残疾人事业的募捐、助残活动。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Autospacing="0" w:line="540" w:lineRule="exact"/>
        <w:ind w:firstLine="420"/>
        <w:textAlignment w:val="auto"/>
        <w:outlineLvl w:val="9"/>
        <w:rPr>
          <w:rFonts w:hint="eastAsia" w:ascii="仿宋" w:hAnsi="仿宋" w:eastAsia="仿宋"/>
          <w:color w:val="41414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414141"/>
          <w:sz w:val="32"/>
          <w:szCs w:val="32"/>
          <w:shd w:val="clear" w:color="auto" w:fill="FFFFFF"/>
        </w:rPr>
        <w:t>（九）开展残疾人事业的对外交流和合作。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Autospacing="0" w:line="540" w:lineRule="exact"/>
        <w:ind w:firstLine="420"/>
        <w:textAlignment w:val="auto"/>
        <w:outlineLvl w:val="9"/>
        <w:rPr>
          <w:rFonts w:hint="eastAsia" w:ascii="仿宋" w:hAnsi="仿宋" w:eastAsia="仿宋"/>
          <w:color w:val="41414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414141"/>
          <w:sz w:val="32"/>
          <w:szCs w:val="32"/>
          <w:shd w:val="clear" w:color="auto" w:fill="FFFFFF"/>
        </w:rPr>
        <w:t>（十）承办自治州党委、自治州人民政府交办的有关事项。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color w:val="414141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克孜勒苏柯尔克孜自治州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残疾人联合会</w:t>
      </w:r>
      <w:r>
        <w:rPr>
          <w:rFonts w:hint="eastAsia" w:ascii="仿宋" w:hAnsi="仿宋" w:eastAsia="仿宋" w:cs="宋体"/>
          <w:color w:val="414141"/>
          <w:kern w:val="0"/>
          <w:sz w:val="32"/>
          <w:szCs w:val="32"/>
          <w:shd w:val="clear" w:color="auto" w:fill="FFFFFF"/>
          <w:lang w:val="en-US" w:eastAsia="zh-CN" w:bidi="ar-SA"/>
        </w:rPr>
        <w:t xml:space="preserve">无下属预算单位，下设5个科室1个中心，分别是：办公室、宣教部、康复部、维权部、计财部，残疾人康复就业综合服务中心及辅具器具中心等。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color w:val="414141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克孜勒苏柯尔克孜自治州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残疾人联合会</w:t>
      </w:r>
      <w:r>
        <w:rPr>
          <w:rFonts w:hint="eastAsia" w:ascii="仿宋" w:hAnsi="仿宋" w:eastAsia="仿宋" w:cs="宋体"/>
          <w:color w:val="414141"/>
          <w:kern w:val="0"/>
          <w:sz w:val="32"/>
          <w:szCs w:val="32"/>
          <w:shd w:val="clear" w:color="auto" w:fill="FFFFFF"/>
          <w:lang w:val="en-US" w:eastAsia="zh-CN" w:bidi="ar-SA"/>
        </w:rPr>
        <w:t>编制数24，实有人数 34人，其中：在职22人，增加1人； 退休12人；离休0人，增加0人。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color w:val="414141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Autospacing="0" w:line="560" w:lineRule="exact"/>
        <w:ind w:firstLine="420"/>
        <w:textAlignment w:val="auto"/>
        <w:outlineLvl w:val="9"/>
        <w:rPr>
          <w:rFonts w:hint="eastAsia" w:ascii="仿宋" w:hAnsi="仿宋" w:eastAsia="仿宋" w:cs="宋体"/>
          <w:color w:val="414141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Autospacing="0" w:line="560" w:lineRule="exact"/>
        <w:ind w:firstLine="420"/>
        <w:textAlignment w:val="auto"/>
        <w:outlineLvl w:val="9"/>
        <w:rPr>
          <w:rFonts w:hint="eastAsia" w:ascii="仿宋" w:hAnsi="仿宋" w:eastAsia="仿宋" w:cs="宋体"/>
          <w:color w:val="414141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Autospacing="0" w:line="560" w:lineRule="exact"/>
        <w:textAlignment w:val="auto"/>
        <w:outlineLvl w:val="9"/>
        <w:rPr>
          <w:rFonts w:hint="eastAsia" w:ascii="仿宋" w:hAnsi="仿宋" w:eastAsia="仿宋" w:cs="宋体"/>
          <w:color w:val="414141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widowControl/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年部门（单位）预算公开表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部门（单位）收支总体情况表</w:t>
      </w:r>
    </w:p>
    <w:p>
      <w:pPr>
        <w:widowControl/>
        <w:spacing w:line="280" w:lineRule="exact"/>
        <w:outlineLvl w:val="1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 克孜勒苏柯尔克孜自治州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残疾人联合会</w:t>
      </w:r>
      <w:r>
        <w:rPr>
          <w:rFonts w:hint="eastAsia" w:ascii="仿宋_GB2312" w:hAnsi="宋体" w:eastAsia="仿宋_GB2312"/>
          <w:kern w:val="0"/>
          <w:sz w:val="24"/>
        </w:rPr>
        <w:t xml:space="preserve">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  单位：万元</w:t>
      </w:r>
      <w:r>
        <w:rPr>
          <w:rFonts w:hint="eastAsia" w:ascii="仿宋_GB2312" w:hAnsi="宋体" w:eastAsia="仿宋_GB2312"/>
          <w:kern w:val="0"/>
          <w:sz w:val="24"/>
        </w:rPr>
        <w:t xml:space="preserve">  </w:t>
      </w:r>
    </w:p>
    <w:tbl>
      <w:tblPr>
        <w:tblStyle w:val="10"/>
        <w:tblW w:w="86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4"/>
        <w:gridCol w:w="1059"/>
        <w:gridCol w:w="2829"/>
        <w:gridCol w:w="113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收入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                    目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预算数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功能分类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一、财政拨款（补助）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468.32 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 一般公共服务支出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一般公共预算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468.32 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 外交支出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政府性基金预算</w:t>
            </w:r>
          </w:p>
        </w:tc>
        <w:tc>
          <w:tcPr>
            <w:tcW w:w="10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 国防支出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国有资本经营预算</w:t>
            </w:r>
          </w:p>
        </w:tc>
        <w:tc>
          <w:tcPr>
            <w:tcW w:w="10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 公共安全支出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教育收费（财政专户）</w:t>
            </w:r>
          </w:p>
        </w:tc>
        <w:tc>
          <w:tcPr>
            <w:tcW w:w="10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 教育支出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10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 科学技术支出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 文化体育与传媒支出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 社会保障和就业支出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510.32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单位其他资金收入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 社会保险基金支出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上级专项收入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 卫生健康支出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用事业基金弥补收支差额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 节能环保支出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 城乡社区支出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 农林水支出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 交通运输支出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 资源勘探工业信息等支出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 商业服务业等支出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 金融支出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 援助其他地区支出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 自然资源海洋气象等支出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 住房保障支出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 粮油物资管理支出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 国有资本经营预算支出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 灾害防治及应急管理支出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 预备费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 其他支出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 债务还本支出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 债务付息支出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 债务发行费支出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 抗疫特别国债安排的支出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年  收  入  小  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480.32 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年  支  出  小  计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510.32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单位上年预算结余（不包含国库集中支付额度结余）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 转移性支出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      入      总      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510.32 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   出  总   计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510.32 </w:t>
            </w:r>
          </w:p>
        </w:tc>
      </w:tr>
    </w:tbl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部门（单位）收入总体情况表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编制部门（单位）：克孜勒苏柯尔克孜自治州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残疾人联合会</w:t>
      </w:r>
      <w:r>
        <w:rPr>
          <w:rFonts w:hint="eastAsia" w:ascii="仿宋_GB2312" w:hAnsi="宋体" w:eastAsia="仿宋_GB2312"/>
          <w:kern w:val="0"/>
          <w:sz w:val="24"/>
        </w:rPr>
        <w:t xml:space="preserve">             单位：万元</w:t>
      </w:r>
    </w:p>
    <w:tbl>
      <w:tblPr>
        <w:tblStyle w:val="10"/>
        <w:tblpPr w:leftFromText="180" w:rightFromText="180" w:vertAnchor="text" w:horzAnchor="page" w:tblpX="1133" w:tblpY="252"/>
        <w:tblOverlap w:val="never"/>
        <w:tblW w:w="98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464"/>
        <w:gridCol w:w="464"/>
        <w:gridCol w:w="1762"/>
        <w:gridCol w:w="914"/>
        <w:gridCol w:w="914"/>
        <w:gridCol w:w="404"/>
        <w:gridCol w:w="404"/>
        <w:gridCol w:w="432"/>
        <w:gridCol w:w="404"/>
        <w:gridCol w:w="404"/>
        <w:gridCol w:w="404"/>
        <w:gridCol w:w="404"/>
        <w:gridCol w:w="809"/>
        <w:gridCol w:w="389"/>
        <w:gridCol w:w="80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功能分类科目编码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功能分类科目名称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一般公共预算拨款</w:t>
            </w:r>
          </w:p>
        </w:tc>
        <w:tc>
          <w:tcPr>
            <w:tcW w:w="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政府性基金预算拨款</w:t>
            </w:r>
          </w:p>
        </w:tc>
        <w:tc>
          <w:tcPr>
            <w:tcW w:w="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教育收费（财政专户）</w:t>
            </w:r>
          </w:p>
        </w:tc>
        <w:tc>
          <w:tcPr>
            <w:tcW w:w="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单位其他资金收入</w:t>
            </w:r>
          </w:p>
        </w:tc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上级专项收入</w:t>
            </w:r>
          </w:p>
        </w:tc>
        <w:tc>
          <w:tcPr>
            <w:tcW w:w="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用事业基金弥补收支差额</w:t>
            </w: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单位上年预算结余（不包含国库集中支付额度结余）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款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合计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510.32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468.32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  <w:t>社会保障和就业支出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510.32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468.32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11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残疾人事业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510.32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468.32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11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行政运行（残疾人事业）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383.32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383.32 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11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其他残疾人事业支出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127.00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</w:rPr>
              <w:t>合  计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510.32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468.32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12.00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30.00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kern w:val="0"/>
          <w:sz w:val="24"/>
        </w:rPr>
      </w:pPr>
    </w:p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部门（单位）支出总体情况表</w:t>
      </w: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 克孜勒苏柯尔克孜自治州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残疾人联合会</w:t>
      </w:r>
      <w:r>
        <w:rPr>
          <w:rFonts w:hint="eastAsia" w:ascii="仿宋_GB2312" w:hAnsi="宋体" w:eastAsia="仿宋_GB2312"/>
          <w:kern w:val="0"/>
          <w:sz w:val="24"/>
        </w:rPr>
        <w:t xml:space="preserve">           单位：万元</w:t>
      </w:r>
    </w:p>
    <w:tbl>
      <w:tblPr>
        <w:tblStyle w:val="10"/>
        <w:tblW w:w="89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644"/>
        <w:gridCol w:w="644"/>
        <w:gridCol w:w="2245"/>
        <w:gridCol w:w="1302"/>
        <w:gridCol w:w="1302"/>
        <w:gridCol w:w="123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60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功能分类科目编码</w:t>
            </w:r>
          </w:p>
        </w:tc>
        <w:tc>
          <w:tcPr>
            <w:tcW w:w="2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功能分类科目名称</w:t>
            </w:r>
          </w:p>
        </w:tc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  计</w:t>
            </w:r>
          </w:p>
        </w:tc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510.32 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383.32 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510.32 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383.32 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残疾人事业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510.32 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383.32 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11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行政运行（残疾人事业）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383.32 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383.32 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11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其他残疾人事业支出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127.00 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127.00 </w:t>
            </w:r>
          </w:p>
        </w:tc>
      </w:tr>
    </w:tbl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kern w:val="0"/>
          <w:sz w:val="24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kern w:val="0"/>
          <w:szCs w:val="21"/>
        </w:rPr>
      </w:pPr>
      <w:r>
        <w:rPr>
          <w:rFonts w:hint="eastAsia" w:ascii="仿宋_GB2312" w:hAnsi="宋体" w:eastAsia="仿宋_GB2312"/>
          <w:kern w:val="0"/>
          <w:szCs w:val="21"/>
        </w:rPr>
        <w:t>编制部门（单位）</w:t>
      </w:r>
      <w:r>
        <w:rPr>
          <w:rFonts w:hint="eastAsia" w:ascii="仿宋_GB2312" w:hAnsi="宋体" w:eastAsia="仿宋_GB2312"/>
          <w:kern w:val="0"/>
          <w:szCs w:val="21"/>
          <w:lang w:eastAsia="zh-CN"/>
        </w:rPr>
        <w:t>：</w:t>
      </w:r>
      <w:r>
        <w:rPr>
          <w:rFonts w:hint="eastAsia" w:ascii="仿宋_GB2312" w:hAnsi="宋体" w:eastAsia="仿宋_GB2312"/>
          <w:kern w:val="0"/>
          <w:sz w:val="24"/>
        </w:rPr>
        <w:t>克孜勒苏柯尔克孜自治州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残疾人联合会</w:t>
      </w:r>
      <w:r>
        <w:rPr>
          <w:rFonts w:hint="eastAsia" w:ascii="仿宋_GB2312" w:hAnsi="宋体" w:eastAsia="仿宋_GB2312"/>
          <w:kern w:val="0"/>
          <w:sz w:val="24"/>
        </w:rPr>
        <w:t xml:space="preserve"> </w:t>
      </w:r>
      <w:r>
        <w:rPr>
          <w:rFonts w:hint="eastAsia" w:ascii="仿宋_GB2312" w:hAnsi="宋体" w:eastAsia="仿宋_GB2312"/>
          <w:kern w:val="0"/>
          <w:szCs w:val="21"/>
        </w:rPr>
        <w:t xml:space="preserve">     </w:t>
      </w:r>
      <w:r>
        <w:rPr>
          <w:rFonts w:hint="eastAsia" w:ascii="仿宋_GB2312" w:hAnsi="宋体" w:eastAsia="仿宋_GB2312"/>
          <w:kern w:val="0"/>
          <w:szCs w:val="21"/>
          <w:lang w:val="en-US" w:eastAsia="zh-CN"/>
        </w:rPr>
        <w:t xml:space="preserve">           单位：万元</w:t>
      </w:r>
      <w:r>
        <w:rPr>
          <w:rFonts w:hint="eastAsia" w:ascii="仿宋_GB2312" w:hAnsi="宋体" w:eastAsia="仿宋_GB2312"/>
          <w:kern w:val="0"/>
          <w:szCs w:val="21"/>
        </w:rPr>
        <w:t xml:space="preserve">                                                </w:t>
      </w:r>
    </w:p>
    <w:tbl>
      <w:tblPr>
        <w:tblStyle w:val="10"/>
        <w:tblW w:w="9087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037"/>
        <w:gridCol w:w="1"/>
        <w:gridCol w:w="2175"/>
        <w:gridCol w:w="1196"/>
        <w:gridCol w:w="1075"/>
        <w:gridCol w:w="1118"/>
        <w:gridCol w:w="1118"/>
        <w:gridCol w:w="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6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65" w:hRule="atLeas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 计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国有资本经营预算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468.32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468.32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国有资本经营预算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7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468.32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468.32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 卫生健康支出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4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  年  收  入  小  计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468.32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bidi="ar"/>
              </w:rPr>
              <w:t>本  年  支  出  小  计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468.32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468.32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单位上年预算结余（不包含国库集中支付额度结余）库集中支付额度结余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bidi="ar"/>
              </w:rPr>
              <w:t>230 转移性支出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" w:hRule="exact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468.32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468.32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468.32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636"/>
        <w:gridCol w:w="600"/>
        <w:gridCol w:w="2523"/>
        <w:gridCol w:w="1344"/>
        <w:gridCol w:w="1842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编制部门（单位）： 克孜勒苏柯尔克孜自治州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残疾人联合会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48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3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  <w:t>合计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208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208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残疾人事业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208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8"/>
                <w:szCs w:val="18"/>
                <w:lang w:val="en-US" w:eastAsia="zh-CN"/>
              </w:rPr>
              <w:t>其他残疾人事业支出</w:t>
            </w:r>
            <w:r>
              <w:rPr>
                <w:rFonts w:hint="eastAsia" w:ascii="仿宋" w:hAnsi="仿宋" w:eastAsia="仿宋"/>
                <w:b w:val="0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208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行政运行（残疾人事业）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383.32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383.32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468.32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383.32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85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10"/>
        <w:tblW w:w="9328" w:type="dxa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编制部门（单位）： 克孜勒苏柯尔克孜自治州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残疾人联合会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单位：万元</w:t>
            </w:r>
          </w:p>
          <w:tbl>
            <w:tblPr>
              <w:tblStyle w:val="10"/>
              <w:tblW w:w="8920" w:type="dxa"/>
              <w:tblInd w:w="-15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9"/>
              <w:gridCol w:w="969"/>
              <w:gridCol w:w="2726"/>
              <w:gridCol w:w="1211"/>
              <w:gridCol w:w="1522"/>
              <w:gridCol w:w="1523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193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经济分类科目编码</w:t>
                  </w:r>
                </w:p>
              </w:tc>
              <w:tc>
                <w:tcPr>
                  <w:tcW w:w="272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经济分类科目名称</w:t>
                  </w:r>
                </w:p>
              </w:tc>
              <w:tc>
                <w:tcPr>
                  <w:tcW w:w="121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小计</w:t>
                  </w:r>
                </w:p>
              </w:tc>
              <w:tc>
                <w:tcPr>
                  <w:tcW w:w="304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一般公共预算支出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类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款</w:t>
                  </w:r>
                </w:p>
              </w:tc>
              <w:tc>
                <w:tcPr>
                  <w:tcW w:w="272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1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52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人员经费</w:t>
                  </w:r>
                </w:p>
              </w:tc>
              <w:tc>
                <w:tcPr>
                  <w:tcW w:w="1523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公用经费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96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6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72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1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52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52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**</w:t>
                  </w:r>
                </w:p>
              </w:tc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**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**</w:t>
                  </w:r>
                </w:p>
              </w:tc>
              <w:tc>
                <w:tcPr>
                  <w:tcW w:w="1211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22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23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12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383.32 </w:t>
                  </w:r>
                </w:p>
              </w:tc>
              <w:tc>
                <w:tcPr>
                  <w:tcW w:w="152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332.21 </w:t>
                  </w:r>
                </w:p>
              </w:tc>
              <w:tc>
                <w:tcPr>
                  <w:tcW w:w="15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51.11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301</w:t>
                  </w:r>
                </w:p>
              </w:tc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01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基本工资</w:t>
                  </w:r>
                </w:p>
              </w:tc>
              <w:tc>
                <w:tcPr>
                  <w:tcW w:w="12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92.86 </w:t>
                  </w:r>
                </w:p>
              </w:tc>
              <w:tc>
                <w:tcPr>
                  <w:tcW w:w="152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92.86 </w:t>
                  </w:r>
                </w:p>
              </w:tc>
              <w:tc>
                <w:tcPr>
                  <w:tcW w:w="15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301</w:t>
                  </w:r>
                </w:p>
              </w:tc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02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津贴补贴</w:t>
                  </w:r>
                </w:p>
              </w:tc>
              <w:tc>
                <w:tcPr>
                  <w:tcW w:w="12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116.03 </w:t>
                  </w:r>
                </w:p>
              </w:tc>
              <w:tc>
                <w:tcPr>
                  <w:tcW w:w="152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116.03 </w:t>
                  </w:r>
                </w:p>
              </w:tc>
              <w:tc>
                <w:tcPr>
                  <w:tcW w:w="15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301</w:t>
                  </w:r>
                </w:p>
              </w:tc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03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奖金</w:t>
                  </w:r>
                </w:p>
              </w:tc>
              <w:tc>
                <w:tcPr>
                  <w:tcW w:w="12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22.15 </w:t>
                  </w:r>
                </w:p>
              </w:tc>
              <w:tc>
                <w:tcPr>
                  <w:tcW w:w="152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22.15 </w:t>
                  </w:r>
                </w:p>
              </w:tc>
              <w:tc>
                <w:tcPr>
                  <w:tcW w:w="15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301</w:t>
                  </w:r>
                </w:p>
              </w:tc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08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机关事业单位基本养老保险缴费</w:t>
                  </w:r>
                </w:p>
              </w:tc>
              <w:tc>
                <w:tcPr>
                  <w:tcW w:w="12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30.52 </w:t>
                  </w:r>
                </w:p>
              </w:tc>
              <w:tc>
                <w:tcPr>
                  <w:tcW w:w="152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30.52 </w:t>
                  </w:r>
                </w:p>
              </w:tc>
              <w:tc>
                <w:tcPr>
                  <w:tcW w:w="15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301</w:t>
                  </w:r>
                </w:p>
              </w:tc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其他社会保障缴费</w:t>
                  </w:r>
                </w:p>
              </w:tc>
              <w:tc>
                <w:tcPr>
                  <w:tcW w:w="12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21.62 </w:t>
                  </w:r>
                </w:p>
              </w:tc>
              <w:tc>
                <w:tcPr>
                  <w:tcW w:w="152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21.62 </w:t>
                  </w:r>
                </w:p>
              </w:tc>
              <w:tc>
                <w:tcPr>
                  <w:tcW w:w="15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301</w:t>
                  </w:r>
                </w:p>
              </w:tc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住房公积金</w:t>
                  </w:r>
                </w:p>
              </w:tc>
              <w:tc>
                <w:tcPr>
                  <w:tcW w:w="12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21.99 </w:t>
                  </w:r>
                </w:p>
              </w:tc>
              <w:tc>
                <w:tcPr>
                  <w:tcW w:w="152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21.99 </w:t>
                  </w:r>
                </w:p>
              </w:tc>
              <w:tc>
                <w:tcPr>
                  <w:tcW w:w="15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302</w:t>
                  </w:r>
                </w:p>
              </w:tc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01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办公费</w:t>
                  </w:r>
                </w:p>
              </w:tc>
              <w:tc>
                <w:tcPr>
                  <w:tcW w:w="12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1.00 </w:t>
                  </w:r>
                </w:p>
              </w:tc>
              <w:tc>
                <w:tcPr>
                  <w:tcW w:w="152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5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1.00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302</w:t>
                  </w:r>
                </w:p>
              </w:tc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07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邮电费</w:t>
                  </w:r>
                </w:p>
              </w:tc>
              <w:tc>
                <w:tcPr>
                  <w:tcW w:w="12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2.30 </w:t>
                  </w:r>
                </w:p>
              </w:tc>
              <w:tc>
                <w:tcPr>
                  <w:tcW w:w="152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5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2.30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302</w:t>
                  </w:r>
                </w:p>
              </w:tc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08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取暖费</w:t>
                  </w:r>
                </w:p>
              </w:tc>
              <w:tc>
                <w:tcPr>
                  <w:tcW w:w="12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44.13 </w:t>
                  </w:r>
                </w:p>
              </w:tc>
              <w:tc>
                <w:tcPr>
                  <w:tcW w:w="152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5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44.13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302</w:t>
                  </w:r>
                </w:p>
              </w:tc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工会经费</w:t>
                  </w:r>
                </w:p>
              </w:tc>
              <w:tc>
                <w:tcPr>
                  <w:tcW w:w="12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1.31 </w:t>
                  </w:r>
                </w:p>
              </w:tc>
              <w:tc>
                <w:tcPr>
                  <w:tcW w:w="152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5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1.31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302</w:t>
                  </w:r>
                </w:p>
              </w:tc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福利费</w:t>
                  </w:r>
                </w:p>
              </w:tc>
              <w:tc>
                <w:tcPr>
                  <w:tcW w:w="12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2.37 </w:t>
                  </w:r>
                </w:p>
              </w:tc>
              <w:tc>
                <w:tcPr>
                  <w:tcW w:w="152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5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2.37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303</w:t>
                  </w:r>
                </w:p>
              </w:tc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02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退休费</w:t>
                  </w:r>
                </w:p>
              </w:tc>
              <w:tc>
                <w:tcPr>
                  <w:tcW w:w="12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10.02 </w:t>
                  </w:r>
                </w:p>
              </w:tc>
              <w:tc>
                <w:tcPr>
                  <w:tcW w:w="152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10.02 </w:t>
                  </w:r>
                </w:p>
              </w:tc>
              <w:tc>
                <w:tcPr>
                  <w:tcW w:w="15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303</w:t>
                  </w:r>
                </w:p>
              </w:tc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04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抚恤金</w:t>
                  </w:r>
                </w:p>
              </w:tc>
              <w:tc>
                <w:tcPr>
                  <w:tcW w:w="12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0.92 </w:t>
                  </w:r>
                </w:p>
              </w:tc>
              <w:tc>
                <w:tcPr>
                  <w:tcW w:w="152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0.92 </w:t>
                  </w:r>
                </w:p>
              </w:tc>
              <w:tc>
                <w:tcPr>
                  <w:tcW w:w="15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303</w:t>
                  </w:r>
                </w:p>
              </w:tc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05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生活补助</w:t>
                  </w:r>
                </w:p>
              </w:tc>
              <w:tc>
                <w:tcPr>
                  <w:tcW w:w="12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1.78 </w:t>
                  </w:r>
                </w:p>
              </w:tc>
              <w:tc>
                <w:tcPr>
                  <w:tcW w:w="152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1.78 </w:t>
                  </w:r>
                </w:p>
              </w:tc>
              <w:tc>
                <w:tcPr>
                  <w:tcW w:w="15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303</w:t>
                  </w:r>
                </w:p>
              </w:tc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09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奖励金</w:t>
                  </w:r>
                </w:p>
              </w:tc>
              <w:tc>
                <w:tcPr>
                  <w:tcW w:w="12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0.92 </w:t>
                  </w:r>
                </w:p>
              </w:tc>
              <w:tc>
                <w:tcPr>
                  <w:tcW w:w="152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0.92 </w:t>
                  </w:r>
                </w:p>
              </w:tc>
              <w:tc>
                <w:tcPr>
                  <w:tcW w:w="15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303</w:t>
                  </w:r>
                </w:p>
              </w:tc>
              <w:tc>
                <w:tcPr>
                  <w:tcW w:w="9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其他对个人和家庭的补助</w:t>
                  </w:r>
                </w:p>
              </w:tc>
              <w:tc>
                <w:tcPr>
                  <w:tcW w:w="12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13.40 </w:t>
                  </w:r>
                </w:p>
              </w:tc>
              <w:tc>
                <w:tcPr>
                  <w:tcW w:w="152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仿宋" w:hAnsi="仿宋" w:eastAsia="仿宋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13.40 </w:t>
                  </w:r>
                </w:p>
              </w:tc>
              <w:tc>
                <w:tcPr>
                  <w:tcW w:w="15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hint="eastAsia" w:ascii="仿宋" w:hAnsi="仿宋" w:eastAsia="仿宋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bookmarkStart w:id="2" w:name="_GoBack"/>
      <w:bookmarkEnd w:id="2"/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10"/>
        <w:tblW w:w="9532" w:type="dxa"/>
        <w:tblInd w:w="-3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10"/>
        <w:gridCol w:w="480"/>
        <w:gridCol w:w="1050"/>
        <w:gridCol w:w="1095"/>
        <w:gridCol w:w="543"/>
        <w:gridCol w:w="56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" w:type="dxa"/>
          <w:trHeight w:val="375" w:hRule="atLeast"/>
        </w:trPr>
        <w:tc>
          <w:tcPr>
            <w:tcW w:w="945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" w:type="dxa"/>
          <w:trHeight w:val="405" w:hRule="atLeast"/>
        </w:trPr>
        <w:tc>
          <w:tcPr>
            <w:tcW w:w="702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克孜勒苏柯尔克孜自治州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残疾人联合会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52" w:type="dxa"/>
            <w:gridSpan w:val="3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543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10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095" w:type="dxa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09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残疾人事业</w:t>
            </w:r>
          </w:p>
        </w:tc>
        <w:tc>
          <w:tcPr>
            <w:tcW w:w="109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　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208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05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其他残疾人事业支出</w:t>
            </w:r>
          </w:p>
        </w:tc>
        <w:tc>
          <w:tcPr>
            <w:tcW w:w="109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联建经费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208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05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其他残疾人事业支出</w:t>
            </w:r>
          </w:p>
        </w:tc>
        <w:tc>
          <w:tcPr>
            <w:tcW w:w="109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残疾人就业保障金支出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9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9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9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9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9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9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8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0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09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9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合 计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 克孜勒苏柯尔克孜自治州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残疾人联合会</w:t>
      </w:r>
      <w:r>
        <w:rPr>
          <w:rFonts w:hint="eastAsia" w:ascii="仿宋_GB2312" w:hAnsi="宋体" w:eastAsia="仿宋_GB2312"/>
          <w:kern w:val="0"/>
          <w:sz w:val="24"/>
        </w:rPr>
        <w:t xml:space="preserve">        单位：万元                                               </w:t>
      </w:r>
    </w:p>
    <w:tbl>
      <w:tblPr>
        <w:tblStyle w:val="10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4.5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 克孜勒苏柯尔克孜自治州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残疾人联合会</w:t>
      </w:r>
      <w:r>
        <w:rPr>
          <w:rFonts w:hint="eastAsia" w:ascii="仿宋_GB2312" w:hAnsi="宋体" w:eastAsia="仿宋_GB2312"/>
          <w:kern w:val="0"/>
          <w:sz w:val="24"/>
        </w:rPr>
        <w:t xml:space="preserve">      单位：万元                                              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无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pacing w:line="560" w:lineRule="exact"/>
        <w:ind w:firstLine="562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kern w:val="0"/>
          <w:sz w:val="24"/>
        </w:rPr>
        <w:t>克孜勒苏柯尔克孜自治州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残疾人联合会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年没有使用政府性基金预算拨款安排的支出，政府性基金预算支出情况表为空。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年克孜勒苏柯尔克孜自治州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残疾人联合会</w:t>
      </w:r>
      <w:r>
        <w:rPr>
          <w:rFonts w:hint="eastAsia" w:ascii="黑体" w:hAnsi="黑体" w:eastAsia="黑体"/>
          <w:kern w:val="0"/>
          <w:sz w:val="32"/>
          <w:szCs w:val="32"/>
        </w:rPr>
        <w:t>预算情况说明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kern w:val="0"/>
          <w:sz w:val="32"/>
          <w:szCs w:val="32"/>
        </w:rPr>
        <w:t>克孜勒苏柯尔克孜自治州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残疾人联合会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按照全口径预算的原则，克孜勒苏柯尔克孜自治州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残疾人联合会2021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年所有收入和支出均纳入部门（单位）预算管理。收支总预算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510.32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468.32万元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、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上级专项收入12万元，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上年预算结余（不包含国库集中支付额度）30万元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支出预算包括：社会保障和就业支出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510.32万元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黑体" w:eastAsia="黑体"/>
          <w:kern w:val="0"/>
          <w:sz w:val="32"/>
          <w:szCs w:val="32"/>
        </w:rPr>
        <w:t>克孜勒苏柯尔克孜自治州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残疾人联合会2021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克孜勒苏柯尔克孜自治州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残疾人联合会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收入预算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510.32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468.32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92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23.02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2020年6月份调入1人人员经费及公用经费增加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；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国有资本经营预算未安排。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上级专项收入12万元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，占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与上年预算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一样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黑体" w:eastAsia="黑体"/>
          <w:kern w:val="0"/>
          <w:sz w:val="32"/>
          <w:szCs w:val="32"/>
        </w:rPr>
        <w:t>克孜勒苏柯尔克孜自治州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残疾人联合会2021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克孜勒苏柯尔克孜自治州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残疾人联合会2021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年支出预算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510.32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383.32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23.02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2020年6月份调入1人人员经费及公用经费增加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；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上年预算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上年预算项目结余减少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/>
          <w:kern w:val="0"/>
          <w:sz w:val="32"/>
          <w:szCs w:val="32"/>
        </w:rPr>
        <w:t>克孜勒苏柯尔克孜自治州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残疾人联合会2021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468.32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收入全部为一般公共预算拨款，无政府性基金预算拨款和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国有资本经营预算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收入预算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包括：一般公共预算拨款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468.32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一般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公共预算支出包括：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社会保障和就业支出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468.32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主要用于人员经费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332.21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万元；公用经费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51.11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万元；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群众工作经费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5万元；残疾人就业保障金项目80万元。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黑体" w:eastAsia="黑体"/>
          <w:kern w:val="0"/>
          <w:sz w:val="32"/>
          <w:szCs w:val="32"/>
        </w:rPr>
        <w:t>克孜勒苏柯尔克孜自治州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残疾人联合会2021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（一）一般公共预算当年拨款规模变化情况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克孜勒苏柯尔克孜自治州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残疾人联合会2021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合计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468.32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，其中：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383.32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上年预算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23.02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6.38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2020年6月份调入1人，人员经费及公用经费增加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。项目支出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上年预算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一样，主要原因：项目无变化，金额一致。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    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社会保障和就业支出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类：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208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468.32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</w:t>
      </w:r>
    </w:p>
    <w:p>
      <w:pPr>
        <w:spacing w:line="560" w:lineRule="exact"/>
        <w:ind w:firstLine="643" w:firstLineChars="200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社会保障和就业支出（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类：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残疾人事业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款：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）行政运行（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项：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383.32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上年预算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增加23.02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增加6.38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%，主要原因是：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2020年6月份调入1人，人员经费及公用经费增加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社会保障和就业支出（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类：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残疾人事业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款：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其他残疾人事业支出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项：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上年预算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一样。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黑体" w:eastAsia="黑体"/>
          <w:kern w:val="0"/>
          <w:sz w:val="32"/>
          <w:szCs w:val="32"/>
        </w:rPr>
        <w:t>克孜勒苏柯尔克孜自治州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残疾人联合会2021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克孜勒苏柯尔克孜自治州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残疾人联合会2021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年一般公共预算基本支出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383.32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332.21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92.86万元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116.03万元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22.15万元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30.52万元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21.62万元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21.99万元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10.02万元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、抚恤金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0.92万元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、生活补助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1.78万元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奖励金0.92万元、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其他对个人和家庭的补助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公用经费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51.11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、取暖费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44.13万元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1.31万元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2.37万元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黑体" w:eastAsia="黑体"/>
          <w:kern w:val="0"/>
          <w:sz w:val="32"/>
          <w:szCs w:val="32"/>
        </w:rPr>
        <w:t>克孜勒苏柯尔克孜自治州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残疾人联合会2021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年一般公共预算项目支出情况说明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1、残疾人就业保障金项目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项目名称：残疾人就业保障金支出项目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设立的政策依据：新财非税【2016】28号，克财综【2016】56号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预算安排规模：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项目承担单位：克孜勒苏柯尔克孜自治州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残疾人联合会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资金分配情况：用于残疾人就业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扶持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，慰问，康复，自主创业残疾人扶持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及慰问贫困残疾人16.7万元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水费3万、电费7万、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，会议费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，培训费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，政府采购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，公共安全支出等。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资金执行时间：20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年全年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群众工作经费项目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项目名称：群众工作经费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设立的政策依据：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年初预算安排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预算安排规模：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项目承担单位：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克孜勒苏柯尔克孜自治州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残疾人联合会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资金分配情况：公共安全工作经费5万元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资金执行时间：20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年全年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按下列内容说明）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黑体" w:eastAsia="黑体"/>
          <w:kern w:val="0"/>
          <w:sz w:val="32"/>
          <w:szCs w:val="32"/>
        </w:rPr>
        <w:t>克孜勒苏柯尔克孜自治州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残疾人联合会2021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克孜勒苏柯尔克孜自治州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残疾人联合会2021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年一般公共预算“三公”经费数为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万元，公务接待费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年一般公共预算“三公”经费比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与上年预算一致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；公务用车购置费为0，未安排预算。公务用车运行费增加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与上年预算一致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与上年预算一致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黑体" w:eastAsia="黑体"/>
          <w:kern w:val="0"/>
          <w:sz w:val="32"/>
          <w:szCs w:val="32"/>
        </w:rPr>
        <w:t>克孜勒苏柯尔克孜自治州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残疾人联合会2021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克孜勒苏柯尔克孜自治州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残疾人联合会2021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年，克孜勒苏柯尔克孜自治州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残疾人联合会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家行政单位和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51.89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上年预算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10.37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24.97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%。主要原因是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2020年6月份调入1人，人员经费及公用经费增加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年，克孜勒苏柯尔克孜自治州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残疾人联合会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2021</w:t>
      </w:r>
      <w:r>
        <w:rPr>
          <w:rFonts w:hint="eastAsia" w:ascii="仿宋_GB2312" w:hAnsi="仿宋_GB2312" w:eastAsia="仿宋_GB2312"/>
          <w:sz w:val="32"/>
        </w:rPr>
        <w:t>年度本部门（单位）面向中小企业预留政府采购项目预算金额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年底，克孜勒苏柯尔克孜自治州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残疾人联合会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1.房屋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平方米，价值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66.09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19.76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万元；其他车辆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46.33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单位价值50万元以上大型设备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台（套），单位价值100万元以上大型设备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年部门（单位）预算未安排购置车辆经费（或安排购置车辆经费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万元），安排购置50万元以上大型设备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台（套），单位价值100万元以上大型设备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年度，本年度实行绩效管理的一般公共预算项目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tbl>
      <w:tblPr>
        <w:tblStyle w:val="10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克孜勒苏柯尔克孜自治州残疾人联合会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残疾人就业保障金项目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110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80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该项目资金用于：残疾人就业保障金主要用于支持残疾人就业和残疾人生活。包括残疾人就业培训，扶持创业，各项康复，残疾人慰问及保障单位业务正常运行的各项业务经费。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慰问困难残疾人（人）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≧</w:t>
            </w:r>
            <w:r>
              <w:rPr>
                <w:rStyle w:val="24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举办残疾人职业技能培训（人）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≧</w:t>
            </w:r>
            <w:r>
              <w:rPr>
                <w:rStyle w:val="24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开展残疾人事业宣传（批）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资金使用合规率（%)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≧95%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项目完成时间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资金拨付及时率（%）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慰问困难残疾人标准（元/人）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≤</w:t>
            </w:r>
            <w:r>
              <w:rPr>
                <w:rStyle w:val="24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培训残疾人标准（元/人）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残疾人事业宣传标准（元/批）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减轻残疾人经济负担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减轻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提高残疾人就业融入社会率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有所提高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提升残疾人融入社会的生活水平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有效提升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受益残疾人满意度（%）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≧90</w:t>
            </w: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10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501"/>
        <w:gridCol w:w="6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克孜勒苏柯尔克孜自治州残疾人联合会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联建工作经费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5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该项目资金用于：全面开展群众工作、入户走访，大力宣讲十九大精神等内容、协助工作队做好扶贫工作。扎实开展民族团结“结亲周”活动。通过该项目实施，提升该村基层组织工作能力，改善村委会办公基础条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慰问困难村民户数（户）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购买办公用品及电脑耗材（批）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举办问题联谊文体活动（次）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资金使用合规率（%）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项目完成时间</w:t>
            </w: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2021年12月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资金拨付及时率（%）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慰问困难村民（元/户）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问题联谊活动费用（万元）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办公费用（万元）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保障工作情况需要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提升公共服务能力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有效提升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村民满意度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≧90</w:t>
            </w: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24"/>
          <w:cols w:space="720" w:num="1"/>
          <w:docGrid w:type="lines" w:linePitch="312" w:charSpace="0"/>
        </w:sectPr>
      </w:pPr>
    </w:p>
    <w:p>
      <w:pPr>
        <w:widowControl/>
        <w:spacing w:line="48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克孜勒苏柯尔克孜自治州残疾人联合会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无其他事项说明。</w:t>
      </w:r>
    </w:p>
    <w:p>
      <w:pPr>
        <w:widowControl/>
        <w:spacing w:before="217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217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  <w:highlight w:val="none"/>
          <w:shd w:val="clear"/>
        </w:rPr>
      </w:pPr>
      <w:r>
        <w:rPr>
          <w:rFonts w:hint="eastAsia" w:ascii="黑体" w:hAnsi="黑体" w:eastAsia="黑体"/>
          <w:sz w:val="32"/>
          <w:szCs w:val="32"/>
        </w:rPr>
        <w:t>一、财政拨款</w:t>
      </w:r>
      <w:r>
        <w:rPr>
          <w:rFonts w:hint="eastAsia" w:ascii="黑体" w:hAnsi="黑体" w:eastAsia="黑体"/>
          <w:sz w:val="32"/>
          <w:szCs w:val="32"/>
          <w:highlight w:val="none"/>
          <w:shd w:val="clear"/>
        </w:rPr>
        <w:t>：</w:t>
      </w:r>
      <w:r>
        <w:rPr>
          <w:rFonts w:hint="eastAsia" w:ascii="仿宋_GB2312" w:eastAsia="仿宋_GB2312"/>
          <w:sz w:val="32"/>
          <w:szCs w:val="32"/>
          <w:highlight w:val="none"/>
          <w:shd w:val="clear"/>
        </w:rPr>
        <w:t>指由一般公共预算、政府性基金预算、</w:t>
      </w:r>
      <w:r>
        <w:rPr>
          <w:rFonts w:ascii="仿宋_GB2312" w:eastAsia="仿宋_GB2312"/>
          <w:sz w:val="32"/>
          <w:szCs w:val="32"/>
          <w:highlight w:val="none"/>
          <w:shd w:val="clear"/>
        </w:rPr>
        <w:t>国有资本经营预算</w:t>
      </w:r>
      <w:r>
        <w:rPr>
          <w:rFonts w:hint="eastAsia" w:ascii="仿宋_GB2312" w:eastAsia="仿宋_GB2312"/>
          <w:sz w:val="32"/>
          <w:szCs w:val="32"/>
          <w:highlight w:val="none"/>
          <w:shd w:val="clear"/>
        </w:rPr>
        <w:t>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、项目支出：</w:t>
      </w:r>
      <w:r>
        <w:rPr>
          <w:rFonts w:hint="eastAsia" w:ascii="仿宋_GB2312" w:eastAsia="仿宋_GB2312"/>
          <w:sz w:val="32"/>
          <w:szCs w:val="32"/>
        </w:rPr>
        <w:t>部门（单位）支出预算的组成部分，是自治区本级部门（单位）为完成其特定的行政任务或事业发展目标，在基本支出预算之外编制的年度项目支出计划。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、“三公”经费：</w:t>
      </w:r>
      <w:r>
        <w:rPr>
          <w:rFonts w:hint="eastAsia" w:ascii="仿宋_GB2312" w:eastAsia="仿宋_GB2312"/>
          <w:sz w:val="32"/>
          <w:szCs w:val="32"/>
        </w:rPr>
        <w:t>指自治州本级部门（单位）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（单位）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克孜勒苏柯尔克孜自治州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残疾人联合会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>
      <w:pPr/>
    </w:p>
    <w:p>
      <w:pPr/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2041" w:right="1276" w:bottom="2041" w:left="1276" w:header="851" w:footer="1814" w:gutter="0"/>
      <w:pgNumType w:fmt="numberInDash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Helvetica">
    <w:altName w:val="Arial"/>
    <w:panose1 w:val="020B0504020202020204"/>
    <w:charset w:val="00"/>
    <w:family w:val="roman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decorative"/>
    <w:pitch w:val="default"/>
    <w:sig w:usb0="00000000" w:usb1="00000000" w:usb2="00000009" w:usb3="00000000" w:csb0="000001FF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Helvetica">
    <w:altName w:val="Arial"/>
    <w:panose1 w:val="020B0504020202020204"/>
    <w:charset w:val="00"/>
    <w:family w:val="modern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631" w:y="37"/>
      <w:jc w:val="right"/>
      <w:rPr>
        <w:rStyle w:val="9"/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9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9"/>
        <w:rFonts w:ascii="宋体" w:hAnsi="宋体" w:eastAsia="宋体"/>
        <w:sz w:val="28"/>
      </w:rPr>
      <w:t>- 33 -</w:t>
    </w:r>
    <w:r>
      <w:rPr>
        <w:rFonts w:ascii="宋体" w:hAnsi="宋体" w:eastAsia="宋体"/>
        <w:sz w:val="28"/>
      </w:rPr>
      <w:fldChar w:fldCharType="end"/>
    </w:r>
    <w:r>
      <w:rPr>
        <w:rStyle w:val="9"/>
        <w:rFonts w:hint="eastAsia" w:ascii="宋体" w:hAnsi="宋体" w:eastAsia="宋体"/>
        <w:sz w:val="28"/>
      </w:rPr>
      <w:t xml:space="preserve"> 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756" w:y="37"/>
      <w:rPr>
        <w:rStyle w:val="9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2321203">
    <w:nsid w:val="601A11B3"/>
    <w:multiLevelType w:val="singleLevel"/>
    <w:tmpl w:val="601A11B3"/>
    <w:lvl w:ilvl="0" w:tentative="1">
      <w:start w:val="2"/>
      <w:numFmt w:val="chineseCounting"/>
      <w:suff w:val="nothing"/>
      <w:lvlText w:val="（%1）"/>
      <w:lvlJc w:val="left"/>
    </w:lvl>
  </w:abstractNum>
  <w:num w:numId="1">
    <w:abstractNumId w:val="16123212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9522A"/>
    <w:rsid w:val="00121764"/>
    <w:rsid w:val="001410DA"/>
    <w:rsid w:val="001662FE"/>
    <w:rsid w:val="00172C01"/>
    <w:rsid w:val="00186398"/>
    <w:rsid w:val="001D3009"/>
    <w:rsid w:val="002166BA"/>
    <w:rsid w:val="00324290"/>
    <w:rsid w:val="00396814"/>
    <w:rsid w:val="003B4B5F"/>
    <w:rsid w:val="003C61E3"/>
    <w:rsid w:val="00432267"/>
    <w:rsid w:val="00493EEC"/>
    <w:rsid w:val="004B5A44"/>
    <w:rsid w:val="004D2619"/>
    <w:rsid w:val="004F62F9"/>
    <w:rsid w:val="00520D5A"/>
    <w:rsid w:val="006B6A8C"/>
    <w:rsid w:val="006D5EAD"/>
    <w:rsid w:val="007219F8"/>
    <w:rsid w:val="007E2CEA"/>
    <w:rsid w:val="009035BA"/>
    <w:rsid w:val="00907796"/>
    <w:rsid w:val="0096028F"/>
    <w:rsid w:val="0099744C"/>
    <w:rsid w:val="009C6198"/>
    <w:rsid w:val="00A9706D"/>
    <w:rsid w:val="00B127E0"/>
    <w:rsid w:val="00BA582F"/>
    <w:rsid w:val="00C117E5"/>
    <w:rsid w:val="00CA4E1E"/>
    <w:rsid w:val="00DC05BF"/>
    <w:rsid w:val="00E72E1E"/>
    <w:rsid w:val="00F23808"/>
    <w:rsid w:val="00F54FE8"/>
    <w:rsid w:val="00F830A1"/>
    <w:rsid w:val="00F83503"/>
    <w:rsid w:val="00F90952"/>
    <w:rsid w:val="07894DDE"/>
    <w:rsid w:val="0ABA7BC0"/>
    <w:rsid w:val="0B97786A"/>
    <w:rsid w:val="10894865"/>
    <w:rsid w:val="10E17B34"/>
    <w:rsid w:val="121C08D1"/>
    <w:rsid w:val="147D4BE8"/>
    <w:rsid w:val="17411D57"/>
    <w:rsid w:val="1A133E8F"/>
    <w:rsid w:val="1A5B51DC"/>
    <w:rsid w:val="1ADB67D3"/>
    <w:rsid w:val="27E54934"/>
    <w:rsid w:val="2B205FCE"/>
    <w:rsid w:val="32D70BCE"/>
    <w:rsid w:val="34EE3170"/>
    <w:rsid w:val="371871D5"/>
    <w:rsid w:val="379662F0"/>
    <w:rsid w:val="398D23FB"/>
    <w:rsid w:val="43420B1F"/>
    <w:rsid w:val="4B210B4C"/>
    <w:rsid w:val="4D240339"/>
    <w:rsid w:val="4EE514F8"/>
    <w:rsid w:val="4FB35C04"/>
    <w:rsid w:val="51116E48"/>
    <w:rsid w:val="546A0079"/>
    <w:rsid w:val="63F5294F"/>
    <w:rsid w:val="65536B37"/>
    <w:rsid w:val="65FB5AF8"/>
    <w:rsid w:val="722D3064"/>
    <w:rsid w:val="7246512E"/>
    <w:rsid w:val="74C00F6E"/>
    <w:rsid w:val="75624D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Indent 3"/>
    <w:basedOn w:val="1"/>
    <w:link w:val="15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 w:asciiTheme="minorHAnsi" w:hAnsiTheme="minorHAnsi" w:cstheme="minorBidi"/>
      <w:sz w:val="32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7"/>
    <w:link w:val="4"/>
    <w:qFormat/>
    <w:uiPriority w:val="0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link w:val="2"/>
    <w:semiHidden/>
    <w:qFormat/>
    <w:uiPriority w:val="0"/>
    <w:rPr>
      <w:sz w:val="18"/>
      <w:szCs w:val="18"/>
    </w:rPr>
  </w:style>
  <w:style w:type="character" w:customStyle="1" w:styleId="15">
    <w:name w:val="正文文本缩进 3 字符"/>
    <w:link w:val="5"/>
    <w:qFormat/>
    <w:uiPriority w:val="0"/>
    <w:rPr>
      <w:rFonts w:eastAsia="仿宋_GB2312"/>
      <w:sz w:val="32"/>
      <w:szCs w:val="24"/>
    </w:rPr>
  </w:style>
  <w:style w:type="paragraph" w:customStyle="1" w:styleId="16">
    <w:name w:val="普通(网站)2"/>
    <w:basedOn w:val="1"/>
    <w:qFormat/>
    <w:uiPriority w:val="0"/>
    <w:rPr>
      <w:rFonts w:ascii="Calibri" w:hAnsi="Calibri" w:cs="黑体"/>
      <w:sz w:val="24"/>
    </w:rPr>
  </w:style>
  <w:style w:type="character" w:customStyle="1" w:styleId="17">
    <w:name w:val="正文文本缩进 3 字符1"/>
    <w:basedOn w:val="7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20">
    <w:name w:val="批注框文本 字符1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character" w:customStyle="1" w:styleId="23">
    <w:name w:val="font0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2401</Words>
  <Characters>13686</Characters>
  <Lines>114</Lines>
  <Paragraphs>32</Paragraphs>
  <TotalTime>0</TotalTime>
  <ScaleCrop>false</ScaleCrop>
  <LinksUpToDate>false</LinksUpToDate>
  <CharactersWithSpaces>16055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2021-01-27T08:28:00Z</dcterms:created>
  <dc:creator>薛理升</dc:creator>
  <cp:lastModifiedBy>Administrator</cp:lastModifiedBy>
  <dcterms:modified xsi:type="dcterms:W3CDTF">2021-02-28T05:37:51Z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