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宋体" w:hAnsi="宋体"/>
          <w:b/>
          <w:bCs/>
          <w:kern w:val="0"/>
          <w:sz w:val="44"/>
          <w:szCs w:val="44"/>
        </w:rPr>
      </w:pPr>
      <w:r>
        <w:rPr>
          <w:rFonts w:hint="eastAsia" w:ascii="宋体" w:hAnsi="宋体"/>
          <w:b/>
          <w:bCs/>
          <w:kern w:val="0"/>
          <w:sz w:val="44"/>
          <w:szCs w:val="44"/>
        </w:rPr>
        <w:t>克孜勒苏柯尔克孜自治州卫生健康委员会</w:t>
      </w:r>
    </w:p>
    <w:p>
      <w:pPr>
        <w:widowControl/>
        <w:spacing w:before="100" w:beforeAutospacing="1" w:after="100" w:afterAutospacing="1"/>
        <w:jc w:val="center"/>
        <w:outlineLvl w:val="1"/>
        <w:rPr>
          <w:rFonts w:ascii="宋体" w:hAnsi="宋体"/>
          <w:kern w:val="0"/>
          <w:sz w:val="44"/>
          <w:szCs w:val="44"/>
        </w:rPr>
      </w:pPr>
      <w:r>
        <w:rPr>
          <w:rFonts w:hint="eastAsia" w:ascii="宋体" w:hAnsi="宋体"/>
          <w:b/>
          <w:bCs/>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克孜勒苏柯尔克孜自治州卫生健康委员会单位概况</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一、主要职能</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一、部门收支总体情况表</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二、部门收入总体情况表</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三、部门支出总体情况表</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四、财政拨款收支总体情况表</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五、一般公共预算支出情况表</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六、一般公共预算基本支出情况表</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七、项目支出情况表</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八、一般公共预算“三公”经费支出情况表</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一、关于克孜勒苏柯尔克孜自治州卫生健康委员会2020年收支预算情况的总体说明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二、关于克孜勒苏柯尔克孜自治州卫生健康委员会2020年收入预算情况说明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三、关于克孜勒苏柯尔克孜自治州卫生健康委员会2020年支出预算情况说明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四、关于克孜勒苏柯尔克孜自治州卫生健康委员会2020年财政拨款收支预算情况的总体说明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五、关于克孜勒苏柯尔克孜自治州卫生健康委员会2020年一般公共预算当年拨款情况说明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六、关于克孜勒苏柯尔克孜自治州卫生健康委员会2020年一般公共预算基本支出情况说明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七、关于克孜勒苏柯尔克孜自治州卫生健康委员会2020年项目支出情况说明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八、关于克孜勒苏柯尔克孜自治州卫生健康委员会2020年一般公共预算“三公”经费预算情况说明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九、关于克孜勒苏柯尔克孜自治州卫生健康委员会2020年政府性基金预算拨款情况说明</w:t>
      </w:r>
    </w:p>
    <w:p>
      <w:pPr>
        <w:widowControl/>
        <w:spacing w:line="460" w:lineRule="exact"/>
        <w:ind w:firstLine="640" w:firstLineChars="200"/>
        <w:outlineLvl w:val="1"/>
        <w:rPr>
          <w:rFonts w:ascii="仿宋" w:hAnsi="仿宋" w:eastAsia="仿宋"/>
          <w:kern w:val="0"/>
          <w:sz w:val="32"/>
          <w:szCs w:val="32"/>
        </w:rPr>
      </w:pPr>
      <w:r>
        <w:rPr>
          <w:rFonts w:hint="eastAsia" w:ascii="仿宋" w:hAnsi="仿宋" w:eastAsia="仿宋"/>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p>
    <w:p>
      <w:pPr>
        <w:widowControl/>
        <w:numPr>
          <w:ilvl w:val="0"/>
          <w:numId w:val="1"/>
        </w:numPr>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 名词解释</w:t>
      </w: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outlineLvl w:val="1"/>
        <w:rPr>
          <w:rFonts w:ascii="黑体" w:hAnsi="黑体" w:eastAsia="黑体"/>
          <w:kern w:val="0"/>
          <w:sz w:val="32"/>
          <w:szCs w:val="32"/>
        </w:rPr>
      </w:pPr>
      <w:r>
        <w:rPr>
          <w:rFonts w:hint="eastAsia" w:ascii="黑体" w:hAnsi="黑体" w:eastAsia="黑体"/>
          <w:kern w:val="0"/>
          <w:sz w:val="32"/>
          <w:szCs w:val="32"/>
        </w:rPr>
        <w:t>第一部分   克孜勒苏柯尔克孜自治州卫生健康委员会单位概况</w:t>
      </w:r>
    </w:p>
    <w:p>
      <w:pPr>
        <w:pStyle w:val="21"/>
        <w:widowControl/>
        <w:spacing w:line="560" w:lineRule="exact"/>
        <w:ind w:firstLine="640"/>
        <w:jc w:val="left"/>
        <w:rPr>
          <w:rFonts w:ascii="黑体" w:hAnsi="黑体" w:eastAsia="黑体" w:cs="宋体"/>
          <w:bCs/>
          <w:kern w:val="0"/>
          <w:sz w:val="32"/>
          <w:szCs w:val="32"/>
        </w:rPr>
      </w:pPr>
    </w:p>
    <w:p>
      <w:pPr>
        <w:pStyle w:val="21"/>
        <w:widowControl/>
        <w:spacing w:line="56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组织拟订国民健康政策，拟订卫生健康事业发展法规草案、政策、规划、规章和标准并组织实施。统筹规划卫生健康资源配置，指导县域卫生健康规划的编制和实施。制定并组织实施推进卫生健康基本公共服务均等化、普惠化、便捷化和公共资源向基层延伸等政策措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制定并组织落实疾病预防控制规划、免疫规划及严重危害人民健康的公共卫生问题的干预措施。执行国家、自治区检疫传染病和监测传染病目录。负责卫生应急工作，组织指导突发公共卫生事件的预防控制和各类突发公共事件的医疗卫生救援处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（四）组织拟订并协调落实应对人口老龄化政策措施，负责推进老年健康服务体系建设和医养结合工作。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贯彻落实国家药物政策和国家、自治区基本药物制度，开展药品使用监测、临床综合评价和短缺药品预警。执行国家药品法典，提出自治州基本药物价格政策的建议。组织开展食品安全风险监督评估，依法贯彻执行和公布国家、自治区食品安全标准，并组织实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负责职责范围内的职业卫生、放射卫生、环境卫生、学校卫生、公共场所卫生、饮用水卫生等公共卫生的监督管理，负责传染病防治监督，健全卫生健康综合监督体系。牵头《烟草控制框架公约》履约有关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制定医疗机构、医疗服务行业管理办法并监督实施，建立医疗服务评价和监督管理体系。会同有关部门制定并实施卫生健康专业技术人员资格标准。制定并组织实施医疗服务规范、标准和卫生健康专业技术人员执业规则、服务规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（八）指导县市卫生健康工作，指导基层医疗卫生、妇幼健康服务体系和全科医生队伍建设；推进妇幼卫生服务体系建设；推进卫生健康科技创新发展。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（九）负责自治州保健对象的医疗保健工作，负责自治州重要会议与重大活动的医疗卫生保障工作。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w:t>
      </w:r>
      <w:r>
        <w:rPr>
          <w:rFonts w:hint="eastAsia" w:ascii="仿宋" w:hAnsi="仿宋" w:eastAsia="仿宋"/>
          <w:sz w:val="32"/>
          <w:szCs w:val="32"/>
        </w:rPr>
        <w:t>贯彻执行国家、自治区关于中医药工作的方针政策和法律法规，起草有关地方性法规草案、规章，组织实施并监督检查。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（十一）承担自治州老龄委员会的日常工作。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（十二）完成自治州党委、自治州人民政府交办的其他任务。</w:t>
      </w:r>
    </w:p>
    <w:p>
      <w:pPr>
        <w:spacing w:line="560" w:lineRule="exact"/>
        <w:ind w:firstLine="640" w:firstLineChars="200"/>
        <w:rPr>
          <w:rFonts w:ascii="仿宋" w:hAnsi="仿宋" w:eastAsia="仿宋" w:cs="宋体"/>
          <w:bCs/>
          <w:kern w:val="0"/>
          <w:sz w:val="32"/>
          <w:szCs w:val="32"/>
        </w:rPr>
      </w:pPr>
      <w:r>
        <w:rPr>
          <w:rFonts w:hint="eastAsia" w:ascii="仿宋" w:hAnsi="仿宋" w:eastAsia="仿宋" w:cs="仿宋_GB2312"/>
          <w:sz w:val="32"/>
          <w:szCs w:val="32"/>
        </w:rPr>
        <w:t>（十三）职能转变。自治州卫生健康委员会应当牢固树立大卫生、大健康理念，推动实施健康中国、健康新疆战略，以改革创新为动力，以促健康、转模式、强基层、重保障为着力点，把以治病为中心转变到以人民健康为中心，为各族人民群众提供全方位全周期健康服务。</w:t>
      </w:r>
      <w:r>
        <w:rPr>
          <w:rFonts w:hint="eastAsia" w:ascii="仿宋" w:hAnsi="仿宋" w:eastAsia="仿宋" w:cs="仿宋_GB2312"/>
          <w:b/>
          <w:bCs/>
          <w:sz w:val="32"/>
          <w:szCs w:val="32"/>
        </w:rPr>
        <w:t>一是</w:t>
      </w:r>
      <w:r>
        <w:rPr>
          <w:rFonts w:hint="eastAsia" w:ascii="仿宋" w:hAnsi="仿宋" w:eastAsia="仿宋" w:cs="仿宋_GB2312"/>
          <w:sz w:val="32"/>
          <w:szCs w:val="32"/>
        </w:rPr>
        <w:t>更加注重预防为主和健康促进，加强预防控制重大疾病工作，积极应对人口老龄化，健全健康服务体系。</w:t>
      </w:r>
      <w:r>
        <w:rPr>
          <w:rFonts w:hint="eastAsia" w:ascii="仿宋" w:hAnsi="仿宋" w:eastAsia="仿宋" w:cs="仿宋_GB2312"/>
          <w:b/>
          <w:bCs/>
          <w:sz w:val="32"/>
          <w:szCs w:val="32"/>
        </w:rPr>
        <w:t>二是</w:t>
      </w:r>
      <w:r>
        <w:rPr>
          <w:rFonts w:hint="eastAsia" w:ascii="仿宋" w:hAnsi="仿宋" w:eastAsia="仿宋" w:cs="仿宋_GB2312"/>
          <w:sz w:val="32"/>
          <w:szCs w:val="32"/>
        </w:rPr>
        <w:t>更加注重工作重心下移和资源，推进卫生健康公共资源向基层延伸、向农村覆盖、向边远地区和生活困难群众倾斜。</w:t>
      </w:r>
      <w:r>
        <w:rPr>
          <w:rFonts w:hint="eastAsia" w:ascii="仿宋" w:hAnsi="仿宋" w:eastAsia="仿宋" w:cs="仿宋_GB2312"/>
          <w:b/>
          <w:bCs/>
          <w:sz w:val="32"/>
          <w:szCs w:val="32"/>
        </w:rPr>
        <w:t>三是</w:t>
      </w:r>
      <w:r>
        <w:rPr>
          <w:rFonts w:hint="eastAsia" w:ascii="仿宋" w:hAnsi="仿宋" w:eastAsia="仿宋" w:cs="仿宋_GB2312"/>
          <w:sz w:val="32"/>
          <w:szCs w:val="32"/>
        </w:rPr>
        <w:t>更加注重提高服务质量和水平，推进卫生健康公共服务均等化、普惠化、便捷化。</w:t>
      </w:r>
      <w:r>
        <w:rPr>
          <w:rFonts w:hint="eastAsia" w:ascii="仿宋" w:hAnsi="仿宋" w:eastAsia="仿宋" w:cs="仿宋_GB2312"/>
          <w:b/>
          <w:bCs/>
          <w:sz w:val="32"/>
          <w:szCs w:val="32"/>
        </w:rPr>
        <w:t>四是</w:t>
      </w:r>
      <w:r>
        <w:rPr>
          <w:rFonts w:hint="eastAsia" w:ascii="仿宋" w:hAnsi="仿宋" w:eastAsia="仿宋" w:cs="仿宋_GB2312"/>
          <w:sz w:val="32"/>
          <w:szCs w:val="32"/>
        </w:rPr>
        <w:t>协调推进深化医药卫生体制改革，加大公立医院改革力度，推进管办分离，推动卫生健康公共服务提供主体多元化、提供方式多样化。</w:t>
      </w:r>
    </w:p>
    <w:p>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pStyle w:val="6"/>
        <w:spacing w:before="226" w:beforeAutospacing="0" w:afterAutospacing="0" w:line="450" w:lineRule="atLeast"/>
        <w:ind w:firstLine="640" w:firstLineChars="200"/>
        <w:rPr>
          <w:rFonts w:ascii="仿宋" w:hAnsi="仿宋" w:eastAsia="仿宋" w:cs="仿宋_GB2312"/>
          <w:kern w:val="2"/>
          <w:sz w:val="32"/>
          <w:szCs w:val="32"/>
        </w:rPr>
      </w:pPr>
      <w:r>
        <w:rPr>
          <w:rFonts w:hint="eastAsia" w:ascii="仿宋" w:hAnsi="仿宋" w:eastAsia="仿宋" w:cs="仿宋_GB2312"/>
          <w:kern w:val="2"/>
          <w:sz w:val="32"/>
          <w:szCs w:val="32"/>
        </w:rPr>
        <w:t>卫健委部门本级下设9个处室，分别是：办公室、医政医管与药政科、基层卫生科、疾病防控与卫生应急科、妇幼科、柯尔克孜医医学中心、医疗卫生服务管理指导中心、干部保健中心、卫生健康教育中心。</w:t>
      </w: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卫健委单位编制数36人，实有人数43人，其中：在职 28人，减少8人；退休15人，增加或减少0人；离休0人，增加或减少0人。</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 w:hAnsi="仿宋" w:eastAsia="仿宋"/>
          <w:kern w:val="0"/>
          <w:sz w:val="24"/>
        </w:rPr>
      </w:pPr>
      <w:r>
        <w:rPr>
          <w:rFonts w:hint="eastAsia" w:ascii="仿宋" w:hAnsi="仿宋" w:eastAsia="仿宋"/>
          <w:kern w:val="0"/>
          <w:sz w:val="24"/>
        </w:rPr>
        <w:t>编制部门：克孜勒苏柯尔克孜自治州卫生健康委员会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487.73</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487.73</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47</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721.33</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546.73</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174.6</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721.33</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721.33</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p>
    <w:p>
      <w:pPr>
        <w:widowControl/>
        <w:jc w:val="left"/>
        <w:outlineLvl w:val="1"/>
        <w:rPr>
          <w:rFonts w:ascii="仿宋_GB2312" w:hAnsi="宋体" w:eastAsia="仿宋_GB2312"/>
          <w:b/>
          <w:kern w:val="0"/>
          <w:sz w:val="32"/>
          <w:szCs w:val="32"/>
        </w:rPr>
      </w:pPr>
      <w:r>
        <w:rPr>
          <w:rFonts w:hint="eastAsia" w:ascii="仿宋_GB2312" w:hAnsi="宋体" w:eastAsia="仿宋_GB2312"/>
          <w:kern w:val="0"/>
          <w:sz w:val="24"/>
        </w:rPr>
        <w:t xml:space="preserve">填报部门：克孜勒苏柯尔克孜自治州卫生健康委员会               单位：万元                              </w:t>
      </w:r>
    </w:p>
    <w:tbl>
      <w:tblPr>
        <w:tblStyle w:val="7"/>
        <w:tblpPr w:leftFromText="180" w:rightFromText="180" w:vertAnchor="text" w:horzAnchor="margin" w:tblpY="54"/>
        <w:tblOverlap w:val="never"/>
        <w:tblW w:w="9910" w:type="dxa"/>
        <w:tblInd w:w="0" w:type="dxa"/>
        <w:tblLayout w:type="fixed"/>
        <w:tblCellMar>
          <w:top w:w="0" w:type="dxa"/>
          <w:left w:w="108" w:type="dxa"/>
          <w:bottom w:w="0" w:type="dxa"/>
          <w:right w:w="108" w:type="dxa"/>
        </w:tblCellMar>
      </w:tblPr>
      <w:tblGrid>
        <w:gridCol w:w="568"/>
        <w:gridCol w:w="451"/>
        <w:gridCol w:w="451"/>
        <w:gridCol w:w="935"/>
        <w:gridCol w:w="851"/>
        <w:gridCol w:w="851"/>
        <w:gridCol w:w="680"/>
        <w:gridCol w:w="316"/>
        <w:gridCol w:w="480"/>
        <w:gridCol w:w="540"/>
        <w:gridCol w:w="364"/>
        <w:gridCol w:w="567"/>
        <w:gridCol w:w="824"/>
        <w:gridCol w:w="780"/>
        <w:gridCol w:w="1252"/>
      </w:tblGrid>
      <w:tr>
        <w:tblPrEx>
          <w:tblLayout w:type="fixed"/>
          <w:tblCellMar>
            <w:top w:w="0" w:type="dxa"/>
            <w:left w:w="108" w:type="dxa"/>
            <w:bottom w:w="0" w:type="dxa"/>
            <w:right w:w="108" w:type="dxa"/>
          </w:tblCellMar>
        </w:tblPrEx>
        <w:trPr>
          <w:trHeight w:val="510" w:hRule="atLeast"/>
        </w:trPr>
        <w:tc>
          <w:tcPr>
            <w:tcW w:w="14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9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3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40"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3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824"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2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93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40"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3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4"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9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行政运行（卫生健康管理事务）</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674.83</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453.23</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47　</w:t>
            </w:r>
          </w:p>
        </w:tc>
        <w:tc>
          <w:tcPr>
            <w:tcW w:w="8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8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174.6</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9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其他卫生健康管理事务支出</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7.00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7.00</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8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07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9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其他客人基础事业支出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17.50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17.50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8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04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9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其他公共卫生支出</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12.00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12</w:t>
            </w:r>
          </w:p>
        </w:tc>
        <w:tc>
          <w:tcPr>
            <w:tcW w:w="78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16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93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老龄卫生健康支出</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10.00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10.00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8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8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 w:hAnsi="仿宋" w:eastAsia="仿宋"/>
          <w:b/>
          <w:kern w:val="0"/>
          <w:sz w:val="28"/>
          <w:szCs w:val="32"/>
        </w:rPr>
      </w:pPr>
      <w:r>
        <w:rPr>
          <w:rFonts w:hint="eastAsia" w:ascii="仿宋" w:hAnsi="仿宋" w:eastAsia="仿宋"/>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 w:hAnsi="仿宋" w:eastAsia="仿宋"/>
          <w:kern w:val="0"/>
          <w:sz w:val="24"/>
        </w:rPr>
      </w:pPr>
    </w:p>
    <w:p>
      <w:pPr>
        <w:widowControl/>
        <w:jc w:val="left"/>
        <w:outlineLvl w:val="1"/>
        <w:rPr>
          <w:rFonts w:ascii="仿宋" w:hAnsi="仿宋" w:eastAsia="仿宋"/>
          <w:kern w:val="0"/>
          <w:sz w:val="24"/>
        </w:rPr>
      </w:pPr>
      <w:r>
        <w:rPr>
          <w:rFonts w:hint="eastAsia" w:ascii="仿宋" w:hAnsi="仿宋" w:eastAsia="仿宋"/>
          <w:kern w:val="0"/>
          <w:sz w:val="24"/>
        </w:rPr>
        <w:t xml:space="preserve">编制部门：克孜勒苏柯尔克孜自治州卫生健康委员会           单位：万元                                  </w:t>
      </w:r>
    </w:p>
    <w:tbl>
      <w:tblPr>
        <w:tblStyle w:val="7"/>
        <w:tblW w:w="9420" w:type="dxa"/>
        <w:tblInd w:w="-240" w:type="dxa"/>
        <w:tblLayout w:type="fixed"/>
        <w:tblCellMar>
          <w:top w:w="0" w:type="dxa"/>
          <w:left w:w="108" w:type="dxa"/>
          <w:bottom w:w="0" w:type="dxa"/>
          <w:right w:w="108" w:type="dxa"/>
        </w:tblCellMar>
      </w:tblPr>
      <w:tblGrid>
        <w:gridCol w:w="458"/>
        <w:gridCol w:w="400"/>
        <w:gridCol w:w="399"/>
        <w:gridCol w:w="2585"/>
        <w:gridCol w:w="1841"/>
        <w:gridCol w:w="1847"/>
        <w:gridCol w:w="1890"/>
      </w:tblGrid>
      <w:tr>
        <w:tblPrEx>
          <w:tblLayout w:type="fixed"/>
          <w:tblCellMar>
            <w:top w:w="0" w:type="dxa"/>
            <w:left w:w="108" w:type="dxa"/>
            <w:bottom w:w="0" w:type="dxa"/>
            <w:right w:w="108" w:type="dxa"/>
          </w:tblCellMar>
        </w:tblPrEx>
        <w:trPr>
          <w:trHeight w:val="345" w:hRule="atLeast"/>
        </w:trPr>
        <w:tc>
          <w:tcPr>
            <w:tcW w:w="38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7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210</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行政运行（医疗卫生管理事务）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674.83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674.83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210</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其他卫生健康管理事务支出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7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7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210</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04</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其他公共卫生支出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12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12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210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07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其他计划生育事务支出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17.5</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17.5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210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16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老龄卫生健康事务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10</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10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721.33</w:t>
            </w:r>
          </w:p>
        </w:tc>
        <w:tc>
          <w:tcPr>
            <w:tcW w:w="18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bCs/>
                <w:color w:val="000000"/>
                <w:kern w:val="0"/>
                <w:sz w:val="22"/>
                <w:szCs w:val="22"/>
              </w:rPr>
              <w:t>674.83</w:t>
            </w:r>
          </w:p>
        </w:tc>
        <w:tc>
          <w:tcPr>
            <w:tcW w:w="18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46.5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jc w:val="left"/>
        <w:outlineLvl w:val="1"/>
        <w:rPr>
          <w:rFonts w:ascii="仿宋" w:hAnsi="仿宋" w:eastAsia="仿宋"/>
          <w:kern w:val="0"/>
          <w:sz w:val="28"/>
          <w:szCs w:val="28"/>
        </w:rPr>
      </w:pPr>
      <w:r>
        <w:rPr>
          <w:rFonts w:hint="eastAsia" w:ascii="仿宋" w:hAnsi="仿宋" w:eastAsia="仿宋"/>
          <w:kern w:val="0"/>
          <w:sz w:val="28"/>
          <w:szCs w:val="28"/>
        </w:rPr>
        <w:t>编制部门：</w:t>
      </w:r>
      <w:r>
        <w:rPr>
          <w:rFonts w:hint="eastAsia" w:ascii="仿宋" w:hAnsi="仿宋" w:eastAsia="仿宋"/>
          <w:kern w:val="0"/>
          <w:sz w:val="24"/>
        </w:rPr>
        <w:t xml:space="preserve">克孜勒苏柯尔克孜自治州卫生健康委员会  </w:t>
      </w:r>
      <w:r>
        <w:rPr>
          <w:rFonts w:hint="eastAsia" w:ascii="仿宋" w:hAnsi="仿宋" w:eastAsia="仿宋"/>
          <w:kern w:val="0"/>
          <w:sz w:val="28"/>
          <w:szCs w:val="28"/>
        </w:rPr>
        <w:t xml:space="preserve">        单位：万元                        </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487.73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487.73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487.73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487.73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487.73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487.73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487.73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p>
            <w:pPr>
              <w:widowControl/>
              <w:jc w:val="center"/>
              <w:rPr>
                <w:rFonts w:ascii="仿宋_GB2312" w:hAnsi="宋体" w:eastAsia="仿宋_GB2312" w:cs="宋体"/>
                <w:b/>
                <w:bCs/>
                <w:color w:val="000000"/>
                <w:kern w:val="0"/>
                <w:sz w:val="32"/>
                <w:szCs w:val="32"/>
              </w:rPr>
            </w:pPr>
            <w:r>
              <w:rPr>
                <w:rFonts w:hint="eastAsia" w:ascii="仿宋" w:hAnsi="仿宋" w:eastAsia="仿宋"/>
                <w:kern w:val="0"/>
                <w:sz w:val="28"/>
                <w:szCs w:val="28"/>
              </w:rPr>
              <w:t>编制部门：</w:t>
            </w:r>
            <w:r>
              <w:rPr>
                <w:rFonts w:hint="eastAsia" w:ascii="仿宋" w:hAnsi="仿宋" w:eastAsia="仿宋"/>
                <w:kern w:val="0"/>
                <w:sz w:val="24"/>
              </w:rPr>
              <w:t xml:space="preserve">克孜勒苏柯尔克孜自治州卫生健康委员会  </w:t>
            </w:r>
            <w:r>
              <w:rPr>
                <w:rFonts w:hint="eastAsia" w:ascii="仿宋" w:hAnsi="仿宋" w:eastAsia="仿宋"/>
                <w:kern w:val="0"/>
                <w:sz w:val="28"/>
                <w:szCs w:val="28"/>
              </w:rPr>
              <w:t xml:space="preserve">        单位：万元  </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210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行政运行（卫生健康管理事务）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453.73</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453.73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210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其他卫生健康管理事务支出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210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07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　</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其他计划生育育事务支出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17.50</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210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16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　</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老龄卫生健康事务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487.73</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453.23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34.50</w:t>
            </w:r>
          </w:p>
        </w:tc>
      </w:tr>
    </w:tbl>
    <w:p>
      <w:pPr>
        <w:widowControl/>
        <w:outlineLvl w:val="1"/>
        <w:rPr>
          <w:rFonts w:ascii="仿宋_GB2312" w:hAnsi="宋体" w:eastAsia="仿宋_GB2312"/>
          <w:b/>
          <w:kern w:val="0"/>
          <w:szCs w:val="21"/>
        </w:rPr>
      </w:pPr>
      <w:r>
        <w:rPr>
          <w:rFonts w:hint="eastAsia" w:ascii="仿宋_GB2312" w:hAnsi="宋体" w:eastAsia="仿宋_GB2312"/>
          <w:b/>
          <w:kern w:val="0"/>
          <w:szCs w:val="21"/>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417" w:type="dxa"/>
        <w:tblInd w:w="-148" w:type="dxa"/>
        <w:tblLayout w:type="fixed"/>
        <w:tblCellMar>
          <w:top w:w="0" w:type="dxa"/>
          <w:left w:w="108" w:type="dxa"/>
          <w:bottom w:w="0" w:type="dxa"/>
          <w:right w:w="108" w:type="dxa"/>
        </w:tblCellMar>
      </w:tblPr>
      <w:tblGrid>
        <w:gridCol w:w="757"/>
        <w:gridCol w:w="666"/>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417" w:type="dxa"/>
            <w:gridSpan w:val="6"/>
            <w:tcBorders>
              <w:top w:val="nil"/>
              <w:left w:val="nil"/>
              <w:bottom w:val="nil"/>
              <w:right w:val="nil"/>
            </w:tcBorders>
            <w:shd w:val="clear" w:color="auto" w:fill="auto"/>
            <w:vAlign w:val="center"/>
          </w:tcPr>
          <w:p>
            <w:pPr>
              <w:widowControl/>
              <w:spacing w:line="40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p>
            <w:pPr>
              <w:widowControl/>
              <w:spacing w:line="400" w:lineRule="exact"/>
              <w:jc w:val="center"/>
              <w:rPr>
                <w:rFonts w:ascii="仿宋_GB2312" w:hAnsi="宋体" w:eastAsia="仿宋_GB2312" w:cs="宋体"/>
                <w:b/>
                <w:bCs/>
                <w:color w:val="000000"/>
                <w:kern w:val="0"/>
                <w:sz w:val="32"/>
                <w:szCs w:val="32"/>
              </w:rPr>
            </w:pPr>
            <w:r>
              <w:rPr>
                <w:rFonts w:hint="eastAsia" w:ascii="仿宋" w:hAnsi="仿宋" w:eastAsia="仿宋"/>
                <w:kern w:val="0"/>
                <w:sz w:val="28"/>
                <w:szCs w:val="28"/>
              </w:rPr>
              <w:t>编制部门：</w:t>
            </w:r>
            <w:r>
              <w:rPr>
                <w:rFonts w:hint="eastAsia" w:ascii="仿宋" w:hAnsi="仿宋" w:eastAsia="仿宋"/>
                <w:kern w:val="0"/>
                <w:sz w:val="24"/>
              </w:rPr>
              <w:t xml:space="preserve">克孜勒苏柯尔克孜自治州卫生健康委员会  </w:t>
            </w:r>
            <w:r>
              <w:rPr>
                <w:rFonts w:hint="eastAsia" w:ascii="仿宋" w:hAnsi="仿宋" w:eastAsia="仿宋"/>
                <w:kern w:val="0"/>
                <w:sz w:val="28"/>
                <w:szCs w:val="28"/>
              </w:rPr>
              <w:t xml:space="preserve">        单位：万元  </w:t>
            </w:r>
          </w:p>
        </w:tc>
      </w:tr>
      <w:tr>
        <w:tblPrEx>
          <w:tblLayout w:type="fixed"/>
          <w:tblCellMar>
            <w:top w:w="0" w:type="dxa"/>
            <w:left w:w="108" w:type="dxa"/>
            <w:bottom w:w="0" w:type="dxa"/>
            <w:right w:w="108" w:type="dxa"/>
          </w:tblCellMar>
        </w:tblPrEx>
        <w:trPr>
          <w:trHeight w:val="336" w:hRule="atLeast"/>
        </w:trPr>
        <w:tc>
          <w:tcPr>
            <w:tcW w:w="431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668" w:hRule="atLeast"/>
        </w:trPr>
        <w:tc>
          <w:tcPr>
            <w:tcW w:w="142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2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66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30101</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125.52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125.52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30102</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151.21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151.21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30103</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奖金</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10.60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10.60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30113</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住房公积金</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29.12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29.12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30112</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28.33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28.33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30108</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机关事业单位基本养老保险缴费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40.54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40.54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30201</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1.80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1.80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30202</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印刷费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r>
      <w:tr>
        <w:tblPrEx>
          <w:tblLayout w:type="fixed"/>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30205</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水费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30206</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电费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30217</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30207</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30211</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30216</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培训费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30226</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劳务费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30228</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1.76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1.76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30229</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3.16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3.16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30231</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公务用车运行维护费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3.00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3.00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30242</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办公用品及设备采购</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9.00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9.00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303</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30302</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退休费</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13.19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13.19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303</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30305</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生活补助</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7.40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7.40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303</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30309</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2.04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2.04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color w:val="000000"/>
                <w:sz w:val="18"/>
                <w:szCs w:val="18"/>
              </w:rPr>
            </w:pPr>
            <w:r>
              <w:rPr>
                <w:rFonts w:hint="eastAsia"/>
                <w:color w:val="000000"/>
                <w:sz w:val="18"/>
                <w:szCs w:val="18"/>
              </w:rPr>
              <w:t>303</w:t>
            </w:r>
          </w:p>
        </w:tc>
        <w:tc>
          <w:tcPr>
            <w:tcW w:w="666"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30399</w:t>
            </w:r>
          </w:p>
        </w:tc>
        <w:tc>
          <w:tcPr>
            <w:tcW w:w="2891"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其他对个人和家庭的补助</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15.56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15.56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453.23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423.51 </w:t>
            </w:r>
          </w:p>
        </w:tc>
        <w:tc>
          <w:tcPr>
            <w:tcW w:w="1701" w:type="dxa"/>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宋体"/>
                <w:color w:val="000000"/>
                <w:sz w:val="20"/>
                <w:szCs w:val="20"/>
              </w:rPr>
            </w:pPr>
            <w:r>
              <w:rPr>
                <w:rFonts w:hint="eastAsia"/>
                <w:color w:val="000000"/>
                <w:sz w:val="20"/>
                <w:szCs w:val="20"/>
              </w:rPr>
              <w:t xml:space="preserve">29.72 </w:t>
            </w:r>
          </w:p>
        </w:tc>
      </w:tr>
    </w:tbl>
    <w:p>
      <w:pPr>
        <w:widowControl/>
        <w:outlineLvl w:val="1"/>
        <w:rPr>
          <w:rFonts w:ascii="仿宋_GB2312" w:hAnsi="宋体" w:eastAsia="仿宋_GB2312"/>
          <w:b/>
          <w:kern w:val="0"/>
          <w:szCs w:val="21"/>
        </w:rPr>
      </w:pPr>
      <w:r>
        <w:rPr>
          <w:rFonts w:hint="eastAsia" w:ascii="仿宋_GB2312" w:hAnsi="宋体" w:eastAsia="仿宋_GB2312"/>
          <w:b/>
          <w:kern w:val="0"/>
          <w:szCs w:val="21"/>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823" w:type="dxa"/>
        <w:tblInd w:w="-360" w:type="dxa"/>
        <w:tblLayout w:type="fixed"/>
        <w:tblCellMar>
          <w:top w:w="0" w:type="dxa"/>
          <w:left w:w="108" w:type="dxa"/>
          <w:bottom w:w="0" w:type="dxa"/>
          <w:right w:w="108" w:type="dxa"/>
        </w:tblCellMar>
      </w:tblPr>
      <w:tblGrid>
        <w:gridCol w:w="10"/>
        <w:gridCol w:w="506"/>
        <w:gridCol w:w="416"/>
        <w:gridCol w:w="416"/>
        <w:gridCol w:w="851"/>
        <w:gridCol w:w="1456"/>
        <w:gridCol w:w="750"/>
        <w:gridCol w:w="636"/>
        <w:gridCol w:w="666"/>
        <w:gridCol w:w="652"/>
        <w:gridCol w:w="652"/>
        <w:gridCol w:w="578"/>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trPr>
        <w:tc>
          <w:tcPr>
            <w:tcW w:w="9805" w:type="dxa"/>
            <w:gridSpan w:val="16"/>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p>
            <w:pPr>
              <w:widowControl/>
              <w:jc w:val="center"/>
              <w:rPr>
                <w:rFonts w:ascii="仿宋_GB2312" w:hAnsi="宋体" w:eastAsia="仿宋_GB2312" w:cs="宋体"/>
                <w:b/>
                <w:bCs/>
                <w:color w:val="000000"/>
                <w:kern w:val="0"/>
                <w:sz w:val="32"/>
                <w:szCs w:val="32"/>
              </w:rPr>
            </w:pPr>
            <w:r>
              <w:rPr>
                <w:rFonts w:hint="eastAsia" w:ascii="仿宋" w:hAnsi="仿宋" w:eastAsia="仿宋"/>
                <w:kern w:val="0"/>
                <w:sz w:val="28"/>
                <w:szCs w:val="28"/>
              </w:rPr>
              <w:t>编制部门：</w:t>
            </w:r>
            <w:r>
              <w:rPr>
                <w:rFonts w:hint="eastAsia" w:ascii="仿宋" w:hAnsi="仿宋" w:eastAsia="仿宋"/>
                <w:kern w:val="0"/>
                <w:sz w:val="24"/>
              </w:rPr>
              <w:t xml:space="preserve">克孜勒苏柯尔克孜自治州卫生健康委员会  </w:t>
            </w:r>
            <w:r>
              <w:rPr>
                <w:rFonts w:hint="eastAsia" w:ascii="仿宋" w:hAnsi="仿宋" w:eastAsia="仿宋"/>
                <w:kern w:val="0"/>
                <w:sz w:val="28"/>
                <w:szCs w:val="28"/>
              </w:rPr>
              <w:t xml:space="preserve">        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48"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6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6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1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6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rPr>
                <w:rFonts w:ascii="宋体" w:hAnsi="宋体" w:cs="宋体"/>
                <w:color w:val="000000"/>
                <w:sz w:val="20"/>
                <w:szCs w:val="20"/>
              </w:rPr>
            </w:pPr>
            <w:r>
              <w:rPr>
                <w:rFonts w:hint="eastAsia"/>
                <w:color w:val="000000"/>
                <w:sz w:val="20"/>
                <w:szCs w:val="20"/>
              </w:rPr>
              <w:t>210</w:t>
            </w:r>
          </w:p>
        </w:tc>
        <w:tc>
          <w:tcPr>
            <w:tcW w:w="416" w:type="dxa"/>
            <w:shd w:val="clear" w:color="auto" w:fill="auto"/>
            <w:vAlign w:val="center"/>
          </w:tcPr>
          <w:p>
            <w:pPr>
              <w:rPr>
                <w:rFonts w:ascii="宋体" w:hAnsi="宋体" w:cs="宋体"/>
                <w:color w:val="000000"/>
                <w:sz w:val="20"/>
                <w:szCs w:val="20"/>
              </w:rPr>
            </w:pPr>
            <w:r>
              <w:rPr>
                <w:rFonts w:hint="eastAsia"/>
                <w:color w:val="000000"/>
                <w:sz w:val="20"/>
                <w:szCs w:val="20"/>
              </w:rPr>
              <w:t>16</w:t>
            </w:r>
          </w:p>
        </w:tc>
        <w:tc>
          <w:tcPr>
            <w:tcW w:w="416" w:type="dxa"/>
            <w:shd w:val="clear" w:color="auto" w:fill="auto"/>
            <w:vAlign w:val="center"/>
          </w:tcPr>
          <w:p>
            <w:pPr>
              <w:rPr>
                <w:rFonts w:ascii="宋体" w:hAnsi="宋体" w:cs="宋体"/>
                <w:color w:val="000000"/>
                <w:sz w:val="20"/>
                <w:szCs w:val="20"/>
              </w:rPr>
            </w:pPr>
            <w:r>
              <w:rPr>
                <w:rFonts w:hint="eastAsia"/>
                <w:color w:val="000000"/>
                <w:sz w:val="20"/>
                <w:szCs w:val="20"/>
              </w:rPr>
              <w:t>01</w:t>
            </w:r>
          </w:p>
        </w:tc>
        <w:tc>
          <w:tcPr>
            <w:tcW w:w="851" w:type="dxa"/>
            <w:shd w:val="clear" w:color="auto" w:fill="auto"/>
            <w:vAlign w:val="center"/>
          </w:tcPr>
          <w:p>
            <w:pPr>
              <w:rPr>
                <w:rFonts w:ascii="宋体" w:hAnsi="宋体" w:cs="宋体"/>
                <w:color w:val="000000"/>
                <w:sz w:val="20"/>
                <w:szCs w:val="20"/>
              </w:rPr>
            </w:pPr>
            <w:r>
              <w:rPr>
                <w:rFonts w:hint="eastAsia"/>
                <w:color w:val="000000"/>
                <w:sz w:val="20"/>
                <w:szCs w:val="20"/>
              </w:rPr>
              <w:t>老龄卫生健康事务</w:t>
            </w:r>
          </w:p>
        </w:tc>
        <w:tc>
          <w:tcPr>
            <w:tcW w:w="1456" w:type="dxa"/>
            <w:shd w:val="clear" w:color="auto" w:fill="auto"/>
            <w:vAlign w:val="center"/>
          </w:tcPr>
          <w:p>
            <w:pPr>
              <w:rPr>
                <w:rFonts w:ascii="宋体" w:hAnsi="宋体" w:cs="宋体"/>
                <w:color w:val="000000"/>
                <w:sz w:val="20"/>
                <w:szCs w:val="20"/>
              </w:rPr>
            </w:pPr>
            <w:r>
              <w:rPr>
                <w:rFonts w:hint="eastAsia"/>
                <w:color w:val="000000"/>
                <w:sz w:val="20"/>
                <w:szCs w:val="20"/>
              </w:rPr>
              <w:t>老龄事业费</w:t>
            </w:r>
          </w:p>
        </w:tc>
        <w:tc>
          <w:tcPr>
            <w:tcW w:w="750" w:type="dxa"/>
            <w:shd w:val="clear" w:color="auto" w:fill="auto"/>
            <w:vAlign w:val="center"/>
          </w:tcPr>
          <w:p>
            <w:pPr>
              <w:jc w:val="right"/>
              <w:rPr>
                <w:rFonts w:ascii="宋体" w:hAnsi="宋体" w:cs="宋体"/>
                <w:color w:val="000000"/>
                <w:sz w:val="20"/>
                <w:szCs w:val="20"/>
              </w:rPr>
            </w:pPr>
            <w:r>
              <w:rPr>
                <w:rFonts w:hint="eastAsia"/>
                <w:color w:val="000000"/>
                <w:sz w:val="20"/>
                <w:szCs w:val="20"/>
              </w:rPr>
              <w:t xml:space="preserve">10.00 </w:t>
            </w:r>
          </w:p>
        </w:tc>
        <w:tc>
          <w:tcPr>
            <w:tcW w:w="6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vAlign w:val="center"/>
          </w:tcPr>
          <w:p>
            <w:pPr>
              <w:jc w:val="right"/>
              <w:rPr>
                <w:rFonts w:ascii="宋体" w:hAnsi="宋体" w:cs="宋体"/>
                <w:color w:val="000000"/>
                <w:sz w:val="20"/>
                <w:szCs w:val="20"/>
              </w:rPr>
            </w:pPr>
            <w:r>
              <w:rPr>
                <w:rFonts w:hint="eastAsia"/>
                <w:color w:val="000000"/>
                <w:sz w:val="20"/>
                <w:szCs w:val="20"/>
              </w:rPr>
              <w:t xml:space="preserve">10.00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rPr>
                <w:rFonts w:ascii="宋体" w:hAnsi="宋体" w:cs="宋体"/>
                <w:color w:val="000000"/>
                <w:sz w:val="20"/>
                <w:szCs w:val="20"/>
              </w:rPr>
            </w:pPr>
            <w:r>
              <w:rPr>
                <w:rFonts w:hint="eastAsia"/>
                <w:color w:val="000000"/>
                <w:sz w:val="20"/>
                <w:szCs w:val="20"/>
              </w:rPr>
              <w:t>210</w:t>
            </w:r>
          </w:p>
        </w:tc>
        <w:tc>
          <w:tcPr>
            <w:tcW w:w="416" w:type="dxa"/>
            <w:shd w:val="clear" w:color="auto" w:fill="auto"/>
            <w:vAlign w:val="center"/>
          </w:tcPr>
          <w:p>
            <w:pPr>
              <w:rPr>
                <w:rFonts w:ascii="宋体" w:hAnsi="宋体" w:cs="宋体"/>
                <w:color w:val="000000"/>
                <w:sz w:val="20"/>
                <w:szCs w:val="20"/>
              </w:rPr>
            </w:pPr>
            <w:r>
              <w:rPr>
                <w:rFonts w:hint="eastAsia"/>
                <w:color w:val="000000"/>
                <w:sz w:val="20"/>
                <w:szCs w:val="20"/>
              </w:rPr>
              <w:t>04</w:t>
            </w:r>
          </w:p>
        </w:tc>
        <w:tc>
          <w:tcPr>
            <w:tcW w:w="416" w:type="dxa"/>
            <w:shd w:val="clear" w:color="auto" w:fill="auto"/>
            <w:vAlign w:val="center"/>
          </w:tcPr>
          <w:p>
            <w:pPr>
              <w:rPr>
                <w:rFonts w:ascii="宋体" w:hAnsi="宋体" w:cs="宋体"/>
                <w:color w:val="000000"/>
                <w:sz w:val="20"/>
                <w:szCs w:val="20"/>
              </w:rPr>
            </w:pPr>
            <w:r>
              <w:rPr>
                <w:rFonts w:hint="eastAsia"/>
                <w:color w:val="000000"/>
                <w:sz w:val="20"/>
                <w:szCs w:val="20"/>
              </w:rPr>
              <w:t>99</w:t>
            </w:r>
          </w:p>
        </w:tc>
        <w:tc>
          <w:tcPr>
            <w:tcW w:w="851" w:type="dxa"/>
            <w:shd w:val="clear" w:color="auto" w:fill="auto"/>
            <w:vAlign w:val="center"/>
          </w:tcPr>
          <w:p>
            <w:pPr>
              <w:rPr>
                <w:rFonts w:ascii="宋体" w:hAnsi="宋体" w:cs="宋体"/>
                <w:color w:val="000000"/>
                <w:sz w:val="20"/>
                <w:szCs w:val="20"/>
              </w:rPr>
            </w:pPr>
            <w:r>
              <w:rPr>
                <w:rFonts w:hint="eastAsia"/>
                <w:color w:val="000000"/>
                <w:sz w:val="20"/>
                <w:szCs w:val="20"/>
              </w:rPr>
              <w:t>其他公共卫生支出</w:t>
            </w:r>
          </w:p>
        </w:tc>
        <w:tc>
          <w:tcPr>
            <w:tcW w:w="1456" w:type="dxa"/>
            <w:shd w:val="clear" w:color="auto" w:fill="auto"/>
            <w:vAlign w:val="center"/>
          </w:tcPr>
          <w:p>
            <w:pPr>
              <w:rPr>
                <w:rFonts w:ascii="宋体" w:hAnsi="宋体" w:cs="宋体"/>
                <w:color w:val="000000"/>
                <w:sz w:val="20"/>
                <w:szCs w:val="20"/>
              </w:rPr>
            </w:pPr>
            <w:r>
              <w:rPr>
                <w:rFonts w:hint="eastAsia"/>
                <w:color w:val="000000"/>
                <w:sz w:val="20"/>
                <w:szCs w:val="20"/>
              </w:rPr>
              <w:t>群众工作经费</w:t>
            </w:r>
          </w:p>
        </w:tc>
        <w:tc>
          <w:tcPr>
            <w:tcW w:w="750" w:type="dxa"/>
            <w:shd w:val="clear" w:color="auto" w:fill="auto"/>
            <w:vAlign w:val="center"/>
          </w:tcPr>
          <w:p>
            <w:pPr>
              <w:jc w:val="right"/>
              <w:rPr>
                <w:rFonts w:ascii="宋体" w:hAnsi="宋体" w:cs="宋体"/>
                <w:color w:val="000000"/>
                <w:sz w:val="20"/>
                <w:szCs w:val="20"/>
              </w:rPr>
            </w:pPr>
            <w:r>
              <w:rPr>
                <w:rFonts w:hint="eastAsia"/>
                <w:color w:val="000000"/>
                <w:sz w:val="20"/>
                <w:szCs w:val="20"/>
              </w:rPr>
              <w:t xml:space="preserve">12.00 </w:t>
            </w:r>
          </w:p>
        </w:tc>
        <w:tc>
          <w:tcPr>
            <w:tcW w:w="6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vAlign w:val="center"/>
          </w:tcPr>
          <w:p>
            <w:pPr>
              <w:jc w:val="right"/>
              <w:rPr>
                <w:rFonts w:ascii="宋体" w:hAnsi="宋体" w:cs="宋体"/>
                <w:color w:val="000000"/>
                <w:sz w:val="20"/>
                <w:szCs w:val="20"/>
              </w:rPr>
            </w:pPr>
            <w:r>
              <w:rPr>
                <w:rFonts w:hint="eastAsia"/>
                <w:color w:val="000000"/>
                <w:sz w:val="20"/>
                <w:szCs w:val="20"/>
              </w:rPr>
              <w:t xml:space="preserve">12.00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rPr>
                <w:rFonts w:ascii="宋体" w:hAnsi="宋体" w:cs="宋体"/>
                <w:color w:val="000000"/>
                <w:sz w:val="20"/>
                <w:szCs w:val="20"/>
              </w:rPr>
            </w:pPr>
            <w:r>
              <w:rPr>
                <w:rFonts w:hint="eastAsia"/>
                <w:color w:val="000000"/>
                <w:sz w:val="20"/>
                <w:szCs w:val="20"/>
              </w:rPr>
              <w:t>210</w:t>
            </w:r>
          </w:p>
        </w:tc>
        <w:tc>
          <w:tcPr>
            <w:tcW w:w="416" w:type="dxa"/>
            <w:shd w:val="clear" w:color="auto" w:fill="auto"/>
            <w:vAlign w:val="center"/>
          </w:tcPr>
          <w:p>
            <w:pPr>
              <w:rPr>
                <w:rFonts w:ascii="宋体" w:hAnsi="宋体" w:cs="宋体"/>
                <w:color w:val="000000"/>
                <w:sz w:val="20"/>
                <w:szCs w:val="20"/>
              </w:rPr>
            </w:pPr>
            <w:r>
              <w:rPr>
                <w:rFonts w:hint="eastAsia"/>
                <w:color w:val="000000"/>
                <w:sz w:val="20"/>
                <w:szCs w:val="20"/>
              </w:rPr>
              <w:t>07</w:t>
            </w:r>
          </w:p>
        </w:tc>
        <w:tc>
          <w:tcPr>
            <w:tcW w:w="416" w:type="dxa"/>
            <w:shd w:val="clear" w:color="auto" w:fill="auto"/>
            <w:vAlign w:val="center"/>
          </w:tcPr>
          <w:p>
            <w:pPr>
              <w:rPr>
                <w:rFonts w:ascii="宋体" w:hAnsi="宋体" w:cs="宋体"/>
                <w:color w:val="000000"/>
                <w:sz w:val="20"/>
                <w:szCs w:val="20"/>
              </w:rPr>
            </w:pPr>
            <w:r>
              <w:rPr>
                <w:rFonts w:hint="eastAsia"/>
                <w:color w:val="000000"/>
                <w:sz w:val="20"/>
                <w:szCs w:val="20"/>
              </w:rPr>
              <w:t>99</w:t>
            </w:r>
          </w:p>
        </w:tc>
        <w:tc>
          <w:tcPr>
            <w:tcW w:w="851" w:type="dxa"/>
            <w:shd w:val="clear" w:color="auto" w:fill="auto"/>
            <w:vAlign w:val="center"/>
          </w:tcPr>
          <w:p>
            <w:pPr>
              <w:rPr>
                <w:rFonts w:ascii="宋体" w:hAnsi="宋体" w:cs="宋体"/>
                <w:color w:val="000000"/>
                <w:sz w:val="20"/>
                <w:szCs w:val="20"/>
              </w:rPr>
            </w:pPr>
            <w:r>
              <w:rPr>
                <w:rFonts w:hint="eastAsia"/>
                <w:color w:val="000000"/>
                <w:sz w:val="20"/>
                <w:szCs w:val="20"/>
              </w:rPr>
              <w:t>其他计划生育事务支出</w:t>
            </w:r>
          </w:p>
        </w:tc>
        <w:tc>
          <w:tcPr>
            <w:tcW w:w="1456" w:type="dxa"/>
            <w:shd w:val="clear" w:color="auto" w:fill="auto"/>
            <w:vAlign w:val="center"/>
          </w:tcPr>
          <w:p>
            <w:pPr>
              <w:rPr>
                <w:rFonts w:ascii="宋体" w:hAnsi="宋体" w:cs="宋体"/>
                <w:color w:val="000000"/>
                <w:sz w:val="20"/>
                <w:szCs w:val="20"/>
              </w:rPr>
            </w:pPr>
            <w:r>
              <w:rPr>
                <w:rFonts w:hint="eastAsia"/>
                <w:color w:val="000000"/>
                <w:sz w:val="20"/>
                <w:szCs w:val="20"/>
              </w:rPr>
              <w:t>计划生育费</w:t>
            </w:r>
          </w:p>
        </w:tc>
        <w:tc>
          <w:tcPr>
            <w:tcW w:w="750" w:type="dxa"/>
            <w:shd w:val="clear" w:color="auto" w:fill="auto"/>
            <w:vAlign w:val="center"/>
          </w:tcPr>
          <w:p>
            <w:pPr>
              <w:jc w:val="right"/>
              <w:rPr>
                <w:rFonts w:ascii="宋体" w:hAnsi="宋体" w:cs="宋体"/>
                <w:color w:val="000000"/>
                <w:sz w:val="20"/>
                <w:szCs w:val="20"/>
              </w:rPr>
            </w:pPr>
            <w:r>
              <w:rPr>
                <w:rFonts w:hint="eastAsia"/>
                <w:color w:val="000000"/>
                <w:sz w:val="20"/>
                <w:szCs w:val="20"/>
              </w:rPr>
              <w:t xml:space="preserve">17.50 </w:t>
            </w:r>
          </w:p>
        </w:tc>
        <w:tc>
          <w:tcPr>
            <w:tcW w:w="6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vAlign w:val="center"/>
          </w:tcPr>
          <w:p>
            <w:pPr>
              <w:jc w:val="right"/>
              <w:rPr>
                <w:rFonts w:ascii="宋体" w:hAnsi="宋体" w:cs="宋体"/>
                <w:color w:val="000000"/>
                <w:sz w:val="20"/>
                <w:szCs w:val="20"/>
              </w:rPr>
            </w:pPr>
            <w:r>
              <w:rPr>
                <w:rFonts w:hint="eastAsia"/>
                <w:color w:val="000000"/>
                <w:sz w:val="20"/>
                <w:szCs w:val="20"/>
              </w:rPr>
              <w:t xml:space="preserve">17.50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rPr>
                <w:rFonts w:ascii="宋体" w:hAnsi="宋体" w:cs="宋体"/>
                <w:color w:val="000000"/>
                <w:sz w:val="20"/>
                <w:szCs w:val="20"/>
              </w:rPr>
            </w:pPr>
            <w:r>
              <w:rPr>
                <w:rFonts w:hint="eastAsia"/>
                <w:color w:val="000000"/>
                <w:sz w:val="20"/>
                <w:szCs w:val="20"/>
              </w:rPr>
              <w:t>210</w:t>
            </w:r>
          </w:p>
        </w:tc>
        <w:tc>
          <w:tcPr>
            <w:tcW w:w="416" w:type="dxa"/>
            <w:shd w:val="clear" w:color="auto" w:fill="auto"/>
            <w:vAlign w:val="center"/>
          </w:tcPr>
          <w:p>
            <w:pPr>
              <w:rPr>
                <w:rFonts w:ascii="宋体" w:hAnsi="宋体" w:cs="宋体"/>
                <w:color w:val="000000"/>
                <w:sz w:val="20"/>
                <w:szCs w:val="20"/>
              </w:rPr>
            </w:pPr>
            <w:r>
              <w:rPr>
                <w:rFonts w:hint="eastAsia"/>
                <w:color w:val="000000"/>
                <w:sz w:val="20"/>
                <w:szCs w:val="20"/>
              </w:rPr>
              <w:t>01</w:t>
            </w:r>
          </w:p>
        </w:tc>
        <w:tc>
          <w:tcPr>
            <w:tcW w:w="416" w:type="dxa"/>
            <w:shd w:val="clear" w:color="auto" w:fill="auto"/>
            <w:vAlign w:val="center"/>
          </w:tcPr>
          <w:p>
            <w:pPr>
              <w:rPr>
                <w:rFonts w:ascii="宋体" w:hAnsi="宋体" w:cs="宋体"/>
                <w:color w:val="000000"/>
                <w:sz w:val="20"/>
                <w:szCs w:val="20"/>
              </w:rPr>
            </w:pPr>
            <w:r>
              <w:rPr>
                <w:rFonts w:hint="eastAsia"/>
                <w:color w:val="000000"/>
                <w:sz w:val="20"/>
                <w:szCs w:val="20"/>
              </w:rPr>
              <w:t>99</w:t>
            </w:r>
          </w:p>
        </w:tc>
        <w:tc>
          <w:tcPr>
            <w:tcW w:w="851" w:type="dxa"/>
            <w:shd w:val="clear" w:color="auto" w:fill="auto"/>
            <w:vAlign w:val="center"/>
          </w:tcPr>
          <w:p>
            <w:pPr>
              <w:rPr>
                <w:rFonts w:ascii="宋体" w:hAnsi="宋体" w:cs="宋体"/>
                <w:color w:val="000000"/>
                <w:sz w:val="20"/>
                <w:szCs w:val="20"/>
              </w:rPr>
            </w:pPr>
            <w:r>
              <w:rPr>
                <w:rFonts w:hint="eastAsia"/>
                <w:color w:val="000000"/>
                <w:sz w:val="20"/>
                <w:szCs w:val="20"/>
              </w:rPr>
              <w:t>其他卫生健康管理事务支出</w:t>
            </w:r>
          </w:p>
        </w:tc>
        <w:tc>
          <w:tcPr>
            <w:tcW w:w="1456" w:type="dxa"/>
            <w:shd w:val="clear" w:color="auto" w:fill="auto"/>
            <w:vAlign w:val="center"/>
          </w:tcPr>
          <w:p>
            <w:pPr>
              <w:rPr>
                <w:rFonts w:ascii="宋体" w:hAnsi="宋体" w:cs="宋体"/>
                <w:color w:val="000000"/>
                <w:sz w:val="20"/>
                <w:szCs w:val="20"/>
              </w:rPr>
            </w:pPr>
            <w:r>
              <w:rPr>
                <w:rFonts w:hint="eastAsia"/>
                <w:color w:val="000000"/>
                <w:sz w:val="20"/>
                <w:szCs w:val="20"/>
              </w:rPr>
              <w:t>联建经费</w:t>
            </w:r>
          </w:p>
        </w:tc>
        <w:tc>
          <w:tcPr>
            <w:tcW w:w="750" w:type="dxa"/>
            <w:shd w:val="clear" w:color="auto" w:fill="auto"/>
            <w:vAlign w:val="center"/>
          </w:tcPr>
          <w:p>
            <w:pPr>
              <w:jc w:val="right"/>
              <w:rPr>
                <w:rFonts w:ascii="宋体" w:hAnsi="宋体" w:cs="宋体"/>
                <w:color w:val="000000"/>
                <w:sz w:val="20"/>
                <w:szCs w:val="20"/>
              </w:rPr>
            </w:pPr>
            <w:r>
              <w:rPr>
                <w:rFonts w:hint="eastAsia"/>
                <w:color w:val="000000"/>
                <w:sz w:val="20"/>
                <w:szCs w:val="20"/>
              </w:rPr>
              <w:t xml:space="preserve">7.00 </w:t>
            </w:r>
          </w:p>
        </w:tc>
        <w:tc>
          <w:tcPr>
            <w:tcW w:w="6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vAlign w:val="center"/>
          </w:tcPr>
          <w:p>
            <w:pPr>
              <w:jc w:val="right"/>
              <w:rPr>
                <w:rFonts w:ascii="宋体" w:hAnsi="宋体" w:cs="宋体"/>
                <w:color w:val="000000"/>
                <w:sz w:val="20"/>
                <w:szCs w:val="20"/>
              </w:rPr>
            </w:pPr>
            <w:r>
              <w:rPr>
                <w:rFonts w:hint="eastAsia"/>
                <w:color w:val="000000"/>
                <w:sz w:val="20"/>
                <w:szCs w:val="20"/>
              </w:rPr>
              <w:t xml:space="preserve">7.00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rPr>
                <w:rFonts w:ascii="宋体" w:hAnsi="宋体" w:cs="宋体"/>
                <w:color w:val="000000"/>
                <w:sz w:val="20"/>
                <w:szCs w:val="20"/>
              </w:rPr>
            </w:pPr>
          </w:p>
        </w:tc>
        <w:tc>
          <w:tcPr>
            <w:tcW w:w="416" w:type="dxa"/>
            <w:shd w:val="clear" w:color="auto" w:fill="auto"/>
            <w:vAlign w:val="center"/>
          </w:tcPr>
          <w:p>
            <w:pPr>
              <w:rPr>
                <w:rFonts w:ascii="宋体" w:hAnsi="宋体" w:cs="宋体"/>
                <w:color w:val="000000"/>
                <w:sz w:val="20"/>
                <w:szCs w:val="20"/>
              </w:rPr>
            </w:pPr>
          </w:p>
        </w:tc>
        <w:tc>
          <w:tcPr>
            <w:tcW w:w="416" w:type="dxa"/>
            <w:shd w:val="clear" w:color="auto" w:fill="auto"/>
            <w:vAlign w:val="center"/>
          </w:tcPr>
          <w:p>
            <w:pPr>
              <w:rPr>
                <w:rFonts w:ascii="宋体" w:hAnsi="宋体" w:cs="宋体"/>
                <w:color w:val="000000"/>
                <w:sz w:val="20"/>
                <w:szCs w:val="20"/>
              </w:rPr>
            </w:pPr>
          </w:p>
        </w:tc>
        <w:tc>
          <w:tcPr>
            <w:tcW w:w="851" w:type="dxa"/>
            <w:shd w:val="clear" w:color="auto" w:fill="auto"/>
            <w:vAlign w:val="center"/>
          </w:tcPr>
          <w:p>
            <w:pPr>
              <w:rPr>
                <w:rFonts w:ascii="宋体" w:hAnsi="宋体" w:cs="宋体"/>
                <w:color w:val="000000"/>
                <w:sz w:val="20"/>
                <w:szCs w:val="20"/>
              </w:rPr>
            </w:pPr>
          </w:p>
        </w:tc>
        <w:tc>
          <w:tcPr>
            <w:tcW w:w="1456" w:type="dxa"/>
            <w:shd w:val="clear" w:color="auto" w:fill="auto"/>
            <w:vAlign w:val="center"/>
          </w:tcPr>
          <w:p>
            <w:pPr>
              <w:rPr>
                <w:rFonts w:ascii="宋体" w:hAnsi="宋体" w:cs="宋体"/>
                <w:color w:val="000000"/>
                <w:sz w:val="20"/>
                <w:szCs w:val="20"/>
              </w:rPr>
            </w:pPr>
          </w:p>
        </w:tc>
        <w:tc>
          <w:tcPr>
            <w:tcW w:w="750" w:type="dxa"/>
            <w:shd w:val="clear" w:color="auto" w:fill="auto"/>
            <w:vAlign w:val="center"/>
          </w:tcPr>
          <w:p>
            <w:pPr>
              <w:jc w:val="right"/>
              <w:rPr>
                <w:rFonts w:ascii="宋体" w:hAnsi="宋体" w:cs="宋体"/>
                <w:color w:val="000000"/>
                <w:sz w:val="20"/>
                <w:szCs w:val="20"/>
              </w:rPr>
            </w:pPr>
          </w:p>
        </w:tc>
        <w:tc>
          <w:tcPr>
            <w:tcW w:w="636" w:type="dxa"/>
            <w:shd w:val="clear" w:color="auto" w:fill="auto"/>
          </w:tcPr>
          <w:p>
            <w:pPr>
              <w:widowControl/>
              <w:jc w:val="left"/>
              <w:outlineLvl w:val="1"/>
              <w:rPr>
                <w:rFonts w:ascii="仿宋_GB2312" w:hAnsi="宋体" w:eastAsia="仿宋_GB2312"/>
                <w:kern w:val="0"/>
                <w:sz w:val="32"/>
                <w:szCs w:val="32"/>
              </w:rPr>
            </w:pPr>
          </w:p>
        </w:tc>
        <w:tc>
          <w:tcPr>
            <w:tcW w:w="666" w:type="dxa"/>
            <w:shd w:val="clear" w:color="auto" w:fill="auto"/>
            <w:vAlign w:val="center"/>
          </w:tcPr>
          <w:p>
            <w:pPr>
              <w:jc w:val="right"/>
              <w:rPr>
                <w:rFonts w:ascii="宋体" w:hAnsi="宋体" w:cs="宋体"/>
                <w:color w:val="000000"/>
                <w:sz w:val="20"/>
                <w:szCs w:val="20"/>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vAlign w:val="center"/>
          </w:tcPr>
          <w:p>
            <w:pPr>
              <w:rPr>
                <w:rFonts w:ascii="宋体" w:hAnsi="宋体" w:cs="宋体"/>
                <w:color w:val="000000"/>
                <w:sz w:val="20"/>
                <w:szCs w:val="20"/>
              </w:rPr>
            </w:pPr>
          </w:p>
        </w:tc>
        <w:tc>
          <w:tcPr>
            <w:tcW w:w="416" w:type="dxa"/>
            <w:shd w:val="clear" w:color="auto" w:fill="auto"/>
            <w:vAlign w:val="center"/>
          </w:tcPr>
          <w:p>
            <w:pPr>
              <w:rPr>
                <w:rFonts w:ascii="宋体" w:hAnsi="宋体" w:cs="宋体"/>
                <w:color w:val="000000"/>
                <w:sz w:val="20"/>
                <w:szCs w:val="20"/>
              </w:rPr>
            </w:pPr>
          </w:p>
        </w:tc>
        <w:tc>
          <w:tcPr>
            <w:tcW w:w="416" w:type="dxa"/>
            <w:shd w:val="clear" w:color="auto" w:fill="auto"/>
            <w:vAlign w:val="center"/>
          </w:tcPr>
          <w:p>
            <w:pPr>
              <w:rPr>
                <w:rFonts w:ascii="宋体" w:hAnsi="宋体" w:cs="宋体"/>
                <w:color w:val="000000"/>
                <w:sz w:val="20"/>
                <w:szCs w:val="20"/>
              </w:rPr>
            </w:pPr>
          </w:p>
        </w:tc>
        <w:tc>
          <w:tcPr>
            <w:tcW w:w="851" w:type="dxa"/>
            <w:shd w:val="clear" w:color="auto" w:fill="auto"/>
            <w:vAlign w:val="center"/>
          </w:tcPr>
          <w:p>
            <w:pPr>
              <w:rPr>
                <w:rFonts w:ascii="宋体" w:hAnsi="宋体" w:cs="宋体"/>
                <w:color w:val="000000"/>
                <w:sz w:val="20"/>
                <w:szCs w:val="20"/>
              </w:rPr>
            </w:pPr>
          </w:p>
        </w:tc>
        <w:tc>
          <w:tcPr>
            <w:tcW w:w="1456" w:type="dxa"/>
            <w:shd w:val="clear" w:color="auto" w:fill="auto"/>
            <w:vAlign w:val="center"/>
          </w:tcPr>
          <w:p>
            <w:pPr>
              <w:rPr>
                <w:rFonts w:ascii="宋体" w:hAnsi="宋体" w:cs="宋体"/>
                <w:color w:val="000000"/>
                <w:sz w:val="20"/>
                <w:szCs w:val="20"/>
              </w:rPr>
            </w:pPr>
          </w:p>
        </w:tc>
        <w:tc>
          <w:tcPr>
            <w:tcW w:w="750" w:type="dxa"/>
            <w:shd w:val="clear" w:color="auto" w:fill="auto"/>
            <w:vAlign w:val="center"/>
          </w:tcPr>
          <w:p>
            <w:pPr>
              <w:jc w:val="right"/>
              <w:rPr>
                <w:rFonts w:ascii="宋体" w:hAnsi="宋体" w:cs="宋体"/>
                <w:color w:val="000000"/>
                <w:sz w:val="20"/>
                <w:szCs w:val="20"/>
              </w:rPr>
            </w:pPr>
          </w:p>
        </w:tc>
        <w:tc>
          <w:tcPr>
            <w:tcW w:w="636" w:type="dxa"/>
            <w:shd w:val="clear" w:color="auto" w:fill="auto"/>
          </w:tcPr>
          <w:p>
            <w:pPr>
              <w:widowControl/>
              <w:jc w:val="left"/>
              <w:outlineLvl w:val="1"/>
              <w:rPr>
                <w:rFonts w:ascii="仿宋_GB2312" w:hAnsi="宋体" w:eastAsia="仿宋_GB2312"/>
                <w:kern w:val="0"/>
                <w:sz w:val="32"/>
                <w:szCs w:val="32"/>
              </w:rPr>
            </w:pPr>
          </w:p>
        </w:tc>
        <w:tc>
          <w:tcPr>
            <w:tcW w:w="666" w:type="dxa"/>
            <w:shd w:val="clear" w:color="auto" w:fill="auto"/>
            <w:vAlign w:val="center"/>
          </w:tcPr>
          <w:p>
            <w:pPr>
              <w:jc w:val="right"/>
              <w:rPr>
                <w:rFonts w:ascii="宋体" w:hAnsi="宋体" w:cs="宋体"/>
                <w:color w:val="000000"/>
                <w:sz w:val="20"/>
                <w:szCs w:val="20"/>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46.5</w:t>
            </w:r>
          </w:p>
        </w:tc>
        <w:tc>
          <w:tcPr>
            <w:tcW w:w="636"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46.5</w:t>
            </w:r>
          </w:p>
        </w:tc>
        <w:tc>
          <w:tcPr>
            <w:tcW w:w="666" w:type="dxa"/>
            <w:shd w:val="clear" w:color="auto" w:fill="auto"/>
          </w:tcPr>
          <w:p>
            <w:pPr>
              <w:widowControl/>
              <w:jc w:val="center"/>
              <w:outlineLvl w:val="1"/>
              <w:rPr>
                <w:rFonts w:ascii="仿宋_GB2312" w:hAnsi="宋体" w:eastAsia="仿宋_GB2312"/>
                <w:kern w:val="0"/>
                <w:szCs w:val="21"/>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Cs w:val="21"/>
        </w:rPr>
      </w:pPr>
      <w:r>
        <w:rPr>
          <w:rFonts w:hint="eastAsia" w:ascii="仿宋_GB2312" w:hAnsi="宋体" w:eastAsia="仿宋_GB2312"/>
          <w:b/>
          <w:kern w:val="0"/>
          <w:szCs w:val="21"/>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 w:hAnsi="仿宋" w:eastAsia="仿宋"/>
          <w:kern w:val="0"/>
          <w:sz w:val="24"/>
        </w:rPr>
        <w:t xml:space="preserve">编制部门：克孜勒苏柯尔克孜自治州卫生健康委员会       单位：万元  </w:t>
      </w:r>
      <w:r>
        <w:rPr>
          <w:rFonts w:hint="eastAsia" w:ascii="仿宋_GB2312" w:hAnsi="宋体" w:eastAsia="仿宋_GB2312"/>
          <w:kern w:val="0"/>
          <w:sz w:val="24"/>
        </w:rPr>
        <w:t xml:space="preserve">                                    </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4.00</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3.00</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3.00</w:t>
            </w:r>
          </w:p>
        </w:tc>
        <w:tc>
          <w:tcPr>
            <w:tcW w:w="17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1.00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4.00</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3.00</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3.00</w:t>
            </w:r>
          </w:p>
        </w:tc>
        <w:tc>
          <w:tcPr>
            <w:tcW w:w="17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1.00</w:t>
            </w:r>
          </w:p>
        </w:tc>
      </w:tr>
    </w:tbl>
    <w:p>
      <w:pPr>
        <w:widowControl/>
        <w:outlineLvl w:val="1"/>
        <w:rPr>
          <w:rFonts w:ascii="仿宋_GB2312" w:hAnsi="宋体" w:eastAsia="仿宋_GB2312"/>
          <w:b/>
          <w:kern w:val="0"/>
          <w:szCs w:val="21"/>
        </w:rPr>
      </w:pPr>
      <w:r>
        <w:rPr>
          <w:rFonts w:hint="eastAsia" w:ascii="仿宋_GB2312" w:hAnsi="宋体" w:eastAsia="仿宋_GB2312"/>
          <w:b/>
          <w:kern w:val="0"/>
          <w:szCs w:val="21"/>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jc w:val="center"/>
        <w:outlineLvl w:val="1"/>
        <w:rPr>
          <w:rFonts w:ascii="仿宋_GB2312" w:hAnsi="宋体" w:eastAsia="仿宋_GB2312"/>
          <w:b/>
          <w:kern w:val="0"/>
          <w:sz w:val="32"/>
          <w:szCs w:val="32"/>
        </w:rPr>
      </w:pPr>
    </w:p>
    <w:p>
      <w:pPr>
        <w:widowControl/>
        <w:jc w:val="left"/>
        <w:outlineLvl w:val="1"/>
        <w:rPr>
          <w:rFonts w:ascii="仿宋" w:hAnsi="仿宋" w:eastAsia="仿宋"/>
          <w:kern w:val="0"/>
          <w:sz w:val="28"/>
          <w:szCs w:val="28"/>
        </w:rPr>
      </w:pPr>
      <w:r>
        <w:rPr>
          <w:rFonts w:hint="eastAsia" w:ascii="仿宋" w:hAnsi="仿宋" w:eastAsia="仿宋"/>
          <w:kern w:val="0"/>
          <w:sz w:val="28"/>
          <w:szCs w:val="28"/>
        </w:rPr>
        <w:t xml:space="preserve">编制单位：克孜勒苏柯尔克孜自治州卫生健康委员会    单位：万元                                       </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color w:val="000000"/>
                <w:kern w:val="0"/>
                <w:sz w:val="32"/>
                <w:szCs w:val="32"/>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color w:val="000000"/>
                <w:kern w:val="0"/>
                <w:sz w:val="32"/>
                <w:szCs w:val="3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color w:val="000000"/>
                <w:kern w:val="0"/>
                <w:sz w:val="32"/>
                <w:szCs w:val="32"/>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bl>
    <w:p>
      <w:pPr>
        <w:widowControl/>
        <w:outlineLvl w:val="1"/>
        <w:rPr>
          <w:rFonts w:ascii="仿宋" w:hAnsi="仿宋" w:eastAsia="仿宋" w:cs="宋体"/>
          <w:kern w:val="0"/>
          <w:sz w:val="32"/>
          <w:szCs w:val="32"/>
        </w:rPr>
      </w:pPr>
      <w:r>
        <w:rPr>
          <w:rFonts w:hint="eastAsia" w:ascii="仿宋" w:hAnsi="仿宋" w:eastAsia="仿宋"/>
          <w:b/>
          <w:kern w:val="0"/>
          <w:sz w:val="32"/>
          <w:szCs w:val="32"/>
        </w:rPr>
        <w:t>备注：</w:t>
      </w:r>
      <w:r>
        <w:rPr>
          <w:rFonts w:hint="eastAsia" w:ascii="仿宋" w:hAnsi="仿宋" w:eastAsia="仿宋" w:cs="宋体"/>
          <w:kern w:val="0"/>
          <w:sz w:val="32"/>
          <w:szCs w:val="32"/>
        </w:rPr>
        <w:t>克孜勒苏柯尔克孜自治州卫生健康委员会2020年没有使用政府性基金预算拨款安排的支出，政府性基金预算支出情况表为空表。</w:t>
      </w:r>
    </w:p>
    <w:p>
      <w:pPr>
        <w:widowControl/>
        <w:jc w:val="left"/>
        <w:outlineLvl w:val="1"/>
        <w:rPr>
          <w:rFonts w:ascii="仿宋_GB2312" w:hAnsi="宋体" w:eastAsia="仿宋_GB2312"/>
          <w:kern w:val="0"/>
          <w:sz w:val="32"/>
          <w:szCs w:val="32"/>
        </w:rPr>
        <w:sectPr>
          <w:footerReference r:id="rId5" w:type="first"/>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关于克孜勒苏柯尔克孜自治州卫生健康委员会2020年收支预算情况的总体说明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按照全口径预算的原则，克孜勒苏柯尔克孜自治州卫生健康委员会2020年所有收入和支出均纳入部门预算管理。收支总预算721.33万元。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收入预算包括：一般公共预算487.73万元、其他收入47万元、上级专项收入12万元、单位上年结余（不包括国库集中支付额度结余）174.6万元。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支出预算包括：卫生健康支出721.33万元。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二、关于克孜勒苏柯尔克孜自治州卫生健康委员会2020年收入预算情况说明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克孜勒苏柯尔克孜自治州卫生健康委员会收入预算721.33万元，其中：</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一般公共预算 487.73万元，占67.62%，比上年增加81.05 万元，主要原因是：行政单位改制，增加职能，从民政局、原安监局转隶来7人，增加7人工资，增加高定工资 ；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政府性基金预算未安排。</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其他收入47万元，占6.5 1</w:t>
      </w:r>
      <w:r>
        <w:rPr>
          <w:rFonts w:hint="eastAsia" w:ascii="仿宋" w:hAnsi="仿宋" w:eastAsia="仿宋"/>
          <w:sz w:val="32"/>
          <w:szCs w:val="32"/>
        </w:rPr>
        <w:t xml:space="preserve"> </w:t>
      </w:r>
      <w:r>
        <w:rPr>
          <w:rFonts w:hint="eastAsia" w:ascii="仿宋" w:hAnsi="仿宋" w:eastAsia="仿宋" w:cs="宋体"/>
          <w:kern w:val="0"/>
          <w:sz w:val="32"/>
          <w:szCs w:val="32"/>
        </w:rPr>
        <w:t>%，比上年增加（减少）0万元，主要原因是：无变化 ，江苏援疆资金培训；</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上级专项收入12万元，占1.66%，比上年增加（减少）  0 万元，主要原因是：预计自治区专项拨款与上年一致。</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单位上年结余（不包括国库集中支付额度结余）174.6 万元，占 24.21 %，比上年增加1.5万元，主要原是：2019年卫生项目资金结余结转资金增加。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三、关于克孜勒苏柯尔克孜自治州卫生健康委员会单位2020年支出预算情况说明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克孜勒苏柯尔克孜自治州卫生健康委员会单位2020年支出预算721.33万元，其中：</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基本支出674.83万元，占93.55 %，比上年增加81.05万元，主要原因是：行政单位改制，增加职能，从民政局、原安监局转隶来7人，增加高定工资，群众工作人员补助经费.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项目支出46.5万元，占6.44%，比上年增加6.44万元，主要原因是：增加群众工作经费12万元，老龄卫生健康事务10万元，减少群众工作人员补助经费15.6万元。</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四、关于克孜勒苏柯尔克孜自治州卫生健康委员会2020年财政拨款收支预算情况的总体说明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2020年财政拨款收支总预算 487.73 万元。</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 w:hAnsi="仿宋" w:eastAsia="仿宋" w:cs="宋体"/>
          <w:kern w:val="0"/>
          <w:sz w:val="32"/>
          <w:szCs w:val="32"/>
        </w:rPr>
        <w:t xml:space="preserve">支出预算包括：卫生健康支出487.73万元，主要用于人员经费423.51万元，公用经费29.72万元，妇幼保健事务支出17.5万元，卫生健康管理事务支出7万元，老龄卫生健康事务支出10万元。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五、关于克孜勒苏柯尔克孜自治州卫生健康委员会2020年一般公共预算当年拨款情况说明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克孜勒苏柯尔克孜自治州卫生健康委员会2020年一般公共预算拨款基本支出    453.23万元，比上年执行数减少80.51万元，降低15.08%。主要原因是：增6人工资，将群众工作经费人员经费放在基本支出，预算时放在项目支出，上年有绩效工资，预算没有。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 w:hAnsi="仿宋" w:eastAsia="仿宋" w:cs="宋体"/>
          <w:kern w:val="0"/>
          <w:sz w:val="32"/>
          <w:szCs w:val="32"/>
        </w:rPr>
      </w:pPr>
      <w:r>
        <w:rPr>
          <w:rFonts w:hint="eastAsia" w:ascii="仿宋" w:hAnsi="仿宋" w:eastAsia="仿宋"/>
          <w:sz w:val="32"/>
          <w:szCs w:val="32"/>
        </w:rPr>
        <w:t>卫生健康支出（210）487.73</w:t>
      </w:r>
      <w:r>
        <w:rPr>
          <w:rFonts w:hint="eastAsia" w:ascii="仿宋" w:hAnsi="仿宋" w:eastAsia="仿宋" w:cs="宋体"/>
          <w:kern w:val="0"/>
          <w:sz w:val="32"/>
          <w:szCs w:val="32"/>
        </w:rPr>
        <w:t>万元，占 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1、卫生健康支出</w:t>
      </w:r>
      <w:r>
        <w:rPr>
          <w:rFonts w:ascii="仿宋" w:hAnsi="仿宋" w:eastAsia="仿宋" w:cs="宋体"/>
          <w:kern w:val="0"/>
          <w:sz w:val="32"/>
          <w:szCs w:val="32"/>
        </w:rPr>
        <w:t>（</w:t>
      </w:r>
      <w:r>
        <w:rPr>
          <w:rFonts w:hint="eastAsia" w:ascii="仿宋" w:hAnsi="仿宋" w:eastAsia="仿宋" w:cs="宋体"/>
          <w:kern w:val="0"/>
          <w:sz w:val="32"/>
          <w:szCs w:val="32"/>
        </w:rPr>
        <w:t>210</w:t>
      </w:r>
      <w:r>
        <w:rPr>
          <w:rFonts w:ascii="仿宋" w:hAnsi="仿宋" w:eastAsia="仿宋" w:cs="宋体"/>
          <w:kern w:val="0"/>
          <w:sz w:val="32"/>
          <w:szCs w:val="32"/>
        </w:rPr>
        <w:t>）</w:t>
      </w:r>
      <w:r>
        <w:rPr>
          <w:rFonts w:hint="eastAsia" w:ascii="仿宋" w:hAnsi="仿宋" w:eastAsia="仿宋" w:cs="宋体"/>
          <w:kern w:val="0"/>
          <w:sz w:val="32"/>
          <w:szCs w:val="32"/>
        </w:rPr>
        <w:t>卫生健康管理事务</w:t>
      </w:r>
      <w:r>
        <w:rPr>
          <w:rFonts w:ascii="仿宋" w:hAnsi="仿宋" w:eastAsia="仿宋" w:cs="宋体"/>
          <w:kern w:val="0"/>
          <w:sz w:val="32"/>
          <w:szCs w:val="32"/>
        </w:rPr>
        <w:t>（</w:t>
      </w:r>
      <w:r>
        <w:rPr>
          <w:rFonts w:hint="eastAsia" w:ascii="仿宋" w:hAnsi="仿宋" w:eastAsia="仿宋" w:cs="宋体"/>
          <w:kern w:val="0"/>
          <w:sz w:val="32"/>
          <w:szCs w:val="32"/>
        </w:rPr>
        <w:t>01）行政运行（01）2020</w:t>
      </w:r>
      <w:r>
        <w:rPr>
          <w:rFonts w:ascii="仿宋" w:hAnsi="仿宋" w:eastAsia="仿宋" w:cs="宋体"/>
          <w:kern w:val="0"/>
          <w:sz w:val="32"/>
          <w:szCs w:val="32"/>
        </w:rPr>
        <w:t>年预算数为</w:t>
      </w:r>
      <w:r>
        <w:rPr>
          <w:rFonts w:hint="eastAsia" w:ascii="仿宋" w:hAnsi="仿宋" w:eastAsia="仿宋" w:cs="宋体"/>
          <w:kern w:val="0"/>
          <w:sz w:val="32"/>
          <w:szCs w:val="32"/>
        </w:rPr>
        <w:t>453.23</w:t>
      </w:r>
      <w:r>
        <w:rPr>
          <w:rFonts w:ascii="仿宋" w:hAnsi="仿宋" w:eastAsia="仿宋" w:cs="宋体"/>
          <w:kern w:val="0"/>
          <w:sz w:val="32"/>
          <w:szCs w:val="32"/>
        </w:rPr>
        <w:t>万元，</w:t>
      </w:r>
      <w:r>
        <w:rPr>
          <w:rFonts w:hint="eastAsia" w:ascii="仿宋" w:hAnsi="仿宋" w:eastAsia="仿宋" w:cs="宋体"/>
          <w:kern w:val="0"/>
          <w:sz w:val="32"/>
          <w:szCs w:val="32"/>
        </w:rPr>
        <w:t xml:space="preserve">比上年执行数减少80.51万元，降低15.08%，主要原因是：2019年支出中包含绩效工资，2020年预算中未做安排，增6人工资。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2、卫生健康支出（210）卫生健康管理事务（01）其他卫生健康管理事务支出（99）2020年预算</w:t>
      </w:r>
      <w:r>
        <w:rPr>
          <w:rFonts w:ascii="仿宋" w:hAnsi="仿宋" w:eastAsia="仿宋" w:cs="宋体"/>
          <w:kern w:val="0"/>
          <w:sz w:val="32"/>
          <w:szCs w:val="32"/>
        </w:rPr>
        <w:t>数为</w:t>
      </w:r>
      <w:r>
        <w:rPr>
          <w:rFonts w:hint="eastAsia" w:ascii="仿宋" w:hAnsi="仿宋" w:eastAsia="仿宋" w:cs="宋体"/>
          <w:kern w:val="0"/>
          <w:sz w:val="32"/>
          <w:szCs w:val="32"/>
        </w:rPr>
        <w:t>7</w:t>
      </w:r>
      <w:r>
        <w:rPr>
          <w:rFonts w:ascii="仿宋" w:hAnsi="仿宋" w:eastAsia="仿宋" w:cs="宋体"/>
          <w:kern w:val="0"/>
          <w:sz w:val="32"/>
          <w:szCs w:val="32"/>
        </w:rPr>
        <w:t>万元，</w:t>
      </w:r>
      <w:r>
        <w:rPr>
          <w:rFonts w:hint="eastAsia" w:ascii="仿宋" w:hAnsi="仿宋" w:eastAsia="仿宋" w:cs="宋体"/>
          <w:kern w:val="0"/>
          <w:sz w:val="32"/>
          <w:szCs w:val="32"/>
        </w:rPr>
        <w:t>比上年执行数增加（减少）0万元，增长（下降）0%，主要原因：与上年一致；</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3、卫生健康支出（210）老龄卫生健康事务（16）老龄卫生健康事务（01）2020年预算数10万元，比上年执行数增加10万元，增加100%，主要原因：新增预算，职能划转，从民政局划转过来。</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4、卫生健康支出（210）计划生育事务（07）其他计划生育事务支出（99）2020年预算数17.5万元，比上年执行数增加3.47万元，增加24.73%，主要原因：上年有结余资金。</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六、关于克孜勒苏柯尔克孜自治州卫生健康委员会2020年一般公共预算基本支出情况说明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克孜勒苏柯尔克孜自治州卫生健康委员会2020年一般公共预算基本支出 674.83万元，其中：</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人员经费 423.51 万元，主要包括：基本工资125.52万元、津贴补贴151.21万元、奖金10.60万元、机关事业单位基本养老保险缴费40.54万元、职工基本医疗保险缴费28.33万元、住房公积金29.12万元、退休费13.19万元、生活补助7.4万元、奖励金2.04万元、其他对个人和家庭的补助15.56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公用经费 29.72 万元，主要包括：办公费1.8万元、印刷费1万元、水费1万元、电费2万元、邮电费2万元、差旅费2万元、培训费1万元、公务接待费1万元、劳务费1万元、工会经费1.76万元、福利费3.16万元、公务用车运行维护费3万元、办公设备购置9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七、关于克孜勒苏柯尔克孜自治州卫生健康委员会2020年项目支出情况说明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情况一：（项目支出、专项业务费按下列内容说明）</w:t>
      </w:r>
    </w:p>
    <w:p>
      <w:pPr>
        <w:pStyle w:val="21"/>
        <w:spacing w:line="560" w:lineRule="exact"/>
        <w:ind w:left="142" w:firstLine="640"/>
        <w:rPr>
          <w:rFonts w:ascii="仿宋" w:hAnsi="仿宋" w:eastAsia="仿宋"/>
          <w:sz w:val="32"/>
          <w:szCs w:val="32"/>
        </w:rPr>
      </w:pPr>
      <w:r>
        <w:rPr>
          <w:rFonts w:hint="eastAsia" w:ascii="仿宋" w:hAnsi="仿宋" w:eastAsia="仿宋"/>
          <w:sz w:val="32"/>
          <w:szCs w:val="32"/>
        </w:rPr>
        <w:t>1、项目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群众工作经费</w:t>
      </w:r>
    </w:p>
    <w:p>
      <w:pPr>
        <w:spacing w:line="560" w:lineRule="exact"/>
        <w:ind w:firstLine="640" w:firstLineChars="200"/>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w:t>
      </w:r>
      <w:r>
        <w:rPr>
          <w:rFonts w:hint="eastAsia" w:ascii="仿宋" w:hAnsi="仿宋" w:eastAsia="仿宋" w:cs="宋体"/>
          <w:kern w:val="0"/>
          <w:sz w:val="32"/>
          <w:szCs w:val="32"/>
        </w:rPr>
        <w:t>群众工作需要</w:t>
      </w:r>
    </w:p>
    <w:p>
      <w:pPr>
        <w:spacing w:line="560" w:lineRule="exact"/>
        <w:ind w:firstLine="640" w:firstLineChars="200"/>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w:t>
      </w:r>
      <w:r>
        <w:rPr>
          <w:rFonts w:hint="eastAsia" w:ascii="仿宋" w:hAnsi="仿宋" w:eastAsia="仿宋" w:cs="宋体"/>
          <w:kern w:val="0"/>
          <w:sz w:val="32"/>
          <w:szCs w:val="32"/>
        </w:rPr>
        <w:t>7万元</w:t>
      </w:r>
    </w:p>
    <w:p>
      <w:pPr>
        <w:spacing w:line="560" w:lineRule="exact"/>
        <w:ind w:firstLine="480" w:firstLineChars="150"/>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w:t>
      </w:r>
      <w:r>
        <w:rPr>
          <w:rFonts w:hint="eastAsia" w:ascii="仿宋" w:hAnsi="仿宋" w:eastAsia="仿宋" w:cs="宋体"/>
          <w:kern w:val="0"/>
          <w:sz w:val="32"/>
          <w:szCs w:val="32"/>
        </w:rPr>
        <w:t>克孜勒苏柯尔克孜自治州卫生健康委员会</w:t>
      </w:r>
    </w:p>
    <w:p>
      <w:pPr>
        <w:spacing w:line="560" w:lineRule="exact"/>
        <w:ind w:firstLine="640" w:firstLineChars="200"/>
        <w:rPr>
          <w:rFonts w:ascii="仿宋" w:hAnsi="仿宋" w:eastAsia="仿宋" w:cs="宋体"/>
          <w:kern w:val="0"/>
          <w:sz w:val="32"/>
          <w:szCs w:val="32"/>
        </w:rPr>
      </w:pPr>
      <w:r>
        <w:rPr>
          <w:rFonts w:ascii="仿宋" w:hAnsi="仿宋" w:eastAsia="仿宋"/>
          <w:sz w:val="32"/>
          <w:szCs w:val="32"/>
        </w:rPr>
        <w:t>资金分配情况</w:t>
      </w:r>
      <w:r>
        <w:rPr>
          <w:rFonts w:hint="eastAsia" w:ascii="仿宋" w:hAnsi="仿宋" w:eastAsia="仿宋"/>
          <w:sz w:val="32"/>
          <w:szCs w:val="32"/>
        </w:rPr>
        <w:t>：</w:t>
      </w:r>
      <w:r>
        <w:rPr>
          <w:rFonts w:hint="eastAsia" w:ascii="仿宋" w:hAnsi="仿宋" w:eastAsia="仿宋" w:cs="宋体"/>
          <w:kern w:val="0"/>
          <w:sz w:val="32"/>
          <w:szCs w:val="32"/>
        </w:rPr>
        <w:t>7万元</w:t>
      </w:r>
    </w:p>
    <w:p>
      <w:pPr>
        <w:spacing w:line="560" w:lineRule="exact"/>
        <w:ind w:firstLine="640" w:firstLineChars="200"/>
        <w:rPr>
          <w:rFonts w:ascii="仿宋" w:hAnsi="仿宋" w:eastAsia="仿宋" w:cs="宋体"/>
          <w:kern w:val="0"/>
          <w:sz w:val="32"/>
          <w:szCs w:val="32"/>
        </w:rPr>
      </w:pPr>
      <w:r>
        <w:rPr>
          <w:rFonts w:ascii="仿宋" w:hAnsi="仿宋" w:eastAsia="仿宋"/>
          <w:sz w:val="32"/>
          <w:szCs w:val="32"/>
        </w:rPr>
        <w:t>执行时间</w:t>
      </w:r>
      <w:r>
        <w:rPr>
          <w:rFonts w:hint="eastAsia" w:ascii="仿宋" w:hAnsi="仿宋" w:eastAsia="仿宋"/>
          <w:sz w:val="32"/>
          <w:szCs w:val="32"/>
        </w:rPr>
        <w:t>：</w:t>
      </w:r>
      <w:r>
        <w:rPr>
          <w:rFonts w:hint="eastAsia" w:ascii="仿宋" w:hAnsi="仿宋" w:eastAsia="仿宋" w:cs="宋体"/>
          <w:kern w:val="0"/>
          <w:sz w:val="32"/>
          <w:szCs w:val="32"/>
        </w:rPr>
        <w:t>2020年</w:t>
      </w:r>
    </w:p>
    <w:p>
      <w:pPr>
        <w:pStyle w:val="21"/>
        <w:spacing w:line="560" w:lineRule="exact"/>
        <w:ind w:left="142" w:firstLine="640"/>
        <w:rPr>
          <w:rFonts w:ascii="仿宋" w:hAnsi="仿宋" w:eastAsia="仿宋"/>
          <w:sz w:val="32"/>
          <w:szCs w:val="32"/>
        </w:rPr>
      </w:pPr>
      <w:r>
        <w:rPr>
          <w:rFonts w:hint="eastAsia" w:ascii="仿宋" w:hAnsi="仿宋" w:eastAsia="仿宋"/>
          <w:sz w:val="32"/>
          <w:szCs w:val="32"/>
        </w:rPr>
        <w:t>2、项目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计划生育费</w:t>
      </w:r>
    </w:p>
    <w:p>
      <w:pPr>
        <w:spacing w:line="560" w:lineRule="exact"/>
        <w:ind w:firstLine="640" w:firstLineChars="200"/>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w:t>
      </w:r>
      <w:r>
        <w:rPr>
          <w:rFonts w:hint="eastAsia" w:ascii="仿宋" w:hAnsi="仿宋" w:eastAsia="仿宋" w:cs="宋体"/>
          <w:kern w:val="0"/>
          <w:sz w:val="32"/>
          <w:szCs w:val="32"/>
        </w:rPr>
        <w:t>计划生育工作需要</w:t>
      </w:r>
    </w:p>
    <w:p>
      <w:pPr>
        <w:spacing w:line="560" w:lineRule="exact"/>
        <w:ind w:firstLine="640" w:firstLineChars="20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w:t>
      </w:r>
      <w:r>
        <w:rPr>
          <w:rFonts w:hint="eastAsia" w:ascii="仿宋" w:hAnsi="仿宋" w:eastAsia="仿宋" w:cs="宋体"/>
          <w:kern w:val="0"/>
          <w:sz w:val="32"/>
          <w:szCs w:val="32"/>
        </w:rPr>
        <w:t>17.5万元</w:t>
      </w:r>
    </w:p>
    <w:p>
      <w:pPr>
        <w:spacing w:line="560" w:lineRule="exact"/>
        <w:ind w:firstLine="640" w:firstLineChars="200"/>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w:t>
      </w:r>
      <w:r>
        <w:rPr>
          <w:rFonts w:hint="eastAsia" w:ascii="仿宋" w:hAnsi="仿宋" w:eastAsia="仿宋" w:cs="宋体"/>
          <w:kern w:val="0"/>
          <w:sz w:val="32"/>
          <w:szCs w:val="32"/>
        </w:rPr>
        <w:t>克孜勒苏柯尔克孜自治州卫生健康委员会</w:t>
      </w:r>
    </w:p>
    <w:p>
      <w:pPr>
        <w:spacing w:line="560" w:lineRule="exact"/>
        <w:ind w:firstLine="640" w:firstLineChars="200"/>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w:t>
      </w:r>
      <w:r>
        <w:rPr>
          <w:rFonts w:hint="eastAsia" w:ascii="仿宋" w:hAnsi="仿宋" w:eastAsia="仿宋" w:cs="宋体"/>
          <w:kern w:val="0"/>
          <w:sz w:val="32"/>
          <w:szCs w:val="32"/>
        </w:rPr>
        <w:t>17.5万元</w:t>
      </w:r>
    </w:p>
    <w:p>
      <w:pPr>
        <w:spacing w:line="560" w:lineRule="exact"/>
        <w:ind w:firstLine="640" w:firstLineChars="200"/>
        <w:rPr>
          <w:rFonts w:ascii="仿宋" w:hAnsi="仿宋" w:eastAsia="仿宋" w:cs="宋体"/>
          <w:kern w:val="0"/>
          <w:sz w:val="32"/>
          <w:szCs w:val="32"/>
        </w:rPr>
      </w:pPr>
      <w:r>
        <w:rPr>
          <w:rFonts w:ascii="仿宋" w:hAnsi="仿宋" w:eastAsia="仿宋"/>
          <w:sz w:val="32"/>
          <w:szCs w:val="32"/>
        </w:rPr>
        <w:t>资金执行时间</w:t>
      </w:r>
      <w:r>
        <w:rPr>
          <w:rFonts w:hint="eastAsia" w:ascii="仿宋" w:hAnsi="仿宋" w:eastAsia="仿宋"/>
          <w:sz w:val="32"/>
          <w:szCs w:val="32"/>
        </w:rPr>
        <w:t>：</w:t>
      </w:r>
      <w:r>
        <w:rPr>
          <w:rFonts w:hint="eastAsia" w:ascii="仿宋" w:hAnsi="仿宋" w:eastAsia="仿宋" w:cs="宋体"/>
          <w:kern w:val="0"/>
          <w:sz w:val="32"/>
          <w:szCs w:val="32"/>
        </w:rPr>
        <w:t>2020年</w:t>
      </w:r>
    </w:p>
    <w:p>
      <w:pPr>
        <w:pStyle w:val="21"/>
        <w:spacing w:line="560" w:lineRule="exact"/>
        <w:ind w:left="142" w:firstLine="640"/>
        <w:rPr>
          <w:rFonts w:ascii="仿宋" w:hAnsi="仿宋" w:eastAsia="仿宋"/>
          <w:sz w:val="32"/>
          <w:szCs w:val="32"/>
        </w:rPr>
      </w:pPr>
      <w:r>
        <w:rPr>
          <w:rFonts w:hint="eastAsia" w:ascii="仿宋" w:hAnsi="仿宋" w:eastAsia="仿宋"/>
          <w:sz w:val="32"/>
          <w:szCs w:val="32"/>
        </w:rPr>
        <w:t>3、项目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群众工作办实事经费</w:t>
      </w:r>
    </w:p>
    <w:p>
      <w:pPr>
        <w:spacing w:line="560" w:lineRule="exact"/>
        <w:ind w:firstLine="640" w:firstLineChars="200"/>
        <w:rPr>
          <w:rFonts w:ascii="仿宋" w:hAnsi="仿宋" w:eastAsia="仿宋" w:cs="宋体"/>
          <w:kern w:val="0"/>
          <w:sz w:val="32"/>
          <w:szCs w:val="32"/>
        </w:rPr>
      </w:pPr>
      <w:r>
        <w:rPr>
          <w:rFonts w:ascii="仿宋" w:hAnsi="仿宋" w:eastAsia="仿宋"/>
          <w:sz w:val="32"/>
          <w:szCs w:val="32"/>
        </w:rPr>
        <w:t>设立的政策依据</w:t>
      </w:r>
      <w:r>
        <w:rPr>
          <w:rFonts w:hint="eastAsia" w:ascii="仿宋" w:hAnsi="仿宋" w:eastAsia="仿宋"/>
          <w:sz w:val="32"/>
          <w:szCs w:val="32"/>
        </w:rPr>
        <w:t>：</w:t>
      </w:r>
      <w:r>
        <w:rPr>
          <w:rFonts w:hint="eastAsia" w:ascii="仿宋" w:hAnsi="仿宋" w:eastAsia="仿宋" w:cs="宋体"/>
          <w:kern w:val="0"/>
          <w:sz w:val="32"/>
          <w:szCs w:val="32"/>
        </w:rPr>
        <w:t>群众工作需要</w:t>
      </w:r>
    </w:p>
    <w:p>
      <w:pPr>
        <w:spacing w:line="560" w:lineRule="exact"/>
        <w:ind w:firstLine="640" w:firstLineChars="200"/>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w:t>
      </w:r>
      <w:r>
        <w:rPr>
          <w:rFonts w:hint="eastAsia" w:ascii="仿宋" w:hAnsi="仿宋" w:eastAsia="仿宋" w:cs="宋体"/>
          <w:kern w:val="0"/>
          <w:sz w:val="32"/>
          <w:szCs w:val="32"/>
        </w:rPr>
        <w:t>12万元</w:t>
      </w:r>
    </w:p>
    <w:p>
      <w:pPr>
        <w:spacing w:line="560" w:lineRule="exact"/>
        <w:ind w:firstLine="640" w:firstLineChars="200"/>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w:t>
      </w:r>
      <w:r>
        <w:rPr>
          <w:rFonts w:hint="eastAsia" w:ascii="仿宋" w:hAnsi="仿宋" w:eastAsia="仿宋" w:cs="宋体"/>
          <w:kern w:val="0"/>
          <w:sz w:val="32"/>
          <w:szCs w:val="32"/>
        </w:rPr>
        <w:t>克孜勒苏柯尔克孜自治州卫生健康委员会</w:t>
      </w:r>
    </w:p>
    <w:p>
      <w:pPr>
        <w:spacing w:line="560" w:lineRule="exact"/>
        <w:ind w:firstLine="640" w:firstLineChars="200"/>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w:t>
      </w:r>
      <w:r>
        <w:rPr>
          <w:rFonts w:hint="eastAsia" w:ascii="仿宋" w:hAnsi="仿宋" w:eastAsia="仿宋" w:cs="宋体"/>
          <w:kern w:val="0"/>
          <w:sz w:val="32"/>
          <w:szCs w:val="32"/>
        </w:rPr>
        <w:t>12万元</w:t>
      </w:r>
    </w:p>
    <w:p>
      <w:pPr>
        <w:spacing w:line="560" w:lineRule="exact"/>
        <w:ind w:firstLine="640" w:firstLineChars="200"/>
        <w:rPr>
          <w:rFonts w:ascii="仿宋" w:hAnsi="仿宋" w:eastAsia="仿宋" w:cs="宋体"/>
          <w:kern w:val="0"/>
          <w:sz w:val="32"/>
          <w:szCs w:val="32"/>
        </w:rPr>
      </w:pPr>
      <w:r>
        <w:rPr>
          <w:rFonts w:ascii="仿宋" w:hAnsi="仿宋" w:eastAsia="仿宋"/>
          <w:sz w:val="32"/>
          <w:szCs w:val="32"/>
        </w:rPr>
        <w:t>资金执行时间</w:t>
      </w:r>
      <w:r>
        <w:rPr>
          <w:rFonts w:hint="eastAsia" w:ascii="仿宋" w:hAnsi="仿宋" w:eastAsia="仿宋"/>
          <w:sz w:val="32"/>
          <w:szCs w:val="32"/>
        </w:rPr>
        <w:t>：</w:t>
      </w:r>
      <w:r>
        <w:rPr>
          <w:rFonts w:hint="eastAsia" w:ascii="仿宋" w:hAnsi="仿宋" w:eastAsia="仿宋" w:cs="宋体"/>
          <w:kern w:val="0"/>
          <w:sz w:val="32"/>
          <w:szCs w:val="32"/>
        </w:rPr>
        <w:t>2020年</w:t>
      </w:r>
    </w:p>
    <w:p>
      <w:pPr>
        <w:pStyle w:val="21"/>
        <w:spacing w:line="560" w:lineRule="exact"/>
        <w:ind w:firstLine="640"/>
        <w:rPr>
          <w:rFonts w:ascii="仿宋" w:hAnsi="仿宋" w:eastAsia="仿宋"/>
          <w:sz w:val="32"/>
          <w:szCs w:val="32"/>
        </w:rPr>
      </w:pPr>
      <w:r>
        <w:rPr>
          <w:rFonts w:hint="eastAsia" w:ascii="仿宋" w:hAnsi="仿宋" w:eastAsia="仿宋"/>
          <w:sz w:val="32"/>
          <w:szCs w:val="32"/>
        </w:rPr>
        <w:t>4、项目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老龄事业费</w:t>
      </w:r>
    </w:p>
    <w:p>
      <w:pPr>
        <w:spacing w:line="560" w:lineRule="exact"/>
        <w:ind w:firstLine="640" w:firstLineChars="200"/>
        <w:rPr>
          <w:rFonts w:ascii="仿宋" w:hAnsi="仿宋" w:eastAsia="仿宋" w:cs="宋体"/>
          <w:kern w:val="0"/>
          <w:sz w:val="32"/>
          <w:szCs w:val="32"/>
        </w:rPr>
      </w:pPr>
      <w:r>
        <w:rPr>
          <w:rFonts w:ascii="仿宋" w:hAnsi="仿宋" w:eastAsia="仿宋"/>
          <w:sz w:val="32"/>
          <w:szCs w:val="32"/>
        </w:rPr>
        <w:t>设立的政策依据</w:t>
      </w:r>
      <w:r>
        <w:rPr>
          <w:rFonts w:hint="eastAsia" w:ascii="仿宋" w:hAnsi="仿宋" w:eastAsia="仿宋"/>
          <w:sz w:val="32"/>
          <w:szCs w:val="32"/>
        </w:rPr>
        <w:t>：</w:t>
      </w:r>
      <w:r>
        <w:rPr>
          <w:rFonts w:hint="eastAsia" w:ascii="仿宋" w:hAnsi="仿宋" w:eastAsia="仿宋" w:cs="宋体"/>
          <w:kern w:val="0"/>
          <w:sz w:val="32"/>
          <w:szCs w:val="32"/>
        </w:rPr>
        <w:t>老龄事业费</w:t>
      </w:r>
    </w:p>
    <w:p>
      <w:pPr>
        <w:spacing w:line="560" w:lineRule="exact"/>
        <w:ind w:firstLine="640" w:firstLineChars="200"/>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w:t>
      </w:r>
      <w:r>
        <w:rPr>
          <w:rFonts w:hint="eastAsia" w:ascii="仿宋" w:hAnsi="仿宋" w:eastAsia="仿宋" w:cs="宋体"/>
          <w:kern w:val="0"/>
          <w:sz w:val="32"/>
          <w:szCs w:val="32"/>
        </w:rPr>
        <w:t>10万元</w:t>
      </w:r>
    </w:p>
    <w:p>
      <w:pPr>
        <w:spacing w:line="560" w:lineRule="exact"/>
        <w:ind w:firstLine="640" w:firstLineChars="200"/>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w:t>
      </w:r>
      <w:r>
        <w:rPr>
          <w:rFonts w:hint="eastAsia" w:ascii="仿宋" w:hAnsi="仿宋" w:eastAsia="仿宋" w:cs="宋体"/>
          <w:kern w:val="0"/>
          <w:sz w:val="32"/>
          <w:szCs w:val="32"/>
        </w:rPr>
        <w:t>克孜勒苏柯尔克孜自治州卫生健康委员会</w:t>
      </w:r>
    </w:p>
    <w:p>
      <w:pPr>
        <w:spacing w:line="560" w:lineRule="exact"/>
        <w:ind w:firstLine="640" w:firstLineChars="200"/>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w:t>
      </w:r>
      <w:r>
        <w:rPr>
          <w:rFonts w:hint="eastAsia" w:ascii="仿宋" w:hAnsi="仿宋" w:eastAsia="仿宋" w:cs="宋体"/>
          <w:kern w:val="0"/>
          <w:sz w:val="32"/>
          <w:szCs w:val="32"/>
        </w:rPr>
        <w:t>10万元</w:t>
      </w:r>
    </w:p>
    <w:p>
      <w:pPr>
        <w:spacing w:line="560" w:lineRule="exact"/>
        <w:ind w:firstLine="640" w:firstLineChars="200"/>
        <w:rPr>
          <w:rFonts w:ascii="仿宋" w:hAnsi="仿宋" w:eastAsia="仿宋" w:cs="宋体"/>
          <w:kern w:val="0"/>
          <w:sz w:val="32"/>
          <w:szCs w:val="32"/>
        </w:rPr>
      </w:pPr>
      <w:r>
        <w:rPr>
          <w:rFonts w:ascii="仿宋" w:hAnsi="仿宋" w:eastAsia="仿宋"/>
          <w:sz w:val="32"/>
          <w:szCs w:val="32"/>
        </w:rPr>
        <w:t>资金执行时间</w:t>
      </w:r>
      <w:r>
        <w:rPr>
          <w:rFonts w:hint="eastAsia" w:ascii="仿宋" w:hAnsi="仿宋" w:eastAsia="仿宋"/>
          <w:sz w:val="32"/>
          <w:szCs w:val="32"/>
        </w:rPr>
        <w:t>：</w:t>
      </w:r>
      <w:r>
        <w:rPr>
          <w:rFonts w:hint="eastAsia" w:ascii="仿宋" w:hAnsi="仿宋" w:eastAsia="仿宋" w:cs="宋体"/>
          <w:kern w:val="0"/>
          <w:sz w:val="32"/>
          <w:szCs w:val="32"/>
        </w:rPr>
        <w:t>2020年</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情况二：（</w:t>
      </w:r>
      <w:r>
        <w:rPr>
          <w:rFonts w:ascii="仿宋" w:hAnsi="仿宋" w:eastAsia="仿宋"/>
          <w:b/>
          <w:sz w:val="32"/>
          <w:szCs w:val="22"/>
        </w:rPr>
        <w:t>属于</w:t>
      </w:r>
      <w:r>
        <w:rPr>
          <w:rFonts w:ascii="仿宋" w:hAnsi="仿宋" w:eastAsia="仿宋"/>
          <w:b/>
          <w:spacing w:val="-8"/>
          <w:sz w:val="32"/>
          <w:szCs w:val="22"/>
        </w:rPr>
        <w:t>对个人补贴的项目支出</w:t>
      </w:r>
      <w:r>
        <w:rPr>
          <w:rFonts w:hint="eastAsia" w:ascii="仿宋" w:hAnsi="仿宋" w:eastAsia="仿宋"/>
          <w:b/>
          <w:sz w:val="32"/>
          <w:szCs w:val="32"/>
        </w:rPr>
        <w:t>按下列内容说明）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cs="宋体"/>
          <w:kern w:val="0"/>
          <w:sz w:val="32"/>
          <w:szCs w:val="32"/>
        </w:rPr>
      </w:pPr>
      <w:r>
        <w:rPr>
          <w:rFonts w:ascii="仿宋" w:hAnsi="仿宋" w:eastAsia="仿宋"/>
          <w:sz w:val="32"/>
          <w:szCs w:val="32"/>
        </w:rPr>
        <w:t>资金执行时间</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sz w:val="32"/>
          <w:szCs w:val="22"/>
        </w:rPr>
      </w:pPr>
      <w:r>
        <w:rPr>
          <w:rFonts w:ascii="仿宋" w:hAnsi="仿宋" w:eastAsia="仿宋"/>
          <w:sz w:val="32"/>
          <w:szCs w:val="22"/>
        </w:rPr>
        <w:t>资金来源</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sz w:val="32"/>
          <w:szCs w:val="22"/>
        </w:rPr>
      </w:pPr>
      <w:r>
        <w:rPr>
          <w:rFonts w:ascii="仿宋" w:hAnsi="仿宋" w:eastAsia="仿宋"/>
          <w:sz w:val="32"/>
          <w:szCs w:val="22"/>
        </w:rPr>
        <w:t>补贴人数</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sz w:val="32"/>
          <w:szCs w:val="22"/>
        </w:rPr>
      </w:pPr>
      <w:r>
        <w:rPr>
          <w:rFonts w:ascii="仿宋" w:hAnsi="仿宋" w:eastAsia="仿宋"/>
          <w:sz w:val="32"/>
          <w:szCs w:val="22"/>
        </w:rPr>
        <w:t>补贴标准</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sz w:val="32"/>
          <w:szCs w:val="22"/>
        </w:rPr>
      </w:pPr>
      <w:r>
        <w:rPr>
          <w:rFonts w:ascii="仿宋" w:hAnsi="仿宋" w:eastAsia="仿宋"/>
          <w:sz w:val="32"/>
          <w:szCs w:val="22"/>
        </w:rPr>
        <w:t>补贴范围</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cs="宋体"/>
          <w:kern w:val="0"/>
          <w:sz w:val="32"/>
          <w:szCs w:val="32"/>
        </w:rPr>
      </w:pPr>
      <w:r>
        <w:rPr>
          <w:rFonts w:ascii="仿宋" w:hAnsi="仿宋" w:eastAsia="仿宋"/>
          <w:sz w:val="32"/>
          <w:szCs w:val="22"/>
        </w:rPr>
        <w:t>补贴方式</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仿宋" w:hAnsi="仿宋" w:eastAsia="仿宋"/>
          <w:sz w:val="32"/>
          <w:szCs w:val="22"/>
        </w:rPr>
      </w:pPr>
      <w:r>
        <w:rPr>
          <w:rFonts w:hint="eastAsia" w:ascii="仿宋" w:hAnsi="仿宋" w:eastAsia="仿宋" w:cs="宋体"/>
          <w:kern w:val="0"/>
          <w:sz w:val="32"/>
          <w:szCs w:val="32"/>
        </w:rPr>
        <w:t>发放程序：无</w:t>
      </w:r>
    </w:p>
    <w:p>
      <w:pPr>
        <w:spacing w:line="560" w:lineRule="exact"/>
        <w:ind w:firstLine="640" w:firstLineChars="200"/>
        <w:rPr>
          <w:rFonts w:ascii="仿宋" w:hAnsi="仿宋" w:eastAsia="仿宋" w:cs="宋体"/>
          <w:kern w:val="0"/>
          <w:sz w:val="32"/>
          <w:szCs w:val="32"/>
        </w:rPr>
      </w:pPr>
      <w:r>
        <w:rPr>
          <w:rFonts w:ascii="仿宋" w:hAnsi="仿宋" w:eastAsia="仿宋"/>
          <w:sz w:val="32"/>
          <w:szCs w:val="22"/>
        </w:rPr>
        <w:t>受益人群和社会效益</w:t>
      </w:r>
      <w:r>
        <w:rPr>
          <w:rFonts w:hint="eastAsia" w:ascii="仿宋" w:hAnsi="仿宋" w:eastAsia="仿宋"/>
          <w:sz w:val="32"/>
          <w:szCs w:val="32"/>
        </w:rPr>
        <w:t>：</w:t>
      </w:r>
      <w:r>
        <w:rPr>
          <w:rFonts w:hint="eastAsia" w:ascii="仿宋" w:hAnsi="仿宋" w:eastAsia="仿宋" w:cs="宋体"/>
          <w:kern w:val="0"/>
          <w:sz w:val="32"/>
          <w:szCs w:val="32"/>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八、关于克孜勒苏柯尔克孜自治州卫生健康委员会部门2020年一般公共预算“三公”经费预算情况说明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克孜勒苏柯尔克孜自治州卫生健康委员会2020年“三公”经费财政拨款预算数为4万元，其中：因公出国（境）费0万元，公务用车购置0万元，公务用车运行费3万元，公务接待费1万元。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2020年“三公”经费财政拨款预算比上年减少4万元，其中：因公出国（境）费减少0万元，主要原因是未安排预算；公务用车购置费为0，未安排预算。[或公务用车购置费增加（减少） 0 万元，主要原因是 无公务用车购置费  ]；公务用车运行费减少3万元，主要原因是压缩开支，减少公车私用；公务接待费减少1万元，主要原因是严格按照接待标准执行，减少陪同人员。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九、关于克州卫</w:t>
      </w:r>
      <w:r>
        <w:rPr>
          <w:rFonts w:hint="eastAsia" w:ascii="黑体" w:hAnsi="宋体" w:eastAsia="黑体" w:cs="宋体"/>
          <w:kern w:val="0"/>
          <w:sz w:val="32"/>
          <w:szCs w:val="32"/>
          <w:lang w:eastAsia="zh-CN"/>
        </w:rPr>
        <w:t>健</w:t>
      </w:r>
      <w:r>
        <w:rPr>
          <w:rFonts w:hint="eastAsia" w:ascii="黑体" w:hAnsi="宋体" w:eastAsia="黑体" w:cs="宋体"/>
          <w:kern w:val="0"/>
          <w:sz w:val="32"/>
          <w:szCs w:val="32"/>
        </w:rPr>
        <w:t>委2020年政府性基金预算拨款情况说明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克孜勒苏柯尔克孜自治州卫生健康委员会2020年没有使用政府性基金预算拨款安排的支出，政府性基金预算支出情况表为空表。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（一）机关运行经费情况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2020年，克孜勒苏柯尔克孜自治州卫生健康委员会本级及下属0家行政单位和0家事业单位的机关运行经费财政拨款预算29.72万元，比上年预算增加4.04万元，增长15.71 %。主要原因：行政单位改制，增加职能，从民政局、原安监局转隶来 7人，人员公用经费增加。</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（二）政府采购情况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2020年，克孜勒苏柯尔克孜自治州卫生健康委员会及下属单位政府采购预算9万元，其中：政府采购货物预算 9万元，政府采购工程预算0万元，政府采购服务预算0万元。</w:t>
      </w:r>
    </w:p>
    <w:p>
      <w:pPr>
        <w:spacing w:line="560" w:lineRule="exact"/>
        <w:ind w:firstLine="640" w:firstLineChars="200"/>
        <w:rPr>
          <w:rFonts w:ascii="仿宋" w:hAnsi="仿宋" w:eastAsia="仿宋" w:cs="宋体"/>
          <w:kern w:val="0"/>
          <w:sz w:val="32"/>
          <w:szCs w:val="32"/>
        </w:rPr>
      </w:pPr>
      <w:r>
        <w:rPr>
          <w:rFonts w:hint="eastAsia" w:ascii="仿宋" w:hAnsi="仿宋" w:eastAsia="仿宋"/>
          <w:sz w:val="32"/>
        </w:rPr>
        <w:t>2020年度本部门面向中小企业预留政府采购项目预算金额0万元，其中：面向小微企业预留政府采购项目预算金额0万元。</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（三）国有资产占用使用情况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截至2019年底，克孜勒苏柯尔克孜自治州卫生健康委员会及下属各预算单位占用使用国有资产总体情况为256.49万元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1.房屋0平方米，价值0万元。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2.车辆 7 辆，价值149.50万元；其中：一般公务用车 5 辆，价值129.9 万元；执法执勤用车0辆，价值0万元；其他车辆 2 辆，价值 19.6 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3.办公家具价值26.14 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4.其他资产价值80.85 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单位价值50万元以上大型设备0台（套），单位价值100万元以上大型设备0台（套）。</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（四）预算绩效情况</w:t>
      </w:r>
    </w:p>
    <w:p>
      <w:pPr>
        <w:spacing w:line="560" w:lineRule="exact"/>
        <w:ind w:firstLine="640" w:firstLineChars="200"/>
        <w:rPr>
          <w:rFonts w:ascii="仿宋" w:hAnsi="仿宋" w:eastAsia="仿宋" w:cs="宋体"/>
          <w:kern w:val="0"/>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宋体"/>
          <w:kern w:val="0"/>
          <w:sz w:val="32"/>
          <w:szCs w:val="32"/>
        </w:rPr>
        <w:t>2020年度，本年度实行绩效管理的项目4个，涉及预算金额46.5万元。具体情况见下表（按项目分别填报）：</w:t>
      </w:r>
    </w:p>
    <w:tbl>
      <w:tblPr>
        <w:tblStyle w:val="7"/>
        <w:tblW w:w="14100" w:type="dxa"/>
        <w:tblInd w:w="-34" w:type="dxa"/>
        <w:tblLayout w:type="fixed"/>
        <w:tblCellMar>
          <w:top w:w="0" w:type="dxa"/>
          <w:left w:w="108" w:type="dxa"/>
          <w:bottom w:w="0" w:type="dxa"/>
          <w:right w:w="108" w:type="dxa"/>
        </w:tblCellMar>
      </w:tblPr>
      <w:tblGrid>
        <w:gridCol w:w="2322"/>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4100"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 xml:space="preserve">项  目  支  出  绩  效  目  标  表   </w:t>
            </w:r>
          </w:p>
        </w:tc>
      </w:tr>
      <w:tr>
        <w:tblPrEx>
          <w:tblLayout w:type="fixed"/>
          <w:tblCellMar>
            <w:top w:w="0" w:type="dxa"/>
            <w:left w:w="108" w:type="dxa"/>
            <w:bottom w:w="0" w:type="dxa"/>
            <w:right w:w="108" w:type="dxa"/>
          </w:tblCellMar>
        </w:tblPrEx>
        <w:trPr>
          <w:trHeight w:val="271" w:hRule="atLeast"/>
        </w:trPr>
        <w:tc>
          <w:tcPr>
            <w:tcW w:w="2322"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克孜勒苏柯尔克孜自治州卫生健康委员会单位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w:t>
            </w:r>
          </w:p>
        </w:tc>
      </w:tr>
      <w:tr>
        <w:tblPrEx>
          <w:tblLayout w:type="fixed"/>
          <w:tblCellMar>
            <w:top w:w="0" w:type="dxa"/>
            <w:left w:w="108" w:type="dxa"/>
            <w:bottom w:w="0" w:type="dxa"/>
            <w:right w:w="108" w:type="dxa"/>
          </w:tblCellMar>
        </w:tblPrEx>
        <w:trPr>
          <w:trHeight w:val="451" w:hRule="atLeast"/>
        </w:trPr>
        <w:tc>
          <w:tcPr>
            <w:tcW w:w="2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3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解决好当地农牧民生产生活中的各种困难，慰问群众工作队队员，宣传党的惠民政策、卫生健康知识、促进社会和谐稳定，群众生活质量提高，幸福指数上升。</w:t>
            </w:r>
          </w:p>
        </w:tc>
      </w:tr>
      <w:tr>
        <w:tblPrEx>
          <w:tblLayout w:type="fixed"/>
          <w:tblCellMar>
            <w:top w:w="0" w:type="dxa"/>
            <w:left w:w="108" w:type="dxa"/>
            <w:bottom w:w="0" w:type="dxa"/>
            <w:right w:w="108" w:type="dxa"/>
          </w:tblCellMar>
        </w:tblPrEx>
        <w:trPr>
          <w:trHeight w:val="271" w:hRule="atLeast"/>
        </w:trPr>
        <w:tc>
          <w:tcPr>
            <w:tcW w:w="23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cs="Arial"/>
                <w:color w:val="000000"/>
                <w:sz w:val="18"/>
                <w:szCs w:val="18"/>
              </w:rPr>
              <w:t>计划生育宣传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≥2万元.10次，</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开展文体活动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≥5万元.6次</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工作完成时间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2020年1月-12月</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慰问群众工作队干部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≥10次</w:t>
            </w:r>
          </w:p>
        </w:tc>
      </w:tr>
      <w:tr>
        <w:tblPrEx>
          <w:tblLayout w:type="fixed"/>
          <w:tblCellMar>
            <w:top w:w="0" w:type="dxa"/>
            <w:left w:w="108" w:type="dxa"/>
            <w:bottom w:w="0" w:type="dxa"/>
            <w:right w:w="108" w:type="dxa"/>
          </w:tblCellMar>
        </w:tblPrEx>
        <w:trPr>
          <w:trHeight w:val="298"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宣传党的惠民政策、卫生健康知识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cs="Arial"/>
                <w:color w:val="000000"/>
                <w:sz w:val="18"/>
                <w:szCs w:val="18"/>
              </w:rPr>
              <w:t>≥12次</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卫生健康知识普及率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≥85%</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惠民政策知晓率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cs="Arial"/>
                <w:color w:val="000000"/>
                <w:sz w:val="18"/>
                <w:szCs w:val="18"/>
              </w:rPr>
              <w:t>≥85%</w:t>
            </w:r>
          </w:p>
        </w:tc>
      </w:tr>
      <w:tr>
        <w:tblPrEx>
          <w:tblLayout w:type="fixed"/>
          <w:tblCellMar>
            <w:top w:w="0" w:type="dxa"/>
            <w:left w:w="108" w:type="dxa"/>
            <w:bottom w:w="0" w:type="dxa"/>
            <w:right w:w="108" w:type="dxa"/>
          </w:tblCellMar>
        </w:tblPrEx>
        <w:trPr>
          <w:trHeight w:val="283"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群众家庭收入增长率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贯落实党的惠民政策，纵深推进脱贫攻坚工作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贯落实党的惠民政策，纵深推进脱贫攻坚工作</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群众生活质量，幸指数福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显著提高</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81"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cs="Arial"/>
                <w:color w:val="000000"/>
                <w:sz w:val="22"/>
                <w:szCs w:val="22"/>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　</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4100"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 xml:space="preserve">项  目  支  出  绩  效  目  标  表    </w:t>
            </w:r>
          </w:p>
        </w:tc>
      </w:tr>
      <w:tr>
        <w:tblPrEx>
          <w:tblLayout w:type="fixed"/>
          <w:tblCellMar>
            <w:top w:w="0" w:type="dxa"/>
            <w:left w:w="108" w:type="dxa"/>
            <w:bottom w:w="0" w:type="dxa"/>
            <w:right w:w="108" w:type="dxa"/>
          </w:tblCellMar>
        </w:tblPrEx>
        <w:trPr>
          <w:trHeight w:val="271" w:hRule="atLeast"/>
        </w:trPr>
        <w:tc>
          <w:tcPr>
            <w:tcW w:w="2322"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克孜勒苏柯尔克孜自治州卫生健康委员会单位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计划生育费</w:t>
            </w:r>
          </w:p>
        </w:tc>
      </w:tr>
      <w:tr>
        <w:tblPrEx>
          <w:tblLayout w:type="fixed"/>
          <w:tblCellMar>
            <w:top w:w="0" w:type="dxa"/>
            <w:left w:w="108" w:type="dxa"/>
            <w:bottom w:w="0" w:type="dxa"/>
            <w:right w:w="108" w:type="dxa"/>
          </w:tblCellMar>
        </w:tblPrEx>
        <w:trPr>
          <w:trHeight w:val="451" w:hRule="atLeast"/>
        </w:trPr>
        <w:tc>
          <w:tcPr>
            <w:tcW w:w="2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3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落实国家计划生育工作目标，健康知识宣传、讲座，提高群众的健康知识知晓率，确保全州人口出生率低于全国平均水平</w:t>
            </w:r>
          </w:p>
        </w:tc>
      </w:tr>
      <w:tr>
        <w:tblPrEx>
          <w:tblLayout w:type="fixed"/>
          <w:tblCellMar>
            <w:top w:w="0" w:type="dxa"/>
            <w:left w:w="108" w:type="dxa"/>
            <w:bottom w:w="0" w:type="dxa"/>
            <w:right w:w="108" w:type="dxa"/>
          </w:tblCellMar>
        </w:tblPrEx>
        <w:trPr>
          <w:trHeight w:val="271" w:hRule="atLeast"/>
        </w:trPr>
        <w:tc>
          <w:tcPr>
            <w:tcW w:w="23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健康知识宣传等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≤14万元</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计划生育工作1-12月控制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≤3.5万元</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完成计划生育工作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18"/>
                <w:szCs w:val="18"/>
              </w:rPr>
            </w:pPr>
            <w:r>
              <w:rPr>
                <w:rFonts w:hint="eastAsia" w:cs="Arial"/>
                <w:color w:val="000000"/>
                <w:sz w:val="18"/>
                <w:szCs w:val="18"/>
              </w:rPr>
              <w:t>2020年1月-12月</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对流动人口的政策宣传覆盖率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逐步提高</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人口自然增长率</w:t>
            </w:r>
          </w:p>
        </w:tc>
        <w:tc>
          <w:tcPr>
            <w:tcW w:w="3773" w:type="dxa"/>
            <w:gridSpan w:val="4"/>
            <w:tcBorders>
              <w:top w:val="single" w:color="000000" w:sz="4" w:space="0"/>
              <w:left w:val="nil"/>
              <w:bottom w:val="single" w:color="000000" w:sz="4" w:space="0"/>
              <w:right w:val="single" w:color="000000" w:sz="4" w:space="0"/>
            </w:tcBorders>
            <w:shd w:val="clear" w:color="auto" w:fill="auto"/>
          </w:tcPr>
          <w:p>
            <w:pPr>
              <w:jc w:val="center"/>
            </w:pPr>
            <w:r>
              <w:rPr>
                <w:rFonts w:hint="eastAsia" w:ascii="宋体" w:hAnsi="宋体" w:cs="宋体"/>
                <w:kern w:val="0"/>
                <w:sz w:val="18"/>
                <w:szCs w:val="18"/>
              </w:rPr>
              <w:t>低于全国平均水平</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人口出生率控制</w:t>
            </w:r>
          </w:p>
        </w:tc>
        <w:tc>
          <w:tcPr>
            <w:tcW w:w="3773" w:type="dxa"/>
            <w:gridSpan w:val="4"/>
            <w:tcBorders>
              <w:top w:val="single" w:color="000000" w:sz="4" w:space="0"/>
              <w:left w:val="nil"/>
              <w:bottom w:val="single" w:color="000000" w:sz="4" w:space="0"/>
              <w:right w:val="single" w:color="000000" w:sz="4" w:space="0"/>
            </w:tcBorders>
            <w:shd w:val="clear" w:color="auto" w:fill="auto"/>
          </w:tcPr>
          <w:p>
            <w:pPr>
              <w:jc w:val="center"/>
            </w:pPr>
            <w:r>
              <w:rPr>
                <w:rFonts w:hint="eastAsia" w:ascii="宋体" w:hAnsi="宋体" w:cs="宋体"/>
                <w:kern w:val="0"/>
                <w:sz w:val="18"/>
                <w:szCs w:val="18"/>
              </w:rPr>
              <w:t>低于全国平均水平</w:t>
            </w:r>
          </w:p>
        </w:tc>
      </w:tr>
      <w:tr>
        <w:tblPrEx>
          <w:tblLayout w:type="fixed"/>
          <w:tblCellMar>
            <w:top w:w="0" w:type="dxa"/>
            <w:left w:w="108" w:type="dxa"/>
            <w:bottom w:w="0" w:type="dxa"/>
            <w:right w:w="108" w:type="dxa"/>
          </w:tblCellMar>
        </w:tblPrEx>
        <w:trPr>
          <w:trHeight w:val="283"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cs="Arial"/>
                <w:color w:val="000000"/>
                <w:sz w:val="18"/>
                <w:szCs w:val="18"/>
              </w:rPr>
              <w:t>提高人口素质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社会稳定水平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逐步提高</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群众满意率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逐步提高</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4100" w:type="dxa"/>
            <w:gridSpan w:val="13"/>
            <w:tcBorders>
              <w:top w:val="nil"/>
              <w:left w:val="nil"/>
              <w:bottom w:val="nil"/>
              <w:right w:val="nil"/>
            </w:tcBorders>
            <w:shd w:val="clear" w:color="auto" w:fill="auto"/>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   3</w:t>
            </w:r>
          </w:p>
        </w:tc>
      </w:tr>
      <w:tr>
        <w:tblPrEx>
          <w:tblLayout w:type="fixed"/>
          <w:tblCellMar>
            <w:top w:w="0" w:type="dxa"/>
            <w:left w:w="108" w:type="dxa"/>
            <w:bottom w:w="0" w:type="dxa"/>
            <w:right w:w="108" w:type="dxa"/>
          </w:tblCellMar>
        </w:tblPrEx>
        <w:trPr>
          <w:trHeight w:val="271" w:hRule="atLeast"/>
        </w:trPr>
        <w:tc>
          <w:tcPr>
            <w:tcW w:w="2322"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克孜勒苏柯尔克孜自治州卫生健康委员会单位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w:t>
            </w:r>
            <w:r>
              <w:rPr>
                <w:rFonts w:hint="eastAsia" w:ascii="宋体" w:hAnsi="宋体" w:cs="宋体"/>
                <w:kern w:val="0"/>
                <w:sz w:val="18"/>
                <w:szCs w:val="18"/>
                <w:lang w:eastAsia="zh-CN"/>
              </w:rPr>
              <w:t>办实事</w:t>
            </w:r>
            <w:bookmarkStart w:id="0" w:name="_GoBack"/>
            <w:bookmarkEnd w:id="0"/>
            <w:r>
              <w:rPr>
                <w:rFonts w:hint="eastAsia" w:ascii="宋体" w:hAnsi="宋体" w:cs="宋体"/>
                <w:kern w:val="0"/>
                <w:sz w:val="18"/>
                <w:szCs w:val="18"/>
              </w:rPr>
              <w:t>经费</w:t>
            </w:r>
          </w:p>
        </w:tc>
      </w:tr>
      <w:tr>
        <w:tblPrEx>
          <w:tblLayout w:type="fixed"/>
          <w:tblCellMar>
            <w:top w:w="0" w:type="dxa"/>
            <w:left w:w="108" w:type="dxa"/>
            <w:bottom w:w="0" w:type="dxa"/>
            <w:right w:w="108" w:type="dxa"/>
          </w:tblCellMar>
        </w:tblPrEx>
        <w:trPr>
          <w:trHeight w:val="451" w:hRule="atLeast"/>
        </w:trPr>
        <w:tc>
          <w:tcPr>
            <w:tcW w:w="2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3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聚焦社会稳定总目标，狠抓基础性群众工作，营造安定和谐稳定的社会局面，着力解决农民反映的热点、难点问题，开展各项文体活动，职业技能培训、节日慰问等，落实党的惠民政策，了解群众困难，为农牧民办好事实事，解决农牧民生产生活困难。</w:t>
            </w:r>
          </w:p>
        </w:tc>
      </w:tr>
      <w:tr>
        <w:tblPrEx>
          <w:tblLayout w:type="fixed"/>
          <w:tblCellMar>
            <w:top w:w="0" w:type="dxa"/>
            <w:left w:w="108" w:type="dxa"/>
            <w:bottom w:w="0" w:type="dxa"/>
            <w:right w:w="108" w:type="dxa"/>
          </w:tblCellMar>
        </w:tblPrEx>
        <w:trPr>
          <w:trHeight w:val="271" w:hRule="atLeast"/>
        </w:trPr>
        <w:tc>
          <w:tcPr>
            <w:tcW w:w="23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为民办实事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≥10次.10万元</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创业投入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≥0.2万元</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工作开展时间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2020年1月-12月</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慰问困难群众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≥350人次</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开展职业技能培训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≥48人次</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走访群众家庭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增加农牧民人均收入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kern w:val="0"/>
                <w:sz w:val="18"/>
                <w:szCs w:val="18"/>
              </w:rPr>
            </w:pPr>
            <w:r>
              <w:rPr>
                <w:rFonts w:hint="eastAsia" w:cs="Arial"/>
                <w:color w:val="000000"/>
                <w:sz w:val="22"/>
                <w:szCs w:val="22"/>
              </w:rPr>
              <w:t>困难群众得到有效帮助，生活质量提高，幸福指数升高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困难群众得到有效帮助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解决实际困难</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4100"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  4</w:t>
            </w:r>
          </w:p>
        </w:tc>
      </w:tr>
      <w:tr>
        <w:tblPrEx>
          <w:tblLayout w:type="fixed"/>
          <w:tblCellMar>
            <w:top w:w="0" w:type="dxa"/>
            <w:left w:w="108" w:type="dxa"/>
            <w:bottom w:w="0" w:type="dxa"/>
            <w:right w:w="108" w:type="dxa"/>
          </w:tblCellMar>
        </w:tblPrEx>
        <w:trPr>
          <w:trHeight w:val="271" w:hRule="atLeast"/>
        </w:trPr>
        <w:tc>
          <w:tcPr>
            <w:tcW w:w="2322"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克孜勒苏柯尔克孜自治州卫生健康委员会单位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老龄事业费</w:t>
            </w:r>
          </w:p>
        </w:tc>
      </w:tr>
      <w:tr>
        <w:tblPrEx>
          <w:tblLayout w:type="fixed"/>
          <w:tblCellMar>
            <w:top w:w="0" w:type="dxa"/>
            <w:left w:w="108" w:type="dxa"/>
            <w:bottom w:w="0" w:type="dxa"/>
            <w:right w:w="108" w:type="dxa"/>
          </w:tblCellMar>
        </w:tblPrEx>
        <w:trPr>
          <w:trHeight w:val="451" w:hRule="atLeast"/>
        </w:trPr>
        <w:tc>
          <w:tcPr>
            <w:tcW w:w="23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3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聚焦总目标，发挥大学教育引导作用，积极配合做好维护稳定工作。结合老年人特点，开设内容丰富的学习课程。成立老年大学乐队填补空白。强化健康意识</w:t>
            </w:r>
          </w:p>
        </w:tc>
      </w:tr>
      <w:tr>
        <w:tblPrEx>
          <w:tblLayout w:type="fixed"/>
          <w:tblCellMar>
            <w:top w:w="0" w:type="dxa"/>
            <w:left w:w="108" w:type="dxa"/>
            <w:bottom w:w="0" w:type="dxa"/>
            <w:right w:w="108" w:type="dxa"/>
          </w:tblCellMar>
        </w:tblPrEx>
        <w:trPr>
          <w:trHeight w:val="271" w:hRule="atLeast"/>
        </w:trPr>
        <w:tc>
          <w:tcPr>
            <w:tcW w:w="23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3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教师授课费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Arial"/>
                <w:color w:val="000000"/>
                <w:sz w:val="22"/>
                <w:szCs w:val="22"/>
              </w:rPr>
              <w:t>≥5万元</w:t>
            </w:r>
          </w:p>
        </w:tc>
      </w:tr>
      <w:tr>
        <w:tblPrEx>
          <w:tblLayout w:type="fixed"/>
          <w:tblCellMar>
            <w:top w:w="0" w:type="dxa"/>
            <w:left w:w="108" w:type="dxa"/>
            <w:bottom w:w="0" w:type="dxa"/>
            <w:right w:w="108" w:type="dxa"/>
          </w:tblCellMar>
        </w:tblPrEx>
        <w:trPr>
          <w:trHeight w:val="271" w:hRule="atLeast"/>
        </w:trPr>
        <w:tc>
          <w:tcPr>
            <w:tcW w:w="2322" w:type="dxa"/>
            <w:vMerge w:val="restart"/>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老年大学管理运营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ascii="Arial" w:hAnsi="Arial" w:cs="Arial"/>
                <w:color w:val="000000"/>
                <w:sz w:val="20"/>
                <w:szCs w:val="20"/>
              </w:rPr>
              <w:t>≤</w:t>
            </w:r>
            <w:r>
              <w:rPr>
                <w:rFonts w:hint="eastAsia" w:ascii="Arial" w:hAnsi="Arial" w:cs="Arial"/>
                <w:color w:val="000000"/>
                <w:sz w:val="20"/>
                <w:szCs w:val="20"/>
              </w:rPr>
              <w:t>5万元</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工作开展时效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2020年1月-12月</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学员数量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ascii="宋体" w:hAnsi="宋体" w:cs="Arial"/>
                <w:color w:val="000000"/>
                <w:sz w:val="22"/>
                <w:szCs w:val="22"/>
              </w:rPr>
              <w:t>≥500人次/每学年</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≥10人/每学年</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安全讲座参率加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ascii="宋体" w:hAnsi="宋体" w:cs="Arial"/>
                <w:color w:val="000000"/>
                <w:sz w:val="22"/>
                <w:szCs w:val="22"/>
              </w:rPr>
              <w:t>≥95%</w:t>
            </w:r>
          </w:p>
        </w:tc>
      </w:tr>
      <w:tr>
        <w:tblPrEx>
          <w:tblLayout w:type="fixed"/>
          <w:tblCellMar>
            <w:top w:w="0" w:type="dxa"/>
            <w:left w:w="108" w:type="dxa"/>
            <w:bottom w:w="0" w:type="dxa"/>
            <w:right w:w="108" w:type="dxa"/>
          </w:tblCellMar>
        </w:tblPrEx>
        <w:trPr>
          <w:trHeight w:val="283"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增长知识、丰富生活、陶冶情操、促进健康、提高素质、服务社会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积极应对人口老龄化，实现健康老龄化目标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效果显著</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节能环保</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干净整洁</w:t>
            </w:r>
          </w:p>
        </w:tc>
      </w:tr>
      <w:tr>
        <w:tblPrEx>
          <w:tblLayout w:type="fixed"/>
          <w:tblCellMar>
            <w:top w:w="0" w:type="dxa"/>
            <w:left w:w="108" w:type="dxa"/>
            <w:bottom w:w="0" w:type="dxa"/>
            <w:right w:w="108" w:type="dxa"/>
          </w:tblCellMar>
        </w:tblPrEx>
        <w:trPr>
          <w:trHeight w:val="283"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学员满意度调查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Layout w:type="fixed"/>
          <w:tblCellMar>
            <w:top w:w="0" w:type="dxa"/>
            <w:left w:w="108" w:type="dxa"/>
            <w:bottom w:w="0" w:type="dxa"/>
            <w:right w:w="108" w:type="dxa"/>
          </w:tblCellMar>
        </w:tblPrEx>
        <w:trPr>
          <w:trHeight w:val="271" w:hRule="atLeast"/>
        </w:trPr>
        <w:tc>
          <w:tcPr>
            <w:tcW w:w="23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克州卫</w:t>
      </w:r>
      <w:r>
        <w:rPr>
          <w:rFonts w:hint="eastAsia" w:ascii="仿宋" w:hAnsi="仿宋" w:eastAsia="仿宋" w:cs="宋体"/>
          <w:kern w:val="0"/>
          <w:sz w:val="32"/>
          <w:szCs w:val="32"/>
          <w:lang w:eastAsia="zh-CN"/>
        </w:rPr>
        <w:t>健</w:t>
      </w:r>
      <w:r>
        <w:rPr>
          <w:rFonts w:hint="eastAsia" w:ascii="仿宋" w:hAnsi="仿宋" w:eastAsia="仿宋" w:cs="宋体"/>
          <w:kern w:val="0"/>
          <w:sz w:val="32"/>
          <w:szCs w:val="32"/>
        </w:rPr>
        <w:t xml:space="preserve">委无其他说明事项。   </w:t>
      </w: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 w:hAnsi="仿宋" w:eastAsia="仿宋"/>
          <w:sz w:val="32"/>
          <w:szCs w:val="32"/>
        </w:rPr>
      </w:pPr>
      <w:r>
        <w:rPr>
          <w:rFonts w:hint="eastAsia" w:ascii="黑体" w:hAnsi="黑体" w:eastAsia="黑体"/>
          <w:sz w:val="32"/>
          <w:szCs w:val="32"/>
        </w:rPr>
        <w:t>一、财政拨款：</w:t>
      </w:r>
      <w:r>
        <w:rPr>
          <w:rFonts w:hint="eastAsia" w:ascii="仿宋" w:hAnsi="仿宋" w:eastAsia="仿宋"/>
          <w:sz w:val="32"/>
          <w:szCs w:val="32"/>
        </w:rPr>
        <w:t>指由一般公共预算、政府性基金预算安排的财政拨款数。</w:t>
      </w:r>
    </w:p>
    <w:p>
      <w:pPr>
        <w:spacing w:line="520" w:lineRule="exact"/>
        <w:ind w:firstLine="642"/>
        <w:rPr>
          <w:rFonts w:ascii="仿宋" w:hAnsi="仿宋" w:eastAsia="仿宋"/>
          <w:sz w:val="32"/>
          <w:szCs w:val="32"/>
        </w:rPr>
      </w:pPr>
      <w:r>
        <w:rPr>
          <w:rFonts w:hint="eastAsia" w:ascii="黑体" w:hAnsi="黑体" w:eastAsia="黑体"/>
          <w:sz w:val="32"/>
          <w:szCs w:val="32"/>
        </w:rPr>
        <w:t>二、一般公共预算：</w:t>
      </w:r>
      <w:r>
        <w:rPr>
          <w:rFonts w:hint="eastAsia" w:ascii="仿宋" w:hAnsi="仿宋" w:eastAsia="仿宋"/>
          <w:sz w:val="32"/>
          <w:szCs w:val="32"/>
        </w:rPr>
        <w:t>包括公共财政拨款（补助）资金、专项收入。</w:t>
      </w:r>
    </w:p>
    <w:p>
      <w:pPr>
        <w:spacing w:line="520" w:lineRule="exact"/>
        <w:ind w:firstLine="642"/>
        <w:rPr>
          <w:rFonts w:ascii="仿宋" w:hAnsi="仿宋" w:eastAsia="仿宋"/>
          <w:sz w:val="32"/>
          <w:szCs w:val="32"/>
        </w:rPr>
      </w:pPr>
      <w:r>
        <w:rPr>
          <w:rFonts w:hint="eastAsia" w:ascii="黑体" w:hAnsi="黑体" w:eastAsia="黑体"/>
          <w:sz w:val="32"/>
          <w:szCs w:val="32"/>
        </w:rPr>
        <w:t>三、财政专户管理资金：</w:t>
      </w:r>
      <w:r>
        <w:rPr>
          <w:rFonts w:hint="eastAsia" w:ascii="仿宋" w:hAnsi="仿宋" w:eastAsia="仿宋"/>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 w:hAnsi="仿宋" w:eastAsia="仿宋"/>
          <w:sz w:val="32"/>
          <w:szCs w:val="32"/>
        </w:rPr>
        <w:t>包括事业收入、经营收入、其他收入等。</w:t>
      </w:r>
    </w:p>
    <w:p>
      <w:pPr>
        <w:spacing w:line="520" w:lineRule="exact"/>
        <w:ind w:firstLine="642"/>
        <w:rPr>
          <w:rFonts w:ascii="仿宋" w:hAnsi="仿宋" w:eastAsia="仿宋"/>
          <w:sz w:val="32"/>
          <w:szCs w:val="32"/>
        </w:rPr>
      </w:pPr>
      <w:r>
        <w:rPr>
          <w:rFonts w:hint="eastAsia" w:ascii="黑体" w:hAnsi="黑体" w:eastAsia="黑体"/>
          <w:sz w:val="32"/>
          <w:szCs w:val="32"/>
        </w:rPr>
        <w:t>五、基本支出：</w:t>
      </w:r>
      <w:r>
        <w:rPr>
          <w:rFonts w:hint="eastAsia" w:ascii="仿宋" w:hAnsi="仿宋" w:eastAsia="仿宋"/>
          <w:sz w:val="32"/>
          <w:szCs w:val="32"/>
        </w:rPr>
        <w:t>包括人员经费、商品和服务支出（定额）。其中，人员经费包括工资福利支出、对个人和家庭的补助。</w:t>
      </w:r>
    </w:p>
    <w:p>
      <w:pPr>
        <w:spacing w:line="520" w:lineRule="exact"/>
        <w:ind w:firstLine="642"/>
        <w:rPr>
          <w:rFonts w:ascii="仿宋" w:hAnsi="仿宋" w:eastAsia="仿宋"/>
          <w:sz w:val="32"/>
          <w:szCs w:val="32"/>
        </w:rPr>
      </w:pPr>
      <w:r>
        <w:rPr>
          <w:rFonts w:hint="eastAsia" w:ascii="黑体" w:hAnsi="黑体" w:eastAsia="黑体"/>
          <w:sz w:val="32"/>
          <w:szCs w:val="32"/>
        </w:rPr>
        <w:t>六、项目支出：</w:t>
      </w:r>
      <w:r>
        <w:rPr>
          <w:rFonts w:hint="eastAsia" w:ascii="仿宋" w:hAnsi="仿宋" w:eastAsia="仿宋"/>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 w:hAnsi="仿宋" w:eastAsia="仿宋"/>
          <w:sz w:val="32"/>
          <w:szCs w:val="32"/>
        </w:rPr>
      </w:pPr>
      <w:r>
        <w:rPr>
          <w:rFonts w:hint="eastAsia" w:ascii="黑体" w:hAnsi="黑体" w:eastAsia="黑体"/>
          <w:sz w:val="32"/>
          <w:szCs w:val="32"/>
        </w:rPr>
        <w:t>七、“三公”经费：</w:t>
      </w:r>
      <w:r>
        <w:rPr>
          <w:rFonts w:hint="eastAsia" w:ascii="仿宋" w:hAnsi="仿宋" w:eastAsia="仿宋"/>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 w:hAnsi="仿宋" w:eastAsia="仿宋"/>
          <w:sz w:val="32"/>
          <w:szCs w:val="32"/>
        </w:rPr>
      </w:pPr>
      <w:r>
        <w:rPr>
          <w:rFonts w:hint="eastAsia" w:ascii="黑体" w:hAnsi="黑体" w:eastAsia="黑体"/>
          <w:sz w:val="32"/>
          <w:szCs w:val="32"/>
        </w:rPr>
        <w:t>八、机关运行经费：</w:t>
      </w:r>
      <w:r>
        <w:rPr>
          <w:rFonts w:hint="eastAsia" w:ascii="仿宋" w:hAnsi="仿宋" w:eastAsia="仿宋"/>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5920" w:hanging="5920" w:hangingChars="1850"/>
        <w:jc w:val="left"/>
        <w:rPr>
          <w:rFonts w:ascii="仿宋" w:hAnsi="仿宋" w:eastAsia="仿宋"/>
          <w:sz w:val="32"/>
          <w:szCs w:val="32"/>
        </w:rPr>
      </w:pPr>
      <w:r>
        <w:rPr>
          <w:rFonts w:hint="eastAsia" w:ascii="仿宋_GB2312" w:hAnsi="宋体" w:eastAsia="仿宋_GB2312" w:cs="宋体"/>
          <w:kern w:val="0"/>
          <w:sz w:val="32"/>
          <w:szCs w:val="32"/>
        </w:rPr>
        <w:t xml:space="preserve">                                 </w:t>
      </w:r>
      <w:r>
        <w:rPr>
          <w:rFonts w:hint="eastAsia" w:ascii="仿宋" w:hAnsi="仿宋" w:eastAsia="仿宋"/>
          <w:sz w:val="32"/>
          <w:szCs w:val="32"/>
        </w:rPr>
        <w:t xml:space="preserve"> 克孜勒苏柯尔克孜自</w:t>
      </w:r>
    </w:p>
    <w:p>
      <w:pPr>
        <w:widowControl/>
        <w:spacing w:line="520" w:lineRule="exact"/>
        <w:ind w:left="3885" w:leftChars="1850" w:firstLine="1760" w:firstLineChars="550"/>
        <w:jc w:val="left"/>
        <w:rPr>
          <w:rFonts w:ascii="仿宋" w:hAnsi="仿宋" w:eastAsia="仿宋"/>
          <w:sz w:val="32"/>
          <w:szCs w:val="32"/>
        </w:rPr>
      </w:pPr>
      <w:r>
        <w:rPr>
          <w:rFonts w:hint="eastAsia" w:ascii="仿宋" w:hAnsi="仿宋" w:eastAsia="仿宋"/>
          <w:sz w:val="32"/>
          <w:szCs w:val="32"/>
        </w:rPr>
        <w:t>州卫生健康委员会</w:t>
      </w:r>
    </w:p>
    <w:p>
      <w:pPr>
        <w:widowControl/>
        <w:spacing w:line="520" w:lineRule="exact"/>
        <w:jc w:val="left"/>
        <w:rPr>
          <w:rFonts w:ascii="仿宋" w:hAnsi="仿宋" w:eastAsia="仿宋"/>
          <w:sz w:val="32"/>
          <w:szCs w:val="32"/>
        </w:rPr>
      </w:pPr>
      <w:r>
        <w:rPr>
          <w:rFonts w:hint="eastAsia" w:ascii="仿宋" w:hAnsi="仿宋" w:eastAsia="仿宋"/>
          <w:sz w:val="32"/>
          <w:szCs w:val="32"/>
        </w:rPr>
        <w:t xml:space="preserve">                                   2020 </w:t>
      </w:r>
      <w:r>
        <w:rPr>
          <w:rFonts w:ascii="仿宋" w:hAnsi="仿宋" w:eastAsia="仿宋"/>
          <w:sz w:val="32"/>
          <w:szCs w:val="32"/>
        </w:rPr>
        <w:t>年</w:t>
      </w:r>
      <w:r>
        <w:rPr>
          <w:rFonts w:hint="eastAsia" w:ascii="仿宋" w:hAnsi="仿宋" w:eastAsia="仿宋"/>
          <w:sz w:val="32"/>
          <w:szCs w:val="32"/>
        </w:rPr>
        <w:t>1月20</w:t>
      </w:r>
      <w:r>
        <w:rPr>
          <w:rFonts w:ascii="仿宋" w:hAnsi="仿宋" w:eastAsia="仿宋"/>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- 19 -</w:t>
                </w:r>
                <w:r>
                  <w:rPr>
                    <w:rFonts w:hint="eastAsia" w:ascii="宋体" w:hAnsi="宋体"/>
                    <w:sz w:val="28"/>
                    <w:szCs w:val="28"/>
                  </w:rPr>
                  <w:fldChar w:fldCharType="end"/>
                </w:r>
              </w:p>
            </w:txbxContent>
          </v:textbox>
        </v:shape>
      </w:pict>
    </w:r>
    <w:r>
      <w:rPr>
        <w:sz w:val="2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jc w:val="right"/>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C403B"/>
    <w:multiLevelType w:val="singleLevel"/>
    <w:tmpl w:val="6C6C403B"/>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1CD5"/>
    <w:rsid w:val="00000F03"/>
    <w:rsid w:val="00011B2B"/>
    <w:rsid w:val="00011BCE"/>
    <w:rsid w:val="00012D28"/>
    <w:rsid w:val="00030E8F"/>
    <w:rsid w:val="00032AE8"/>
    <w:rsid w:val="000343F0"/>
    <w:rsid w:val="00057A99"/>
    <w:rsid w:val="00061829"/>
    <w:rsid w:val="0009799F"/>
    <w:rsid w:val="000A308B"/>
    <w:rsid w:val="000D450B"/>
    <w:rsid w:val="000D4691"/>
    <w:rsid w:val="000D56B0"/>
    <w:rsid w:val="000E1981"/>
    <w:rsid w:val="000E6090"/>
    <w:rsid w:val="000E63DB"/>
    <w:rsid w:val="000F0B04"/>
    <w:rsid w:val="000F433F"/>
    <w:rsid w:val="000F67E9"/>
    <w:rsid w:val="00106382"/>
    <w:rsid w:val="00106D54"/>
    <w:rsid w:val="0011312F"/>
    <w:rsid w:val="00114DEC"/>
    <w:rsid w:val="00122F56"/>
    <w:rsid w:val="0012693B"/>
    <w:rsid w:val="00143CE2"/>
    <w:rsid w:val="00147868"/>
    <w:rsid w:val="00150233"/>
    <w:rsid w:val="00150E66"/>
    <w:rsid w:val="001549B6"/>
    <w:rsid w:val="001575FE"/>
    <w:rsid w:val="00167F91"/>
    <w:rsid w:val="00170D36"/>
    <w:rsid w:val="00170FD6"/>
    <w:rsid w:val="001864B2"/>
    <w:rsid w:val="0019135C"/>
    <w:rsid w:val="001934F0"/>
    <w:rsid w:val="001A7044"/>
    <w:rsid w:val="001B61E4"/>
    <w:rsid w:val="001C2157"/>
    <w:rsid w:val="001C44B4"/>
    <w:rsid w:val="001C5267"/>
    <w:rsid w:val="001C7E06"/>
    <w:rsid w:val="001D0150"/>
    <w:rsid w:val="001D03F3"/>
    <w:rsid w:val="001D5C2F"/>
    <w:rsid w:val="001F161F"/>
    <w:rsid w:val="001F3820"/>
    <w:rsid w:val="001F4B1C"/>
    <w:rsid w:val="001F70C0"/>
    <w:rsid w:val="001F7B36"/>
    <w:rsid w:val="00230E19"/>
    <w:rsid w:val="00241A20"/>
    <w:rsid w:val="002430FF"/>
    <w:rsid w:val="00255EAE"/>
    <w:rsid w:val="00267B22"/>
    <w:rsid w:val="002751FA"/>
    <w:rsid w:val="002836F1"/>
    <w:rsid w:val="00283C18"/>
    <w:rsid w:val="002866F5"/>
    <w:rsid w:val="00293288"/>
    <w:rsid w:val="00295133"/>
    <w:rsid w:val="00297C87"/>
    <w:rsid w:val="002A50F3"/>
    <w:rsid w:val="002B0C21"/>
    <w:rsid w:val="002B380E"/>
    <w:rsid w:val="002D1764"/>
    <w:rsid w:val="002D1EEE"/>
    <w:rsid w:val="002E2F90"/>
    <w:rsid w:val="002E798E"/>
    <w:rsid w:val="002F1392"/>
    <w:rsid w:val="00302444"/>
    <w:rsid w:val="00302D1C"/>
    <w:rsid w:val="00303E3E"/>
    <w:rsid w:val="00324290"/>
    <w:rsid w:val="00326271"/>
    <w:rsid w:val="00331952"/>
    <w:rsid w:val="00332AD1"/>
    <w:rsid w:val="0034378C"/>
    <w:rsid w:val="003471FE"/>
    <w:rsid w:val="00352698"/>
    <w:rsid w:val="003536D4"/>
    <w:rsid w:val="00355CB2"/>
    <w:rsid w:val="0036691D"/>
    <w:rsid w:val="00366AFD"/>
    <w:rsid w:val="003820AE"/>
    <w:rsid w:val="00386D33"/>
    <w:rsid w:val="003872B5"/>
    <w:rsid w:val="00387451"/>
    <w:rsid w:val="003A6D4E"/>
    <w:rsid w:val="003B007B"/>
    <w:rsid w:val="003C002C"/>
    <w:rsid w:val="003C2DFF"/>
    <w:rsid w:val="003E3116"/>
    <w:rsid w:val="004013D0"/>
    <w:rsid w:val="00403C3D"/>
    <w:rsid w:val="004052E2"/>
    <w:rsid w:val="00414E5C"/>
    <w:rsid w:val="0042418B"/>
    <w:rsid w:val="004241B5"/>
    <w:rsid w:val="00430618"/>
    <w:rsid w:val="00432267"/>
    <w:rsid w:val="0043409F"/>
    <w:rsid w:val="004740D1"/>
    <w:rsid w:val="004807B2"/>
    <w:rsid w:val="00481CD5"/>
    <w:rsid w:val="0048636D"/>
    <w:rsid w:val="00486D33"/>
    <w:rsid w:val="00494C19"/>
    <w:rsid w:val="004B0925"/>
    <w:rsid w:val="004B3FEC"/>
    <w:rsid w:val="004C0E84"/>
    <w:rsid w:val="004C563A"/>
    <w:rsid w:val="004D2420"/>
    <w:rsid w:val="004D5DA6"/>
    <w:rsid w:val="004E0704"/>
    <w:rsid w:val="004E4A40"/>
    <w:rsid w:val="004E7DAD"/>
    <w:rsid w:val="004F0252"/>
    <w:rsid w:val="004F5765"/>
    <w:rsid w:val="0050272F"/>
    <w:rsid w:val="00504C9F"/>
    <w:rsid w:val="005102CF"/>
    <w:rsid w:val="0051287B"/>
    <w:rsid w:val="00535C86"/>
    <w:rsid w:val="0054342D"/>
    <w:rsid w:val="00545572"/>
    <w:rsid w:val="0056495F"/>
    <w:rsid w:val="005659ED"/>
    <w:rsid w:val="00577C6F"/>
    <w:rsid w:val="00582865"/>
    <w:rsid w:val="005953A3"/>
    <w:rsid w:val="005A082A"/>
    <w:rsid w:val="005A1526"/>
    <w:rsid w:val="005B0693"/>
    <w:rsid w:val="005B285A"/>
    <w:rsid w:val="005B37AE"/>
    <w:rsid w:val="005C42E0"/>
    <w:rsid w:val="005C7D3D"/>
    <w:rsid w:val="005E2574"/>
    <w:rsid w:val="005E3A60"/>
    <w:rsid w:val="005E51CD"/>
    <w:rsid w:val="00612C2E"/>
    <w:rsid w:val="00622BE3"/>
    <w:rsid w:val="0063152F"/>
    <w:rsid w:val="00634ACB"/>
    <w:rsid w:val="00637103"/>
    <w:rsid w:val="006376D8"/>
    <w:rsid w:val="0064343D"/>
    <w:rsid w:val="00660369"/>
    <w:rsid w:val="0066190C"/>
    <w:rsid w:val="00671C4F"/>
    <w:rsid w:val="00672D92"/>
    <w:rsid w:val="0067538A"/>
    <w:rsid w:val="00675845"/>
    <w:rsid w:val="00677556"/>
    <w:rsid w:val="00681411"/>
    <w:rsid w:val="006836AA"/>
    <w:rsid w:val="006926A2"/>
    <w:rsid w:val="006B0D09"/>
    <w:rsid w:val="006C594A"/>
    <w:rsid w:val="006D16B7"/>
    <w:rsid w:val="006E0EFD"/>
    <w:rsid w:val="006E4560"/>
    <w:rsid w:val="00737043"/>
    <w:rsid w:val="00746F19"/>
    <w:rsid w:val="00747851"/>
    <w:rsid w:val="00754BF1"/>
    <w:rsid w:val="00760EB2"/>
    <w:rsid w:val="0076705E"/>
    <w:rsid w:val="00770C37"/>
    <w:rsid w:val="00774F82"/>
    <w:rsid w:val="00774F94"/>
    <w:rsid w:val="00784EF5"/>
    <w:rsid w:val="00790CA7"/>
    <w:rsid w:val="007946AC"/>
    <w:rsid w:val="007D5EFB"/>
    <w:rsid w:val="007F010B"/>
    <w:rsid w:val="007F2276"/>
    <w:rsid w:val="00801EE1"/>
    <w:rsid w:val="00812F96"/>
    <w:rsid w:val="00814560"/>
    <w:rsid w:val="008160EE"/>
    <w:rsid w:val="00820CCB"/>
    <w:rsid w:val="00835F1E"/>
    <w:rsid w:val="00836A85"/>
    <w:rsid w:val="0084229B"/>
    <w:rsid w:val="00875992"/>
    <w:rsid w:val="00893D3C"/>
    <w:rsid w:val="008A1571"/>
    <w:rsid w:val="008B4EA9"/>
    <w:rsid w:val="008B69B0"/>
    <w:rsid w:val="008C2436"/>
    <w:rsid w:val="008C7E30"/>
    <w:rsid w:val="008F35CA"/>
    <w:rsid w:val="008F591E"/>
    <w:rsid w:val="008F756A"/>
    <w:rsid w:val="00916044"/>
    <w:rsid w:val="00917B2A"/>
    <w:rsid w:val="009279DB"/>
    <w:rsid w:val="00932606"/>
    <w:rsid w:val="00933CDD"/>
    <w:rsid w:val="009433EA"/>
    <w:rsid w:val="0094767A"/>
    <w:rsid w:val="00951709"/>
    <w:rsid w:val="0096630E"/>
    <w:rsid w:val="009663D0"/>
    <w:rsid w:val="00966B48"/>
    <w:rsid w:val="009729F9"/>
    <w:rsid w:val="00974D36"/>
    <w:rsid w:val="0097638A"/>
    <w:rsid w:val="00990C7E"/>
    <w:rsid w:val="00993FC4"/>
    <w:rsid w:val="00995113"/>
    <w:rsid w:val="009A34BB"/>
    <w:rsid w:val="009A3985"/>
    <w:rsid w:val="009B113C"/>
    <w:rsid w:val="009B79BA"/>
    <w:rsid w:val="009D0AA2"/>
    <w:rsid w:val="009D3C58"/>
    <w:rsid w:val="009E4E7B"/>
    <w:rsid w:val="00A04A1F"/>
    <w:rsid w:val="00A064C0"/>
    <w:rsid w:val="00A10B17"/>
    <w:rsid w:val="00A42814"/>
    <w:rsid w:val="00A50240"/>
    <w:rsid w:val="00A5366A"/>
    <w:rsid w:val="00A55B76"/>
    <w:rsid w:val="00A55C21"/>
    <w:rsid w:val="00A5635A"/>
    <w:rsid w:val="00A65460"/>
    <w:rsid w:val="00A736BA"/>
    <w:rsid w:val="00A957A2"/>
    <w:rsid w:val="00AA2E84"/>
    <w:rsid w:val="00AB593E"/>
    <w:rsid w:val="00AB7B38"/>
    <w:rsid w:val="00AC1825"/>
    <w:rsid w:val="00AC30C4"/>
    <w:rsid w:val="00AC6686"/>
    <w:rsid w:val="00AD0CED"/>
    <w:rsid w:val="00AD0E39"/>
    <w:rsid w:val="00AE5EA4"/>
    <w:rsid w:val="00AF01CB"/>
    <w:rsid w:val="00AF14AF"/>
    <w:rsid w:val="00B04256"/>
    <w:rsid w:val="00B050DE"/>
    <w:rsid w:val="00B075CC"/>
    <w:rsid w:val="00B109ED"/>
    <w:rsid w:val="00B125FE"/>
    <w:rsid w:val="00B17200"/>
    <w:rsid w:val="00B22D8A"/>
    <w:rsid w:val="00B34CF8"/>
    <w:rsid w:val="00B35C69"/>
    <w:rsid w:val="00B436F2"/>
    <w:rsid w:val="00B4699B"/>
    <w:rsid w:val="00B5474D"/>
    <w:rsid w:val="00B60876"/>
    <w:rsid w:val="00B64009"/>
    <w:rsid w:val="00B647CA"/>
    <w:rsid w:val="00B66FCC"/>
    <w:rsid w:val="00B71E43"/>
    <w:rsid w:val="00B73947"/>
    <w:rsid w:val="00B75720"/>
    <w:rsid w:val="00B8099E"/>
    <w:rsid w:val="00B81D0D"/>
    <w:rsid w:val="00B87D9B"/>
    <w:rsid w:val="00B9190E"/>
    <w:rsid w:val="00B93591"/>
    <w:rsid w:val="00BA4319"/>
    <w:rsid w:val="00BB78A1"/>
    <w:rsid w:val="00BC334F"/>
    <w:rsid w:val="00BF77BC"/>
    <w:rsid w:val="00BF7960"/>
    <w:rsid w:val="00C24C46"/>
    <w:rsid w:val="00C471F9"/>
    <w:rsid w:val="00C47262"/>
    <w:rsid w:val="00C62650"/>
    <w:rsid w:val="00C62A1D"/>
    <w:rsid w:val="00C87B70"/>
    <w:rsid w:val="00C97151"/>
    <w:rsid w:val="00CA6D81"/>
    <w:rsid w:val="00CB4206"/>
    <w:rsid w:val="00CB5B2E"/>
    <w:rsid w:val="00CB608C"/>
    <w:rsid w:val="00CB62E9"/>
    <w:rsid w:val="00CC3686"/>
    <w:rsid w:val="00CC6019"/>
    <w:rsid w:val="00CD7EA9"/>
    <w:rsid w:val="00CE0040"/>
    <w:rsid w:val="00CF2AF5"/>
    <w:rsid w:val="00CF753D"/>
    <w:rsid w:val="00D0392A"/>
    <w:rsid w:val="00D0413B"/>
    <w:rsid w:val="00D060A2"/>
    <w:rsid w:val="00D06D6F"/>
    <w:rsid w:val="00D0739F"/>
    <w:rsid w:val="00D073BC"/>
    <w:rsid w:val="00D07C27"/>
    <w:rsid w:val="00D2138A"/>
    <w:rsid w:val="00D43C15"/>
    <w:rsid w:val="00D649C9"/>
    <w:rsid w:val="00D85123"/>
    <w:rsid w:val="00D85F5C"/>
    <w:rsid w:val="00D97A2F"/>
    <w:rsid w:val="00DA4C77"/>
    <w:rsid w:val="00DA5949"/>
    <w:rsid w:val="00DC16D2"/>
    <w:rsid w:val="00DC2E48"/>
    <w:rsid w:val="00DC4A57"/>
    <w:rsid w:val="00DC6B14"/>
    <w:rsid w:val="00DD084D"/>
    <w:rsid w:val="00DD1DF9"/>
    <w:rsid w:val="00DE73DE"/>
    <w:rsid w:val="00DE7808"/>
    <w:rsid w:val="00DF1BBD"/>
    <w:rsid w:val="00DF6435"/>
    <w:rsid w:val="00E102AC"/>
    <w:rsid w:val="00E148DB"/>
    <w:rsid w:val="00E212AB"/>
    <w:rsid w:val="00E217A6"/>
    <w:rsid w:val="00E2310B"/>
    <w:rsid w:val="00E25B38"/>
    <w:rsid w:val="00E33582"/>
    <w:rsid w:val="00E450DD"/>
    <w:rsid w:val="00E469CA"/>
    <w:rsid w:val="00E577E3"/>
    <w:rsid w:val="00E65075"/>
    <w:rsid w:val="00E7167C"/>
    <w:rsid w:val="00E8103D"/>
    <w:rsid w:val="00E84F91"/>
    <w:rsid w:val="00E917C9"/>
    <w:rsid w:val="00E931B6"/>
    <w:rsid w:val="00E94351"/>
    <w:rsid w:val="00E94669"/>
    <w:rsid w:val="00EA3DF4"/>
    <w:rsid w:val="00EC5AC7"/>
    <w:rsid w:val="00EC6AF7"/>
    <w:rsid w:val="00ED0015"/>
    <w:rsid w:val="00ED09CA"/>
    <w:rsid w:val="00ED27DC"/>
    <w:rsid w:val="00ED5F03"/>
    <w:rsid w:val="00ED7849"/>
    <w:rsid w:val="00EE062C"/>
    <w:rsid w:val="00EE3578"/>
    <w:rsid w:val="00EE543E"/>
    <w:rsid w:val="00EF224C"/>
    <w:rsid w:val="00F07ECC"/>
    <w:rsid w:val="00F12AC8"/>
    <w:rsid w:val="00F14FC2"/>
    <w:rsid w:val="00F15257"/>
    <w:rsid w:val="00F2114D"/>
    <w:rsid w:val="00F22AEB"/>
    <w:rsid w:val="00F232A2"/>
    <w:rsid w:val="00F27C57"/>
    <w:rsid w:val="00F3100E"/>
    <w:rsid w:val="00F42D52"/>
    <w:rsid w:val="00F4391E"/>
    <w:rsid w:val="00F43A60"/>
    <w:rsid w:val="00F50F52"/>
    <w:rsid w:val="00F5699D"/>
    <w:rsid w:val="00F57836"/>
    <w:rsid w:val="00F61F10"/>
    <w:rsid w:val="00F65804"/>
    <w:rsid w:val="00F665E8"/>
    <w:rsid w:val="00F7099C"/>
    <w:rsid w:val="00F8052E"/>
    <w:rsid w:val="00F83D9F"/>
    <w:rsid w:val="00F8474D"/>
    <w:rsid w:val="00F9618D"/>
    <w:rsid w:val="00F96EF7"/>
    <w:rsid w:val="00FC43AA"/>
    <w:rsid w:val="00FC4D20"/>
    <w:rsid w:val="00FD3946"/>
    <w:rsid w:val="00FD395E"/>
    <w:rsid w:val="00FE4F05"/>
    <w:rsid w:val="04B2220A"/>
    <w:rsid w:val="3B054FDE"/>
    <w:rsid w:val="412F7C3C"/>
    <w:rsid w:val="453D1633"/>
    <w:rsid w:val="4970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uiPriority w:val="99"/>
    <w:rPr>
      <w:rFonts w:ascii="Times New Roman" w:hAnsi="Times New Roman" w:eastAsia="黑体" w:cs="Times New Roman"/>
      <w:snapToGrid w:val="0"/>
      <w:kern w:val="0"/>
      <w:sz w:val="18"/>
      <w:szCs w:val="18"/>
    </w:rPr>
  </w:style>
  <w:style w:type="character" w:customStyle="1" w:styleId="18">
    <w:name w:val="批注框文本 Char"/>
    <w:link w:val="2"/>
    <w:semiHidden/>
    <w:qFormat/>
    <w:uiPriority w:val="0"/>
    <w:rPr>
      <w:rFonts w:ascii="Times New Roman" w:hAnsi="Times New Roman" w:eastAsia="宋体" w:cs="Times New Roman"/>
      <w:sz w:val="18"/>
      <w:szCs w:val="18"/>
    </w:rPr>
  </w:style>
  <w:style w:type="character" w:customStyle="1" w:styleId="19">
    <w:name w:val="页眉 字符1"/>
    <w:qFormat/>
    <w:uiPriority w:val="0"/>
    <w:rPr>
      <w:rFonts w:ascii="Times New Roman" w:hAnsi="Times New Roman" w:eastAsia="宋体" w:cs="Times New Roman"/>
      <w:sz w:val="18"/>
      <w:szCs w:val="18"/>
    </w:rPr>
  </w:style>
  <w:style w:type="character" w:customStyle="1" w:styleId="20">
    <w:name w:val="正文文本缩进 3 Char"/>
    <w:link w:val="5"/>
    <w:qFormat/>
    <w:uiPriority w:val="0"/>
    <w:rPr>
      <w:rFonts w:ascii="Times New Roman" w:hAnsi="Times New Roman" w:eastAsia="仿宋_GB2312" w:cs="Times New Roman"/>
      <w:sz w:val="32"/>
      <w:szCs w:val="24"/>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AC350-6267-4117-BC6A-464A55CA1AF5}">
  <ds:schemaRefs/>
</ds:datastoreItem>
</file>

<file path=docProps/app.xml><?xml version="1.0" encoding="utf-8"?>
<Properties xmlns="http://schemas.openxmlformats.org/officeDocument/2006/extended-properties" xmlns:vt="http://schemas.openxmlformats.org/officeDocument/2006/docPropsVTypes">
  <Template>Normal</Template>
  <Pages>30</Pages>
  <Words>2096</Words>
  <Characters>11953</Characters>
  <Lines>99</Lines>
  <Paragraphs>28</Paragraphs>
  <TotalTime>177</TotalTime>
  <ScaleCrop>false</ScaleCrop>
  <LinksUpToDate>false</LinksUpToDate>
  <CharactersWithSpaces>14021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2021-05-19T16:02:00Z</cp:lastPrinted>
  <dcterms:modified xsi:type="dcterms:W3CDTF">2022-02-19T04:22:27Z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