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克孜勒苏柯尔克孜自治州科学技术协会2020年部门预算公开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克州科协单位概况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2020年克州科协预算公开表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一、克州科协收支总体情况表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二、克州科协收入总体情况表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三、克州科协支出总体情况表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 2020年克州科协预算情况说明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一、关于克州科协2020年收支预算情况的总体说明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二、关于克州科协2020年收入预算情况说明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三、关于克州科协2020年支出预算情况说明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克州科协2020年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五、关于克州科协2020年一般公共预算当年拨款情况说明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六、关于克州科协2020年一般公共预算基本支出情况说明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七、关于克州科协2020年项目支出情况说明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八、关于克州科协2020年一般公共预算“三公”经费预算情况说明</w:t>
      </w:r>
    </w:p>
    <w:p>
      <w:pPr>
        <w:pStyle w:val="2"/>
        <w:rPr>
          <w:rFonts w:ascii="仿宋_GB2312" w:eastAsia="仿宋_GB2312"/>
          <w:b w:val="0"/>
          <w:kern w:val="0"/>
        </w:rPr>
      </w:pPr>
      <w:r>
        <w:rPr>
          <w:rFonts w:hint="eastAsia" w:ascii="仿宋_GB2312" w:eastAsia="仿宋_GB2312"/>
          <w:kern w:val="0"/>
        </w:rPr>
        <w:t>九、</w:t>
      </w:r>
      <w:r>
        <w:rPr>
          <w:rFonts w:hint="eastAsia" w:ascii="仿宋_GB2312" w:eastAsia="仿宋_GB2312"/>
          <w:b w:val="0"/>
          <w:kern w:val="0"/>
        </w:rPr>
        <w:t>关于克州科协2020年政府性基金预算拨款情况说明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克州科协单位概况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克州科学技术协会是克州党委领导下人民团体，主要工作职能：1、开展学术交流；2、为科技工作者服务，反映科技工作者的意见和要求，维护科技工作者的合法权益；3、围绕全民科学素质建设，开展科技科普宣传培训；4、引导科技工作者在克州社会事务中发挥作用，组织科技工作者参与政治协商、科学决策、民主监督，促进决策科学化、民主化；5、表彰举荐宣传优秀科技工作者，在全社会弘扬“尊重知识、尊重人才”的社会风尚；6、开展科学论证、咨询服务，提出政策建议。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克州科协无下属预算单位，下设3个科室，分别是：科普科、协会办公室、少数民族科普工作队。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克州科协编制数11，实有人数10人，其中：在职10人，增加或减少0人；退休6人，减少1人；离休0人，增加或减少0人。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Lines="50"/>
        <w:ind w:firstLine="960" w:firstLineChars="3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2020年克州科协预算公开表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  克州科协                                           单位：万元</w:t>
      </w:r>
    </w:p>
    <w:tbl>
      <w:tblPr>
        <w:tblStyle w:val="8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177.99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177.99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194.9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9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　           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194.99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    　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194.99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194.99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194.99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填报部门：克州科协                      单位：万元</w:t>
      </w:r>
    </w:p>
    <w:tbl>
      <w:tblPr>
        <w:tblStyle w:val="8"/>
        <w:tblW w:w="1116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417"/>
        <w:gridCol w:w="417"/>
        <w:gridCol w:w="976"/>
        <w:gridCol w:w="820"/>
        <w:gridCol w:w="816"/>
        <w:gridCol w:w="680"/>
        <w:gridCol w:w="680"/>
        <w:gridCol w:w="466"/>
        <w:gridCol w:w="521"/>
        <w:gridCol w:w="709"/>
        <w:gridCol w:w="567"/>
        <w:gridCol w:w="816"/>
        <w:gridCol w:w="631"/>
        <w:gridCol w:w="20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机构运行（科学技术普及）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194.99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177.99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194.99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177.99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17．00</w:t>
            </w:r>
          </w:p>
        </w:tc>
        <w:tc>
          <w:tcPr>
            <w:tcW w:w="6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 克州科协                                             单位：万元</w:t>
      </w:r>
    </w:p>
    <w:tbl>
      <w:tblPr>
        <w:tblStyle w:val="8"/>
        <w:tblW w:w="8995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418"/>
        <w:gridCol w:w="418"/>
        <w:gridCol w:w="2540"/>
        <w:gridCol w:w="1825"/>
        <w:gridCol w:w="1826"/>
        <w:gridCol w:w="14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4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机构运行（科学技术普及）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　170.99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170.99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其他科学技术普及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　24．00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24.00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194.99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170.99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24.00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  克州科协                                单位：万元</w:t>
      </w:r>
    </w:p>
    <w:tbl>
      <w:tblPr>
        <w:tblStyle w:val="8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177.99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177.99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177.99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177.99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177.99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177.99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177.99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8"/>
        <w:tblW w:w="921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8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 州科协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机构运行（科学技术普及）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　170.99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170.99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其他科学技术普及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7.00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177.99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170.99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8"/>
        <w:tblW w:w="9567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816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编制部门：克州科协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00"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30299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200"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30102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54.32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54.32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30211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302207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30101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基本工资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44.7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44.7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30399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19.88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19.88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30302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5.18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30228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工会费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30229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1.13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30103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奖金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3.73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3.73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301108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16.04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10.35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10.35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10.39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10.39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30206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170.99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164.73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6.26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8"/>
        <w:tblW w:w="972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476"/>
        <w:gridCol w:w="397"/>
        <w:gridCol w:w="397"/>
        <w:gridCol w:w="851"/>
        <w:gridCol w:w="1456"/>
        <w:gridCol w:w="750"/>
        <w:gridCol w:w="110"/>
        <w:gridCol w:w="416"/>
        <w:gridCol w:w="741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trHeight w:val="375" w:hRule="atLeast"/>
        </w:trPr>
        <w:tc>
          <w:tcPr>
            <w:tcW w:w="97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trHeight w:val="405" w:hRule="atLeast"/>
        </w:trPr>
        <w:tc>
          <w:tcPr>
            <w:tcW w:w="4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编制部门：克州科协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80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2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486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206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07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其他科学技术普及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联建工作经费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7.00　</w:t>
            </w:r>
          </w:p>
        </w:tc>
        <w:tc>
          <w:tcPr>
            <w:tcW w:w="52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7.00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206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07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其他科学技术普及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访惠聚为民办实事经费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17.00</w:t>
            </w:r>
          </w:p>
        </w:tc>
        <w:tc>
          <w:tcPr>
            <w:tcW w:w="52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17.00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2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24.00</w:t>
            </w:r>
          </w:p>
        </w:tc>
        <w:tc>
          <w:tcPr>
            <w:tcW w:w="52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24.00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   克州科协                                            单位：万元</w:t>
      </w:r>
    </w:p>
    <w:tbl>
      <w:tblPr>
        <w:tblStyle w:val="8"/>
        <w:tblW w:w="13917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  <w:gridCol w:w="1559"/>
        <w:gridCol w:w="1559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677" w:type="dxa"/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677" w:type="dxa"/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1.00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677" w:type="dxa"/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677" w:type="dxa"/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677" w:type="dxa"/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1.00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编制单位：克州科协                                              单位：万元</w:t>
      </w:r>
    </w:p>
    <w:tbl>
      <w:tblPr>
        <w:tblStyle w:val="8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备注：2020年未安排政府性基金，故此表为空表。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2020年克州科协预算情况说明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关于克州科协2020年收支预算情况的总体说明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按照全口径预算的原则，克州科协2020年所有收入和支出均纳入部门预算管理。收支总预算194.99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收入预算包括：一般公共预算177.99万元，上级专项收入17万元。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支出预算包括：科学技术支出194.99万元。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二、关于克州科协2020年收入预算情况说明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克州科协部门收入预算194.99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 177.99 万元，占91%，比上年177.96万元增加 0.03 万元，主要原因是单位在职人员职务晋升，工资正常调整。   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政府性基金预算未安排。0万元， 占 0 %，比上年增加（减少）  0 万元，主要原因是 无 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财政专户管理资金0 万元，占0%，比上年增加（减少）   0万元，主要原因是无。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事业收入0万元，占0 %，比上年增加（减少） 0  万元，主要原因是无。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事业单位经营收入 0  万元，占 0 %，比上年增加（减少） 0  万元，主要原因是无。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其他收入 0   万元，占0 %，比上年增加（减少）0   万元，主要原因是无。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用事业基金弥补收支差额 0   万元，占 0 %，比上年增加（减少）0 万元，主要原因是无 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上级专项收入17万元。占9%，比上年增加17万元，主要原因是上级财政对基层工作重视，投入资金补助加大。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单位上年结余（不包括国库集中支付额度结余）0万元，占0%，比上年增加（减少）0万元，主要原是无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三、关于克州科协2020年支出预算情况说明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克州科协2020年支出预算 194.99万元，其中：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基本支出170.99万元，占88 %，比上年155.08增加15.91万元，主要原因是在职人员有调入调出，在职工作人员职务晋升调资，工资预算增加。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项目支出24万元，占12 %，比上年减少62万元，主要原因是：一是基层群众工作人员个人补助调整到基本支出；二是减少了财政安排的科技专项经费 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四、关于克州科协2020年财政拨款收支预算情况的总体说明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2020年财政拨款收支总预算177.99 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支出预算包括：一般公共服务支出177.99万元，主要用于支付职工工资、津贴补贴、社会保障缴费、住房公积金及单位公用经费、群众工作补助经费等 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五、关于克州科协2020年一般公共预算当年拨款情况说明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克州科协2020年一般公共预算拨款基本支出170.99    万元，比上年执行数185.25万元减少了14.26万元，下降8 %。主要原因是：财政安排公用经费减少，项目经费列入专项进行核算，因此基本支出减少。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1.科学技术（类）（20607）177.99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万元，占100 %。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2.科学技术对应的基本支出170.99万元，占96%,指人员经费和维持机关运行的公用支出。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3、项目支出7万元，占4%，指群众工作联建经费。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1.科学技术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206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机构运行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07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科学技术普及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170.99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比上年执行数185.25万减少14.26万元，下降8%，主要原因是：财政安排公用经费减少，项目经费列入专项进行核算，因此基本支出减少。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科学技术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206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机构运行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07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其他科学技术普及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99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7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比上年执行数104万减少97万元，下降93%，主要原因是：2019年执行数中包含自治区转移支付的科普专项经费，2020年州本级预算中减少了本级财政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拨款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的专项费用。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六、关于克州科协2020年一般公共预算基本支出情况说明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克州科协2020年一般公共预算基本支出 170.99     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164.73万元，主要包括：基本工资44.7万元、津贴补贴54.32万元、奖金3.73万元、机关事业单位基本养老保险缴费16.04万元、其他社会保障缴费10.35万元、住房公积金10.39万元、退休费5.18万元、奖励金0.15万元、其他对个人和家庭的补助19.88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公用经费6.26万元，主要包括：办公费0.5万元、印刷费0.1万元、电费0.4万元、邮电费1万元、差旅费0.2万元、工会经费0.63万元、福利费1.13万元、公务用车运行维护费1万元、办公设备购置1.3万元。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七、关于克州科协2020年项目支出情况说明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1、项目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：联建工作经费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自治州党委安排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7万元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克州科协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全年7万元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2020的1月-12月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2、项目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：访惠聚为民办实事经费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自治区党委政府批示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7万元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克州科协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全年17万元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2020的1月-12月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八、关于克州科协2020年一般公共预算“三公”经费预算情况说明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克州科协2020年“三公”经费财政拨款预算数为 1 万元，其中：因公出国（境）费 0 万元，公务用车购置 0 万元，公务用车运行费1万元，公务接待费 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2020年“三公”经费财政拨款预算比上年增加（减少）   0万元，其中：因公出国（境）费增加（减少） 0万元，主要原因是：本单位工作中没有因公出国（境）人员，未安排预算；公务用车购置费为0，未安排预算。[或公务用车购置费增加（减少）0 万元，主要原因是未安排预算 ]；公务用车运行费增加（减少）0万元，主要原因是本着厉行节约原则，减少公务用车使用维护；公务接待费增加（减少）0万元，主要原因是未安排预算。“三公”经费财政拨款预算与上年持平。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九、关于克州科协2020年政府性基金预算拨款情况说明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克州科协2020年没有使用政府性基金预算拨款安排的支出，政府性基金预算支出情况表为空表。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2020年，克州科协本级及下属 0 家行政单位和0 家事业单位的机关运行经费财政拨款预算6.26万元，比上年预算6.19增加0.07万元，增长1%。主要原因是：在职工作人员晋升职务，工会、福利费增加。机关运行费用增加 。              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2020年，克州科协及下属单位政府采购预算18.3 万元，其中：政府采购货物预算18.3万元，政府采购工程预算     0万元，政府采购服务预算0万元。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2020年度本部门面向中小企业预留政府采购项目预算金额0万元，其中：面向小微企业预留政府采购项目预算金额0万元。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截至2019年底，克州科协及下属各预算单位占用使用国有资产总体情况为65.75万元。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  0 平方米，价值0  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 2  辆，价值50.98元；其中：一般公务用车1 辆，价值12.3元；执法执勤用车 0 辆，价值0万元；其他车辆  1辆，价值 38.68万元。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3.办公家具价值1.63  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  13.14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 0台（套），单位价值100万元以上大型设备 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2020年部门预算未安排购置车辆经费（或安排购置车辆经费0万元），安排购置50万元以上大型设备 0台（套），单位价值100万元以上大型设备 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 2  个，涉及预算金额24 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8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克州科协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联建工作经费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7万元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7万元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用于群众工作，进一步促进农民增加收入，帮助提高基层群众文化和生活技能，做好事实事，增强党组织在群众中的影响力和号召力。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7万元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2020年1月-12月，落实好基层工作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按时完成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举办各类活动不少于5次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举办各类活动不少于5次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良好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良好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农民增加收入，村集体收入增加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提高农民、村集体收入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基层社会和谐稳定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促进基层社会和谐发展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丰富村民文化生活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丰富基层文化，提升村级级组织管理能力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保护环境，　举办各类活动不少于5次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　群众满意度达到90% C H 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良好，群众满意度达到90% 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tbl>
      <w:tblPr>
        <w:tblStyle w:val="8"/>
        <w:tblW w:w="139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203"/>
        <w:gridCol w:w="722"/>
        <w:gridCol w:w="249"/>
        <w:gridCol w:w="1132"/>
        <w:gridCol w:w="2008"/>
        <w:gridCol w:w="135"/>
        <w:gridCol w:w="249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406" w:hRule="atLeast"/>
        </w:trPr>
        <w:tc>
          <w:tcPr>
            <w:tcW w:w="13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克州科协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访惠聚为民办实事经费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17万元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17万元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14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利用17万元群众工作经费，开展各项文体活动，帮助困难群众解决生产生活困难，为民办好事实事，支持引领新时代农村政治文化建设。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17万元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2020年全年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1-12月，按时完成 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按需提供。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良好，解决群众的困难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　良好 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良好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推动农业增效、农民增收。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推动农业增效、农民增收。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持续引领新农村建设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推动扶贫共建和谐社会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带动低收入群体提高收入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提高人均收入200元以上。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改善村容村貌，推动生态发展。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良好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群众满意度达到90%以上。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良好，群众满意度达到90% 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" w:type="dxa"/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克州科协无其他说明事项 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    克州科协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2020年1月20日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CD5"/>
    <w:rsid w:val="00001654"/>
    <w:rsid w:val="00012D28"/>
    <w:rsid w:val="00032AE8"/>
    <w:rsid w:val="000343F0"/>
    <w:rsid w:val="00037C19"/>
    <w:rsid w:val="000A6D8B"/>
    <w:rsid w:val="000D395D"/>
    <w:rsid w:val="000D56B0"/>
    <w:rsid w:val="00106382"/>
    <w:rsid w:val="00112604"/>
    <w:rsid w:val="00114DEC"/>
    <w:rsid w:val="00124C04"/>
    <w:rsid w:val="00131684"/>
    <w:rsid w:val="001934F0"/>
    <w:rsid w:val="002100E3"/>
    <w:rsid w:val="00273919"/>
    <w:rsid w:val="002D2FB7"/>
    <w:rsid w:val="002D7D35"/>
    <w:rsid w:val="00324290"/>
    <w:rsid w:val="00387451"/>
    <w:rsid w:val="003909C5"/>
    <w:rsid w:val="003F70A2"/>
    <w:rsid w:val="00432267"/>
    <w:rsid w:val="0044232D"/>
    <w:rsid w:val="00442E35"/>
    <w:rsid w:val="00455523"/>
    <w:rsid w:val="00481CD5"/>
    <w:rsid w:val="0050700C"/>
    <w:rsid w:val="00516C34"/>
    <w:rsid w:val="00544BAF"/>
    <w:rsid w:val="0059342F"/>
    <w:rsid w:val="005B3A4E"/>
    <w:rsid w:val="005C42E0"/>
    <w:rsid w:val="005E0DB6"/>
    <w:rsid w:val="005F72B4"/>
    <w:rsid w:val="00632F8A"/>
    <w:rsid w:val="006A45A4"/>
    <w:rsid w:val="006C0D6D"/>
    <w:rsid w:val="006D40D1"/>
    <w:rsid w:val="00746EC8"/>
    <w:rsid w:val="007568B1"/>
    <w:rsid w:val="007C3C65"/>
    <w:rsid w:val="007E13D3"/>
    <w:rsid w:val="008160EE"/>
    <w:rsid w:val="008C208E"/>
    <w:rsid w:val="008E72E3"/>
    <w:rsid w:val="00930542"/>
    <w:rsid w:val="00932B98"/>
    <w:rsid w:val="00953F20"/>
    <w:rsid w:val="009746AC"/>
    <w:rsid w:val="009D0AA2"/>
    <w:rsid w:val="009D7A36"/>
    <w:rsid w:val="00AC0D86"/>
    <w:rsid w:val="00AE563A"/>
    <w:rsid w:val="00B22D8A"/>
    <w:rsid w:val="00BD4FFD"/>
    <w:rsid w:val="00C02035"/>
    <w:rsid w:val="00C25C94"/>
    <w:rsid w:val="00C407C7"/>
    <w:rsid w:val="00C93A32"/>
    <w:rsid w:val="00CB353B"/>
    <w:rsid w:val="00CF2DD4"/>
    <w:rsid w:val="00D06D6F"/>
    <w:rsid w:val="00D219D1"/>
    <w:rsid w:val="00DC0213"/>
    <w:rsid w:val="00E469CA"/>
    <w:rsid w:val="00E7167C"/>
    <w:rsid w:val="00EA4D1C"/>
    <w:rsid w:val="00EA65F0"/>
    <w:rsid w:val="00F62C4B"/>
    <w:rsid w:val="421771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21"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rFonts w:cs="Times New Roman"/>
      <w:b/>
      <w:bCs/>
    </w:rPr>
  </w:style>
  <w:style w:type="character" w:styleId="12">
    <w:name w:val="page number"/>
    <w:basedOn w:val="10"/>
    <w:uiPriority w:val="0"/>
  </w:style>
  <w:style w:type="character" w:customStyle="1" w:styleId="13">
    <w:name w:val="页眉 Char"/>
    <w:basedOn w:val="10"/>
    <w:link w:val="5"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uiPriority w:val="99"/>
    <w:rPr>
      <w:sz w:val="18"/>
      <w:szCs w:val="18"/>
    </w:rPr>
  </w:style>
  <w:style w:type="paragraph" w:customStyle="1" w:styleId="15">
    <w:name w:val="f1"/>
    <w:basedOn w:val="1"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6">
    <w:name w:val="批注框文本 字符"/>
    <w:basedOn w:val="10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3 字符"/>
    <w:basedOn w:val="10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8">
    <w:name w:val="页脚 字符1"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character" w:customStyle="1" w:styleId="19">
    <w:name w:val="批注框文本 Char"/>
    <w:link w:val="3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1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正文文本缩进 3 Char"/>
    <w:link w:val="6"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普通(网站)1"/>
    <w:basedOn w:val="1"/>
    <w:uiPriority w:val="0"/>
    <w:rPr>
      <w:rFonts w:ascii="Calibri" w:hAnsi="Calibri" w:cs="黑体"/>
      <w:sz w:val="24"/>
    </w:rPr>
  </w:style>
  <w:style w:type="paragraph" w:customStyle="1" w:styleId="24">
    <w:name w:val="普通(网站)2"/>
    <w:basedOn w:val="1"/>
    <w:uiPriority w:val="0"/>
    <w:rPr>
      <w:rFonts w:ascii="Calibri" w:hAnsi="Calibri" w:cs="黑体"/>
      <w:sz w:val="24"/>
    </w:rPr>
  </w:style>
  <w:style w:type="paragraph" w:customStyle="1" w:styleId="25">
    <w:name w:val="普通(网站)3"/>
    <w:basedOn w:val="1"/>
    <w:uiPriority w:val="0"/>
    <w:rPr>
      <w:rFonts w:ascii="Calibri" w:hAnsi="Calibri" w:cs="黑体"/>
      <w:sz w:val="24"/>
    </w:rPr>
  </w:style>
  <w:style w:type="character" w:customStyle="1" w:styleId="26">
    <w:name w:val="标题 2 Char"/>
    <w:basedOn w:val="10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3E80C-8A3C-4B77-A9E7-B3C9578991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1717</Words>
  <Characters>9788</Characters>
  <Lines>81</Lines>
  <Paragraphs>22</Paragraphs>
  <TotalTime>478</TotalTime>
  <ScaleCrop>false</ScaleCrop>
  <LinksUpToDate>false</LinksUpToDate>
  <CharactersWithSpaces>11483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2020-01-28T07:55:00Z</dcterms:created>
  <dc:creator>穆斯塔帕</dc:creator>
  <cp:lastModifiedBy>Administrator</cp:lastModifiedBy>
  <cp:lastPrinted>2020-01-09T10:17:00Z</cp:lastPrinted>
  <dcterms:modified xsi:type="dcterms:W3CDTF">2022-02-19T04:34:36Z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