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36"/>
          <w:szCs w:val="36"/>
          <w:lang w:eastAsia="zh-CN"/>
        </w:rPr>
        <w:t>妇幼保健计划生育服务中心</w:t>
      </w:r>
      <w:r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36"/>
          <w:szCs w:val="36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克孜勒苏柯尔克孜自治州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妇幼保健计划生育服务中心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color w:val="414141"/>
          <w:kern w:val="0"/>
          <w:sz w:val="32"/>
          <w:szCs w:val="32"/>
        </w:rPr>
        <w:t>克州妇幼保健计划生育服务中心切实履行公共卫生职责，开展与妇女儿童健康密切相关的基本医疗服务，完成克州党委、克州人民政府下达的指令性任务，掌握全州妇女儿童健康状况及影响因素，技术规范及各项规章制度。任务是：负责指导和开展本辖区的妇幼保健健康教育与健康促进工作，组织实施本辖区母婴保健技术培训，对基层医疗保健机构开展业务指导，并提供技术支持、负责本辖区孕产妇死亡、婴儿及5岁以下儿童死亡、出生缺陷监测、妇幼卫生服务及技术管理等信息的收集、统计、分析、质量控制和汇总上报、开展妇女保健服务，包括青春期保健、婚前和孕前保健、孕产期保健、更年期保健、老年期保健、心理卫生咨询、营养指导、生殖道感染、性传播疾病、妇女常见病防治等、开展儿童保健服务，包括胎儿期、新生儿期、婴幼儿期、学龄前期及学龄期保健。开展儿童营养与喂养指导、生长发育监测、心理行为咨询、儿童疾病综合管理等儿童保健服务、开展妇幼卫生、开展妇女儿童常见疾病诊治、产前筛查、新生儿疾病筛查、助产技术服务、产前诊断、产科并发症处理、新生儿危重症抢救和治疗等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414141"/>
          <w:kern w:val="0"/>
          <w:sz w:val="32"/>
          <w:szCs w:val="32"/>
        </w:rPr>
        <w:t>克州妇幼保健计划生育服务中心无下属预算单位，下设12个科室，分别是：办公室、医教科、护理部、设备科、财务科、总务科、妇女保健科、儿童保健科、生殖健康科、健康教育科、信息管理科、临床医技科室。</w:t>
      </w:r>
    </w:p>
    <w:p>
      <w:pPr>
        <w:widowControl/>
        <w:spacing w:line="560" w:lineRule="exact"/>
        <w:ind w:firstLine="640" w:firstLineChars="20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414141"/>
          <w:kern w:val="0"/>
          <w:sz w:val="32"/>
          <w:szCs w:val="32"/>
        </w:rPr>
        <w:t>克州妇幼保健计划生育服务中心编制数</w:t>
      </w:r>
      <w:r>
        <w:rPr>
          <w:rFonts w:hint="eastAsia" w:ascii="宋体" w:hAnsi="宋体" w:cs="宋体"/>
          <w:color w:val="414141"/>
          <w:kern w:val="0"/>
          <w:sz w:val="32"/>
          <w:szCs w:val="32"/>
          <w:lang w:val="en-US" w:eastAsia="zh-CN"/>
        </w:rPr>
        <w:t>126</w:t>
      </w:r>
      <w:r>
        <w:rPr>
          <w:rFonts w:hint="eastAsia" w:ascii="宋体" w:hAnsi="宋体" w:cs="宋体"/>
          <w:color w:val="414141"/>
          <w:kern w:val="0"/>
          <w:sz w:val="32"/>
          <w:szCs w:val="32"/>
        </w:rPr>
        <w:t>，实有人数</w:t>
      </w:r>
      <w:r>
        <w:rPr>
          <w:rFonts w:hint="eastAsia" w:ascii="宋体" w:hAnsi="宋体" w:cs="宋体"/>
          <w:color w:val="414141"/>
          <w:kern w:val="0"/>
          <w:sz w:val="32"/>
          <w:szCs w:val="32"/>
          <w:lang w:val="en-US" w:eastAsia="zh-CN"/>
        </w:rPr>
        <w:t>120</w:t>
      </w:r>
      <w:r>
        <w:rPr>
          <w:rFonts w:hint="eastAsia" w:ascii="宋体" w:hAnsi="宋体" w:cs="宋体"/>
          <w:color w:val="414141"/>
          <w:kern w:val="0"/>
          <w:sz w:val="32"/>
          <w:szCs w:val="32"/>
        </w:rPr>
        <w:t>人。其中：在职 1</w:t>
      </w:r>
      <w:r>
        <w:rPr>
          <w:rFonts w:hint="eastAsia" w:ascii="宋体" w:hAnsi="宋体" w:cs="宋体"/>
          <w:color w:val="414141"/>
          <w:kern w:val="0"/>
          <w:sz w:val="32"/>
          <w:szCs w:val="32"/>
          <w:lang w:val="en-US" w:eastAsia="zh-CN"/>
        </w:rPr>
        <w:t>18</w:t>
      </w:r>
      <w:r>
        <w:rPr>
          <w:rFonts w:hint="eastAsia" w:ascii="宋体" w:hAnsi="宋体" w:cs="宋体"/>
          <w:color w:val="414141"/>
          <w:kern w:val="0"/>
          <w:sz w:val="32"/>
          <w:szCs w:val="32"/>
        </w:rPr>
        <w:t>人，减少</w:t>
      </w:r>
      <w:r>
        <w:rPr>
          <w:rFonts w:hint="eastAsia" w:ascii="宋体" w:hAnsi="宋体" w:cs="宋体"/>
          <w:color w:val="414141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414141"/>
          <w:kern w:val="0"/>
          <w:sz w:val="32"/>
          <w:szCs w:val="32"/>
        </w:rPr>
        <w:t>人，；退休 36人</w:t>
      </w:r>
      <w:r>
        <w:rPr>
          <w:rFonts w:hint="eastAsia" w:ascii="宋体" w:hAnsi="宋体" w:cs="宋体"/>
          <w:color w:val="414141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414141"/>
          <w:kern w:val="0"/>
          <w:sz w:val="32"/>
          <w:szCs w:val="32"/>
        </w:rPr>
        <w:t xml:space="preserve">增加或减少0人；离休1人，增加或减少0人。 </w:t>
      </w:r>
      <w:r>
        <w:rPr>
          <w:rFonts w:ascii="??_GB2312" w:hAnsi="宋体" w:eastAsia="Times New Roman" w:cs="宋体"/>
          <w:kern w:val="0"/>
          <w:sz w:val="32"/>
          <w:szCs w:val="32"/>
        </w:rPr>
        <w:t xml:space="preserve">  </w:t>
      </w: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1674.84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1674.84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151.99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1571.85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1723.84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　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1723.84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1723.84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1723.84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 w:cs="宋体"/>
          <w:kern w:val="0"/>
          <w:sz w:val="18"/>
          <w:szCs w:val="18"/>
          <w:lang w:val="en-US" w:eastAsia="zh-CN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单位：万元</w:t>
      </w:r>
    </w:p>
    <w:tbl>
      <w:tblPr>
        <w:tblStyle w:val="7"/>
        <w:tblW w:w="9840" w:type="dxa"/>
        <w:tblInd w:w="-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10"/>
        <w:gridCol w:w="513"/>
        <w:gridCol w:w="1032"/>
        <w:gridCol w:w="930"/>
        <w:gridCol w:w="930"/>
        <w:gridCol w:w="420"/>
        <w:gridCol w:w="450"/>
        <w:gridCol w:w="405"/>
        <w:gridCol w:w="480"/>
        <w:gridCol w:w="510"/>
        <w:gridCol w:w="465"/>
        <w:gridCol w:w="705"/>
        <w:gridCol w:w="750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151.99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/>
              <w:jc w:val="right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151.99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left="0" w:leftChars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left="0" w:leftChars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left="0" w:leftChars="0"/>
              <w:jc w:val="righ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妇幼保健机构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1435.85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1435.85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其他公共卫生支出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hint="default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left="0" w:leftChars="0"/>
              <w:jc w:val="righ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1723.84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1674.84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left="0" w:leftChars="0"/>
              <w:jc w:val="righ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05"/>
        <w:gridCol w:w="405"/>
        <w:gridCol w:w="2527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机关事业单位基本养老保险缴费支出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151.99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151.99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210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妇幼保健机构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1435.85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151.99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210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其他公共卫生支出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1723.84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1587.84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1674.84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1674.84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151.99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151.99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1522.85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1522.85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1674.84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1674.84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1674.84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eastAsia="zh-CN"/>
              </w:rPr>
              <w:t>克州妇幼保健计划生育服务中心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eastAsia="zh-CN"/>
              </w:rPr>
              <w:t>机关事业单位基本养老保险缴费支出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妇幼保健机构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1435.85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1435.85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其他公共卫生支出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1674.84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1587.84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035"/>
        <w:gridCol w:w="2865"/>
        <w:gridCol w:w="794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克州妇幼保健计划生育服务中心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471.57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471.57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机关事业单位养老保险缴费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151.99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109.27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109.27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水费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电费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维修（护）费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租赁费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公务接待费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公务用车运行维护费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离休费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抚恤金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其他对个人和家庭的补助支出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1587.84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72.77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63" w:type="dxa"/>
        <w:tblInd w:w="-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eastAsia="zh-CN"/>
              </w:rPr>
              <w:t>克州妇幼保健计划生育服务中心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4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210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04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其他公共卫生支出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联建工作经费</w:t>
            </w: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widowControl/>
              <w:ind w:firstLine="150" w:firstLineChars="100"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9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210</w:t>
            </w:r>
          </w:p>
        </w:tc>
        <w:tc>
          <w:tcPr>
            <w:tcW w:w="397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04</w:t>
            </w:r>
          </w:p>
        </w:tc>
        <w:tc>
          <w:tcPr>
            <w:tcW w:w="397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其他公共卫生支出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业务收入成本费用</w:t>
            </w: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9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210</w:t>
            </w:r>
          </w:p>
        </w:tc>
        <w:tc>
          <w:tcPr>
            <w:tcW w:w="397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04</w:t>
            </w:r>
          </w:p>
        </w:tc>
        <w:tc>
          <w:tcPr>
            <w:tcW w:w="397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其他公共卫生支出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为民办实事经费</w:t>
            </w: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9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210</w:t>
            </w:r>
          </w:p>
        </w:tc>
        <w:tc>
          <w:tcPr>
            <w:tcW w:w="397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04</w:t>
            </w:r>
          </w:p>
        </w:tc>
        <w:tc>
          <w:tcPr>
            <w:tcW w:w="397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其他公共卫生支出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免费婚前检查经费</w:t>
            </w: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9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7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7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136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136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18"/>
          <w:szCs w:val="18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18"/>
          <w:szCs w:val="18"/>
          <w:lang w:eastAsia="zh-CN"/>
        </w:rPr>
        <w:t>克州妇幼保健计划生育服务中心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 w:val="0"/>
          <w:bCs/>
          <w:kern w:val="0"/>
          <w:sz w:val="28"/>
          <w:szCs w:val="32"/>
          <w:lang w:eastAsia="zh-CN"/>
        </w:rPr>
        <w:t>本单位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未安排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政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府性基金预算。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年所有收入和支出均纳入部门预算管理。收支总预算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1723.84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1674.84万元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1571.85万元、社会保障和就业支出151.99万元。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1723.84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1674.84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财政压缩开支，经费减少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年初末安排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其他收入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2.84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192.5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上级补助收入减少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1723.84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1674.84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财政压缩开支，经费减少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289.48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重大公共卫生和基本公共卫生经费减少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1674.84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1674.84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公共卫生服务支出，其中：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2080505机关事业单位基本养老保险缴费支出151.99万元，2100403妇幼保健机构工资福利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1363.07万元，2100403公用经费支出72.78万元，2100499其他公共卫生支出87万元。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1587.84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316.37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在职人员相比上年减少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2人；财政压缩开支，公用经费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1522.85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90.93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spacing w:line="5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2.社会保障和就业支出（205）151.99万元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卫生健康支出（210类）公共卫生（04款）妇幼保健机构（03项）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年预算数为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1435.85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，人员较上年减少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财政压缩开支，经费减少。</w:t>
      </w:r>
    </w:p>
    <w:p>
      <w:pPr>
        <w:widowControl/>
        <w:spacing w:line="500" w:lineRule="exact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卫生健康支出（210类）公共卫生（04款）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其他公共卫生支出（99）87万元，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万元，增长（下降）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2019年没有使用次款项。</w:t>
      </w:r>
    </w:p>
    <w:p>
      <w:pPr>
        <w:widowControl/>
        <w:spacing w:line="500" w:lineRule="exact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3.社会保障和就业支出（208）行政事业单位离退休（05）机关事业单位基本养老保险缴费支出（05）151.99万元，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人员比上年减少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1587.84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1515.06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471.57万元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555.06万元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151.99万元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8.54万元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109.27万元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、离休费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13.19万元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27.09万元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、抚恤金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5.18万元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100.16万元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3.19万元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22.32万元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、租赁费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6.64万元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11.95万元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联建工作经费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州本级项目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克州妇幼保健计划生育服务中心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上阿图什镇兰杆村、拉依拉克村、托喀其拉村三个大村联建工作经费共210000元，预计主要用于兰杆村、拉依拉克村、托喀其拉村为群众办实事好事，解决困难家庭实际困难，开展群众工作购买实物，购办公设备等。利用联建工作经费办理实事好事10件，开展群众活动5次。通过调查回访、被将帮扶群众对干部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村工作队的帮扶解困均十分满意，及时有效的缓解了困难家庭的燃眉之急，将解决其生产生活，子女上学等方面的困难。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2020年1月1日至2020年12月31日。</w:t>
      </w: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为民办事经费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开展好3个村的“访惠聚”工作。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49万元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克州妇幼保健计划生育服务中心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上阿图什的拉依勒克村15万元；吐卡其啦村15万元，第一书记为民办事经费2万元，共17万元；栏杆村15万，第一书记为民办事经费2万元共17万元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。以上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三个村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开展项目预计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共的49万元。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2020年1月1日至2020年12月31日</w:t>
      </w: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业务收入成本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强化母婴安全落实责任。落实加强生育全程基本医疗保健服务、加强母婴安全保障工作、孕产妇妊娠风险评估与管理工作规范等相关文件要求，启动实施母婴安全行动计划，督促落实孕产妇死亡个案报告制度，密切监测安全形势;完善孕产妇和新生儿死亡评审工作,确保母婴安全。为完成两纲中要求：到2020年孕产妇死亡率下降到21/10万，婴儿死亡率下降到10‰，5岁以下儿童死亡率下降到12‰的目标打下坚实基础。推进孕产妇妊娠风险评估与分级管理。依照《自治区高危孕产妇管理办法》要求，强化首诊医疗机构妊娠风险筛查责任及妊娠风险的评估责任，严格实施“绿（低风险）、黄（一般风险）、橙（较高风险）、红（高风险）、紫（传染病）”5种颜色分级标注和分类管理措施。严格落实高危孕产妇的专案管理制度，二级以上医疗机构按照职责和要求对高危人群进行管理。加强妇幼健康服务体系建设。启动实施健康儿童行动计划。加强对儿童健康全方位、全过程管理，促进儿童全面健康发展。开展儿童早期发展专科建设。通过孕期营养、孕期心理、高危儿管理、儿童生长发育、儿童营养、儿童心理等方面的综合干预，充分开发儿童潜能，促进儿童体格、心理、认知、情感和社会适应能力的全面发展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46万元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克州妇幼保健计划生育服务中心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预防艾滋病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5.6万元、儿童营养改善项目7万元、新生儿听力筛查项目4.9万元、新生儿遗传代谢并筛查项目2.1万元、增补叶酸预防神经管缺陷项目6.5万元、农村妇女两癌检查项目9.5万元、国家免费孕前优生检查项目10.3万元。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2020年1月1日至2020年12月31日</w:t>
      </w: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免费婚前检查经费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设立的政策依据：贯彻落实《中华人民共和国母婴保健法》 及其《实施办法》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《中华人民共和国基本医疗卫生与健康促进法》、《两纲》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《两规》、国家和我省残疾预防行动计划、健康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建设等工作要求，认真实施政府民生工程，以提高出生人口素质为宗旨，开展免费婚前医学检查， 引导准备结婚的男女双方自觉参加婚前保健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筑牢出生缺陷防治第一道防线，最大限度地控制和减少严重遗传性疾病、指定传染病和精神疾病，促进婚姻家庭幸福和社会和谐发展。建立完善“政府主导、部门合作、技术支撑、群众参与”的工作机制；免费婚前医学检查和国家免费孕前优生健康检查项目有机整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出生缺陷发生风险逐步降低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出生人口素质逐步提高。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20万元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克州妇幼保健计划生育服务中心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婚检宣传费用5万元，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婚前检查所需耗材费用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15万元。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2020年1月1日至2020年12月31日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年初未安排预算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上下年预算一致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上下年预算一致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本级及下属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家事业单位的机关运行经费财政拨款预算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没有机关运行经费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部门及下属单位政府采购预算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万元，其中：政府采购货物预算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万元，政府采购服务预算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平方米，价值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万元；执法执勤用车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500.43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单位价值50万元以上大型设备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台（套），单位价值100万元以上大型设备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年部门预算未安排购置车辆经费（或安排购置车辆经费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万元），安排购置50万元以上大型设备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本年度实行绩效管理的项目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个，涉及预算金额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0"/>
        <w:gridCol w:w="1141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克州妇幼保健计划生育服务中心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业务收入成本项目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1.深入开展妇幼健康宣传教育。为提高妇女健康意识和自我保健意识、孕产期保健、产前筛查诊断、安全分娩、儿童保健、新生儿疾病筛查、儿童安全防范知识为重点内容的健康教育宣传达25413人次。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做好农村妇女“两癌”筛查工作。利用网络、电视等媒体，广泛开展农村妇女“两癌”检查项目相关政策和妇女健康知识宣传，深入基层对35—64岁农村妇女开展“宫颈癌和乳腺癌”筛查，宫颈癌筛查任务数8100人，筛查8125人，完成率为100%。乳腺癌筛查任务数5300人，筛查6806人，完成率为128%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3.全面实施贫困地区儿童营养改善项目。2019年1-9月,为全州8647名6-24个月龄儿童免费发放97422盒营养包。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认真做好0-6岁儿童体检工作。截至目前，对全市7583名儿童进行了全民健康免费体检，发育不良318名，乙肝阳性6名。对7612名儿童开展入园入托体检，患病儿童共472例。开展儿童营养改善项目基线调查，检查310名儿童，发育不良儿童46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持续推进出生缺陷综合防治。实施婚前医学检查、增补叶酸预防神经管缺陷、贫困地区新生儿疾病筛查等项目。截至目前，全州结婚登记3184对，发现传染病549人，其中HIV阳性29人，梅毒阳性110人，乙肝表面抗原阳性410人。为全州孕前3个月至孕早期3个月的农村妇女免费增补叶酸7408人，服用率97.28%；新生儿疾病筛查2742人，筛查率94.72%，筛查出阳性苯丙酮尿症（PKU）2人。新生儿听力筛查2592人，筛查率89.53%，上级转诊28人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加强孕产妇保健系统管理和儿童保健系统管理。截至10月31日，全州活产人数3744人，产前检查3325人，产前检查率99.5%；孕产妇系统管理3237人，管理率86.35%，高危孕产妇1015人。全州孕产妇死亡3人，死亡率80.04/10万；3岁以下儿童保健系统管理15859人，管理率89.32%；5岁以下儿童死亡105人，死亡率28.01‰；婴儿死亡44人，死亡率11.74‰。办理3198张出生医学证明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规范开展预防艾滋病、梅毒和乙肝母婴传播工作。预防艾滋病、梅毒和乙肝母婴传播项目主要是减少艾滋病、梅毒和乙肝对妇女儿童的危害，提高妇女儿童健康水平，提供自愿咨询与自愿检测服务。孕产期妇女进行HIV抗体、梅毒、乙肝检测2848人，HIV阳性孕产妇3人，梅毒10人，乙肝147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重大项目经费补助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45.9万元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项目开始时间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项目结束时间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2020年12月31日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国家孕前优生健康检查项目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≥3365对人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叶酸预防神经管缺陷项目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≥7408人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699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新生儿听力筛查和疾病筛查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≥5334人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儿童营养改善项目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≥8647人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农村妇女“两癌”检查项目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≥13000人次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工作完成率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提高妇女健康意识和自我保健意识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有效提高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群众满意度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克州妇幼保健计划生育服务中心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联建工作经费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上阿图什镇兰杆村、拉依拉克村、托喀其拉村三个大村联建工作经费共210000元，预计主要用于兰杆村、拉依拉克村、托喀其拉村为群众办实事好事，解决困难家庭实际困难，开展群众工作购买实物，购办公设备等。利用联建工作经费办理实事好事10件，开展群众活动5次。通过调查回访、被将帮扶群众对干部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村工作队的帮扶解困均十分满意，及时有效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的缓解困难家庭的燃眉之急，将解决其生产生活，子女上学等方面的困难。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三个村的联建经费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=21万元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开展联建工作结束时间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2020年12月31日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开展联建工作开始时间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2020年1月1日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开展活动村落数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=3个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开展联建工作完成率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解决群众困难诉求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群众满意度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克州妇幼保健计划生育服务中心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为民办实事经费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49万元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49万元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为人民办实事、维护社会稳定。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第一书记为民办事经费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=4万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兰杆村为民办事经费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=15万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吐卡其啦村为办事经费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=15万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拉依勒克村为民办事经费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=15万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开展访惠聚工作开始时间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开展访惠聚工作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结束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2020年12月31日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第一书记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=2人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开展访惠聚驻村点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=3个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89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=90%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解决群众困难诉求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群众满意度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0"/>
        <w:gridCol w:w="1141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克州妇幼保健计划生育服务中心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left="0" w:leftChars="0" w:firstLine="360" w:firstLineChars="20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免费婚前检查经费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贯彻落实《中华人民共和国母婴保健法》 及其《实施办法》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《中华人民共和国基本医疗卫生与健康促进法》、《两纲》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《两规》、国家和我省残疾预防行动计划、健康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建设等工作要求，认真实施民生工程，以提高出生人口素质为宗旨，开展免费婚前医学检查， 引导准备结婚的男女双方自觉参加婚前保健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筑牢出生缺陷防治第一道防线，最大限度地控制和减少严重遗传性疾病、指定传染病和精神疾病，促进婚姻家庭幸福和社会和谐发展。建立完善“政府主导、部门合作、技术支撑、群众参与”的工作机制；免费婚前医学检查和国家免费孕前优生健康检查项目有机整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出生缺陷发生风险逐步降低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出生人口素质逐步提高。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宣传费用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耗材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项目开始时间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项目结束时间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2020年12月31日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婚前检查覆盖率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工作完成率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出生缺陷发生风险逐步降低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降低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促进婚姻家庭幸福和社会和谐发展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出生人口素质逐步提高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有效提高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受益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531" w:right="1985" w:bottom="1531" w:left="1843" w:header="851" w:footer="992" w:gutter="0"/>
          <w:pgNumType w:fmt="numberInDash" w:start="22"/>
          <w:cols w:space="425" w:num="1"/>
          <w:docGrid w:type="lines" w:linePitch="312" w:charSpace="64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1600" w:firstLineChars="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4480" w:hanging="4480" w:hangingChars="14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克州妇幼保健计划生育服务中心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type w:val="continuous"/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4751"/>
    <w:multiLevelType w:val="singleLevel"/>
    <w:tmpl w:val="78A347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977A90"/>
    <w:rsid w:val="02A666A4"/>
    <w:rsid w:val="02EA3015"/>
    <w:rsid w:val="03575B4C"/>
    <w:rsid w:val="03A53741"/>
    <w:rsid w:val="040D2A96"/>
    <w:rsid w:val="044B7DCB"/>
    <w:rsid w:val="04E23F98"/>
    <w:rsid w:val="052A2F56"/>
    <w:rsid w:val="06094190"/>
    <w:rsid w:val="061D0E4D"/>
    <w:rsid w:val="06A60D3E"/>
    <w:rsid w:val="070659FD"/>
    <w:rsid w:val="07DB2FAC"/>
    <w:rsid w:val="08260454"/>
    <w:rsid w:val="083B2955"/>
    <w:rsid w:val="08DA4EAB"/>
    <w:rsid w:val="08FE5D9E"/>
    <w:rsid w:val="0920048C"/>
    <w:rsid w:val="09C458AC"/>
    <w:rsid w:val="0CA720A7"/>
    <w:rsid w:val="0E2737A3"/>
    <w:rsid w:val="0E5749ED"/>
    <w:rsid w:val="0E6E6DAD"/>
    <w:rsid w:val="0F56678C"/>
    <w:rsid w:val="0FFE655D"/>
    <w:rsid w:val="11051EB6"/>
    <w:rsid w:val="116E5C5C"/>
    <w:rsid w:val="12C573CB"/>
    <w:rsid w:val="132A2516"/>
    <w:rsid w:val="132A69C2"/>
    <w:rsid w:val="13B16A4B"/>
    <w:rsid w:val="14DC5BAF"/>
    <w:rsid w:val="152533BF"/>
    <w:rsid w:val="157C4CF3"/>
    <w:rsid w:val="160F193E"/>
    <w:rsid w:val="161422E5"/>
    <w:rsid w:val="1648173C"/>
    <w:rsid w:val="1A02287E"/>
    <w:rsid w:val="1A0743A6"/>
    <w:rsid w:val="1B3A5EDD"/>
    <w:rsid w:val="1B6B34B9"/>
    <w:rsid w:val="1BEE77E5"/>
    <w:rsid w:val="1C6F5AAC"/>
    <w:rsid w:val="1CA43EFB"/>
    <w:rsid w:val="1D2D4BB0"/>
    <w:rsid w:val="1DC020A5"/>
    <w:rsid w:val="1DC66EA1"/>
    <w:rsid w:val="1EC4614C"/>
    <w:rsid w:val="1F423A28"/>
    <w:rsid w:val="201E4618"/>
    <w:rsid w:val="21D51815"/>
    <w:rsid w:val="21D73AFD"/>
    <w:rsid w:val="21D85E9E"/>
    <w:rsid w:val="224D2C3F"/>
    <w:rsid w:val="22D5116C"/>
    <w:rsid w:val="22E33440"/>
    <w:rsid w:val="22F82532"/>
    <w:rsid w:val="23CD7CA5"/>
    <w:rsid w:val="23F20FC9"/>
    <w:rsid w:val="24993F34"/>
    <w:rsid w:val="258A1459"/>
    <w:rsid w:val="25AC740C"/>
    <w:rsid w:val="26D07BC9"/>
    <w:rsid w:val="273B5354"/>
    <w:rsid w:val="2803638D"/>
    <w:rsid w:val="291D1150"/>
    <w:rsid w:val="2A4A5980"/>
    <w:rsid w:val="2A6F083D"/>
    <w:rsid w:val="2BF61624"/>
    <w:rsid w:val="2C3B3164"/>
    <w:rsid w:val="2E073741"/>
    <w:rsid w:val="2FA62C9C"/>
    <w:rsid w:val="2FF21A34"/>
    <w:rsid w:val="300101BF"/>
    <w:rsid w:val="30723322"/>
    <w:rsid w:val="318159B5"/>
    <w:rsid w:val="32DD4CCC"/>
    <w:rsid w:val="338857D3"/>
    <w:rsid w:val="33F24AFF"/>
    <w:rsid w:val="340F5000"/>
    <w:rsid w:val="34F826E2"/>
    <w:rsid w:val="354D45DF"/>
    <w:rsid w:val="35DE583C"/>
    <w:rsid w:val="3680498D"/>
    <w:rsid w:val="381126A0"/>
    <w:rsid w:val="38C62DF0"/>
    <w:rsid w:val="38E872A8"/>
    <w:rsid w:val="3A7B3DE2"/>
    <w:rsid w:val="3AA05E7F"/>
    <w:rsid w:val="3ADD63E5"/>
    <w:rsid w:val="3B1A3FD0"/>
    <w:rsid w:val="3B273211"/>
    <w:rsid w:val="3B7A2017"/>
    <w:rsid w:val="3C3B02E7"/>
    <w:rsid w:val="3C55284F"/>
    <w:rsid w:val="3D03386C"/>
    <w:rsid w:val="3D9309F3"/>
    <w:rsid w:val="3F6A687E"/>
    <w:rsid w:val="40490799"/>
    <w:rsid w:val="4170623B"/>
    <w:rsid w:val="42E415C5"/>
    <w:rsid w:val="436C14F3"/>
    <w:rsid w:val="43811ECC"/>
    <w:rsid w:val="4442305E"/>
    <w:rsid w:val="449A394A"/>
    <w:rsid w:val="44D00030"/>
    <w:rsid w:val="456C7173"/>
    <w:rsid w:val="459756CD"/>
    <w:rsid w:val="472D3FDE"/>
    <w:rsid w:val="47D82639"/>
    <w:rsid w:val="48795F48"/>
    <w:rsid w:val="48C121A8"/>
    <w:rsid w:val="4B595A7F"/>
    <w:rsid w:val="4C5B2C2A"/>
    <w:rsid w:val="4C961E20"/>
    <w:rsid w:val="4DB27400"/>
    <w:rsid w:val="4DC81914"/>
    <w:rsid w:val="4E6157F9"/>
    <w:rsid w:val="4ED67D45"/>
    <w:rsid w:val="4EFA0C12"/>
    <w:rsid w:val="4F556461"/>
    <w:rsid w:val="4FD67BF9"/>
    <w:rsid w:val="52C13647"/>
    <w:rsid w:val="542673AF"/>
    <w:rsid w:val="56C11041"/>
    <w:rsid w:val="57760EEF"/>
    <w:rsid w:val="58A25291"/>
    <w:rsid w:val="58A27B08"/>
    <w:rsid w:val="58A339A5"/>
    <w:rsid w:val="58C13BDB"/>
    <w:rsid w:val="59882A2D"/>
    <w:rsid w:val="59A043A6"/>
    <w:rsid w:val="5A1A1F75"/>
    <w:rsid w:val="5A1C6927"/>
    <w:rsid w:val="5A334B5D"/>
    <w:rsid w:val="5A78634E"/>
    <w:rsid w:val="5B054D87"/>
    <w:rsid w:val="5B3E5ECD"/>
    <w:rsid w:val="5BA72C3B"/>
    <w:rsid w:val="5BF7271B"/>
    <w:rsid w:val="5BF839CE"/>
    <w:rsid w:val="5C73314D"/>
    <w:rsid w:val="5CE53DCA"/>
    <w:rsid w:val="5D5D2233"/>
    <w:rsid w:val="5D8F6796"/>
    <w:rsid w:val="5E69708F"/>
    <w:rsid w:val="5F181ABB"/>
    <w:rsid w:val="5F3533F3"/>
    <w:rsid w:val="5F7E3933"/>
    <w:rsid w:val="5F83615B"/>
    <w:rsid w:val="607321B3"/>
    <w:rsid w:val="60BC4594"/>
    <w:rsid w:val="60CA0A23"/>
    <w:rsid w:val="61190DDC"/>
    <w:rsid w:val="61385A84"/>
    <w:rsid w:val="61C02C7F"/>
    <w:rsid w:val="63151872"/>
    <w:rsid w:val="63340BD6"/>
    <w:rsid w:val="63757F5A"/>
    <w:rsid w:val="642D62ED"/>
    <w:rsid w:val="64346732"/>
    <w:rsid w:val="645567BE"/>
    <w:rsid w:val="64966EF7"/>
    <w:rsid w:val="64F35714"/>
    <w:rsid w:val="654E6231"/>
    <w:rsid w:val="67A27E0F"/>
    <w:rsid w:val="6826649A"/>
    <w:rsid w:val="69183AB7"/>
    <w:rsid w:val="6BA82E12"/>
    <w:rsid w:val="6BC30AB2"/>
    <w:rsid w:val="6DDC51F8"/>
    <w:rsid w:val="6E4A5B2F"/>
    <w:rsid w:val="6F196C36"/>
    <w:rsid w:val="6F681C66"/>
    <w:rsid w:val="6FBF16CF"/>
    <w:rsid w:val="70297FF1"/>
    <w:rsid w:val="71B212B6"/>
    <w:rsid w:val="71D4250E"/>
    <w:rsid w:val="722F6B79"/>
    <w:rsid w:val="722F7768"/>
    <w:rsid w:val="733229C9"/>
    <w:rsid w:val="737A0C27"/>
    <w:rsid w:val="74591751"/>
    <w:rsid w:val="749E3E5E"/>
    <w:rsid w:val="74CB29C7"/>
    <w:rsid w:val="7517586D"/>
    <w:rsid w:val="75A35506"/>
    <w:rsid w:val="769D078C"/>
    <w:rsid w:val="771A22E9"/>
    <w:rsid w:val="77973DFF"/>
    <w:rsid w:val="77BD095C"/>
    <w:rsid w:val="7862756F"/>
    <w:rsid w:val="78E43DE6"/>
    <w:rsid w:val="7A057A1F"/>
    <w:rsid w:val="7A5F3538"/>
    <w:rsid w:val="7AF83393"/>
    <w:rsid w:val="7B0008A4"/>
    <w:rsid w:val="7B0A70A4"/>
    <w:rsid w:val="7B3756B4"/>
    <w:rsid w:val="7C8E0AFE"/>
    <w:rsid w:val="7C911D85"/>
    <w:rsid w:val="7E832709"/>
    <w:rsid w:val="7E8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21</TotalTime>
  <ScaleCrop>false</ScaleCrop>
  <LinksUpToDate>false</LinksUpToDate>
  <CharactersWithSpaces>10542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2020-01-23T17:11:00Z</cp:lastPrinted>
  <dcterms:modified xsi:type="dcterms:W3CDTF">2022-02-19T02:51:38Z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2C51123CD6A44188868E0F6391F3B69B</vt:lpwstr>
  </property>
</Properties>
</file>