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auto"/>
        <w:outlineLvl w:val="1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auto"/>
        <w:outlineLvl w:val="1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auto"/>
        <w:outlineLvl w:val="1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克孜勒苏柯尔克孜自治州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eastAsia="zh-CN"/>
        </w:rPr>
        <w:t>交通运输局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方正小标宋_GBK" w:hAnsi="宋体" w:eastAsia="方正小标宋_GBK"/>
          <w:color w:val="auto"/>
          <w:kern w:val="0"/>
          <w:sz w:val="44"/>
          <w:szCs w:val="44"/>
          <w:highlight w:val="none"/>
        </w:rPr>
        <w:t>年部门预算公开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00" w:firstLineChars="250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0" w:firstLineChars="250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0" w:firstLineChars="250"/>
        <w:jc w:val="center"/>
        <w:textAlignment w:val="auto"/>
        <w:outlineLvl w:val="1"/>
        <w:rPr>
          <w:rFonts w:ascii="黑体" w:hAnsi="黑体" w:eastAsia="黑体"/>
          <w:color w:val="auto"/>
          <w:kern w:val="0"/>
          <w:sz w:val="36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textAlignment w:val="auto"/>
        <w:outlineLvl w:val="1"/>
        <w:rPr>
          <w:rFonts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 xml:space="preserve">第一部分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 xml:space="preserve">第二部分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年部门预算公开表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三、部门支出总体情况表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四、财政拨款收支总体情况表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六、一般公共预算基本支出情况表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项目支出情况表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八、一般公共预算“三公”经费支出情况表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九、政府性基金预算支出情况表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 xml:space="preserve">第三部分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年收支预算情况的总体说明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bCs/>
          <w:color w:val="auto"/>
          <w:kern w:val="0"/>
          <w:sz w:val="32"/>
          <w:szCs w:val="32"/>
          <w:highlight w:val="none"/>
        </w:rPr>
        <w:t>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五、关于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七、关于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一般公共预算“三公”经费预算情况说明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政府性基金预算拨款情况说明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 xml:space="preserve">第一部分  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（一）贯彻落实交通运输行业法律、法规、规章，起草有关地方性法规、政府规章草案和政策措施并监督实施。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（二）拟订公路、水路交通运输发展规划并监督实施。会同有关部门组织编制自治州综合交通运输体系规划，参与拟订自治州物流业发展战略与规划。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（三）指导监督运管部门做好自治州道路、水路运输市场管理工作，指导城乡交通运输协调发展和城乡交通运输一体化，指导出租汽车行业管理工作，协调有关部门做好国际道路运输有关管理工作。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（四）负责提出交通运输局财政性资金安排意见并监督管理，协调交通建设资金的筹集。监督实施公路、水路有关规费政策，会同有关部门拟定交通运输行业价格。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五）承担公路、水路建设市场监管工作。维护交通建设市场公平竞争秩序。拟订自治州公路、水路工程建设有关制度和技术规范并监督实施。承担管辖交通建设项目的招投标监督管理、市场准入、竣工验收和质量监督等工作。组织提供公路工程补充性造价依据和计价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（六）负责管辖范围内县道、乡道、村道的建设、养护和管理，依法保护公路路产路权。监督指导货运车辆超限治理工作。参与解决管辖范围内国道、省道及专用公路的建设、养护管理工作中出现的相关问题。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（七）指导交通运输行业体制改革；会同有关部门培育和管理交通运输市场、交通建设市场和公路养护市场。负责交通运输行业信用体系建设工作。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（八）负责交通运输行业安全生产的监督管理。负责运行监测和应急处置协调工作，监测分析交通运输运行情况，发布交通运输有关信息，指导交通运输系统应急处理工作。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九）贯彻落实交通运输行业科技政策，承担交通科技项目管理，组织重大交通科技项目攻关，指导交通运输行业信息化建设。指导交通运输行业环境保护和节能减排工作。组织交通运输行业统计、运行分析工作。贯彻国家有关技术标准，起草相关地方技术规范并监督实施。承担交通运输行业标准化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十）监督指导交通运输综合行政执法工作。指导交通运输行业的法制宣传、行政复议、行政应诉监督工作。指导交通运输行业职业教育和培训工作。指导交通运输行业开展国际经济技术合作与交流及利用外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（十一）按照“管行业必须管安全、管业务必须管安全” 的要求，对本行业领域安全生产负行业监管（行业主管）职责，组织开展本行业领域安全生产宣传教育、日常监督检查工作。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（十二）完成自治州党委、自治州人民政府交办的其他任务。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无下属预算单位，下设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  <w:t>科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室，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  <w:lang w:eastAsia="zh-CN"/>
        </w:rPr>
        <w:t>分别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>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办公室、公路科、运输科、自治州农村公路路政大队、自治州交通工程质量安全监督局和自治州交通战备办公室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编制数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34人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，实有人数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人，其中：在职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人； 退休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人；离休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人，增加或减少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jc w:val="center"/>
        <w:textAlignment w:val="auto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 xml:space="preserve">第二部分 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年部门预算公开表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  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471.83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471.83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上级补助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上级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488.83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488.83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488.83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488.83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填报部门：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              单位：万元</w:t>
      </w:r>
    </w:p>
    <w:tbl>
      <w:tblPr>
        <w:tblStyle w:val="7"/>
        <w:tblpPr w:leftFromText="180" w:rightFromText="180" w:vertAnchor="text" w:horzAnchor="page" w:tblpX="812" w:tblpY="315"/>
        <w:tblOverlap w:val="never"/>
        <w:tblW w:w="10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17"/>
        <w:gridCol w:w="417"/>
        <w:gridCol w:w="1145"/>
        <w:gridCol w:w="825"/>
        <w:gridCol w:w="873"/>
        <w:gridCol w:w="492"/>
        <w:gridCol w:w="675"/>
        <w:gridCol w:w="615"/>
        <w:gridCol w:w="510"/>
        <w:gridCol w:w="644"/>
        <w:gridCol w:w="826"/>
        <w:gridCol w:w="461"/>
        <w:gridCol w:w="858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上级补助收入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其他收入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上级</w:t>
            </w:r>
            <w:r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  <w:t>专项收入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用事业基金弥补收支差额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  <w:highlight w:val="none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行政运行（公路水路运输）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413.3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413.3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75.53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58.53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488.83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471.83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0"/>
              <w:textAlignment w:val="auto"/>
              <w:rPr>
                <w:rFonts w:ascii="仿宋_GB2312" w:hAnsi="宋体" w:eastAsia="仿宋_GB2312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              单位：万元</w:t>
      </w:r>
    </w:p>
    <w:tbl>
      <w:tblPr>
        <w:tblStyle w:val="7"/>
        <w:tblW w:w="9403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16"/>
        <w:gridCol w:w="542"/>
        <w:gridCol w:w="2585"/>
        <w:gridCol w:w="1581"/>
        <w:gridCol w:w="1856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5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214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01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行政运行（公路水路运输）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413.3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413.3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214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75.53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75.53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488.83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413.3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75.53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财政拨款收支预算总体情况表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  <w:highlight w:val="none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highlight w:val="none"/>
        </w:rPr>
        <w:t xml:space="preserve">                             单位：万元</w:t>
      </w:r>
    </w:p>
    <w:tbl>
      <w:tblPr>
        <w:tblStyle w:val="7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471.83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471.83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471.83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471.83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</w:rPr>
              <w:t>471.83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471.83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471.83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表五：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克州交通运输局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行政运行（公路水路运输）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413.3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413.3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58.53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58.53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471.83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413.3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58.53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表六：</w:t>
      </w:r>
    </w:p>
    <w:tbl>
      <w:tblPr>
        <w:tblStyle w:val="7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48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克州交通运输局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咨询费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公务用车运行维护费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津贴补贴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140.79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机关事业单位基本养老保险缴费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基本工资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26.5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26.5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其他社会保障缴费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26.44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391.21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表七：</w:t>
      </w:r>
    </w:p>
    <w:tbl>
      <w:tblPr>
        <w:tblStyle w:val="7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753"/>
        <w:gridCol w:w="435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highlight w:val="none"/>
                <w:lang w:eastAsia="zh-CN"/>
              </w:rPr>
              <w:t>克州交通运输局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群众工作经费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项目管理及检查经费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群众工作及第一书记为民办事经费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其他公路水路运输支出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12328三级联网运行经费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8.53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  <w:t>8.53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1"/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75.53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75.53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0.7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14.3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表九：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 xml:space="preserve">                                     单位：万元</w:t>
      </w:r>
    </w:p>
    <w:tbl>
      <w:tblPr>
        <w:tblStyle w:val="7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/>
          <w:b w:val="0"/>
          <w:bCs/>
          <w:color w:val="auto"/>
          <w:kern w:val="0"/>
          <w:sz w:val="28"/>
          <w:szCs w:val="32"/>
          <w:highlight w:val="none"/>
          <w:lang w:eastAsia="zh-CN"/>
        </w:rPr>
        <w:t>本单位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府性基金预算未安排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  <w:sectPr>
          <w:footerReference r:id="rId6" w:type="first"/>
          <w:footerReference r:id="rId5" w:type="default"/>
          <w:pgSz w:w="11906" w:h="16838"/>
          <w:pgMar w:top="2098" w:right="1418" w:bottom="1928" w:left="1588" w:header="851" w:footer="992" w:gutter="0"/>
          <w:pgNumType w:fmt="numberInDash" w:start="2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 xml:space="preserve">第三部分 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克州交通运输局2020年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488.83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471.83万元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、上级专项收入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支出预算包括：交通运输支出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488.83万元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488.83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一般公共预算471.83万元，占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96.52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8.82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是12328三级联网运行经费增加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政府性基金预算未安排。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年支出预算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488.83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413.3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84.55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12.6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在职人员减少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75.53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15.45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群众工作人员个人补助不在项目支出中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四、关于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年财政拨款收支预算情况的总体说明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年财政拨款收支总预算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471.83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交通运输支出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471.83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在职及退休人员工资、社会保障、群众工作、日常机关公用经费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五、关于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（一）一般公用预算当年拨款规模变化情况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年一般公共预算拨款基本支出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413.3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21.89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5.59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群众工作人员个人补助预算在基本支出。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交通运输支出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471.83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交通运输支出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214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公路水路运输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）行政运行（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413.3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49.71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10.74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要原因是：项目支出群众工作经费、项目管理及检查经费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2019年预算款项为2140101款项，2020年项目支出群众工作经费、项目管理及检查经费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调整到2140199款项。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交通运输支出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214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公路水路运输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其他公路水路运输支出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58.53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58.53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项目支出群众工作经费、项目管理及检查经费2019年预算款项为2140101款项，2020年项目支出群众工作经费、项目管理及检查经费调整到2140199款项。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六、关于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年一般公共预算基本支出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413.3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人员经费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391.21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万元，主要包括：基本工资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111.45万元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、津贴补贴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140.79万元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、奖金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9.29万元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、机关事业单位基本养老保险缴费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36.77万元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、其他社会保障缴费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26.44万元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、住房公积金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26.5万元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、退休费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13.21万元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、生活补助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3.75万元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、奖励金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1.41万元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、其他对个人和家庭的补助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21.6万元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22.09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万元，主要包括：办公费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、印刷费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0.32万元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、咨询费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0.26万元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、手续费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0.13万元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、电费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0.8万元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、邮电费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3.76万元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、取暖费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1.45万元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、维修（护）费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、劳务费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8.64万元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、工会经费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1.59万元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、福利费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2.85万元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七、关于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项目管理及检查经费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：根据20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年农村公路建设项目工作计划安排。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：40万元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：克州交通运输局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差旅费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办公费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7.8万元、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印刷费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0.25万元、培训费0.25万元、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公务接待费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劳务费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2.5万元、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公务用车运行维护费1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办公用品及设备采购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其他商品和服务支出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群众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：根据自治州党委群众工作安排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：克州交通运输局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访惠聚工作队统筹使用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：群众工作及第一书记为民办事经费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：根据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党委群众工作安排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：1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：克州交通运输局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访惠聚工作队统筹使用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：12328三级联网运行经费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自治区交通运输厅《关于加快推进12328交通运输服务监督电话相关工作的通知》（新交明电﹝2018﹞12号）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8.53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：克州交通运输局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办公费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邮电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5.96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办公用品及设备采购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2.52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八、关于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年一般公共预算“三公”经费预算情况说明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年“三公”经费财政拨款预算数为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年“三公”经费财政拨款预算比上年增加（减少）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万元，其中：因公出国（境）费增加（减少）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与上年一样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；公务用车购置费为0，未安排预算；公务用车运行费增加（减少）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；公务接待费增加（减少）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九、关于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年政府性基金预算拨款情况说明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（一）机关运行经费情况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本级及下属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家行政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单位和0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家事业单位的机关运行经费财政拨款预算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22.09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2019年工资增加，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工会经费和福利费按工作比例提取，相应增加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及下属单位政府采购预算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57.67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28.61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28.56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年度本部门面向中小企业预留政府采购项目预算金额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（三）国有资产占用使用情况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截至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年底，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2978.08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719.62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158.77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158.77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18.9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331.65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（四）预算绩效情况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年度，本年度实行绩效管理的项目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万元。具体情况见下表：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tbl>
      <w:tblPr>
        <w:tblStyle w:val="7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404"/>
        <w:gridCol w:w="404"/>
        <w:gridCol w:w="960"/>
        <w:gridCol w:w="960"/>
        <w:gridCol w:w="570"/>
        <w:gridCol w:w="570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Arial" w:eastAsia="仿宋_GB2312" w:cs="仿宋_GB2312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克州交通运输局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项目管理及检查经费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3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根据自治区提出的“到2020年，实现县县通高速、乡乡通油路、村村通硬化路”的总目标，认真做好克州交通运输固定资产投资项目和农村公路建设。开展好运输和路政管理等业务工作。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采购办公自动化设备、办公用品等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参加工程质量、交通运输培训差费标准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生活补助每人每天120元，交通补助每人每天80元；40万元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按期使用资金率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公务用车维护，确保正常出行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开展普法宣传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≥100人次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参加工程质量、交通运输培训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≥10次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公路建设项目及客货运输生产安全检查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购置办公自动化设备（台）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人员年度考核称职率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提升社会服务能力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tbl>
      <w:tblPr>
        <w:tblStyle w:val="7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404"/>
        <w:gridCol w:w="404"/>
        <w:gridCol w:w="960"/>
        <w:gridCol w:w="960"/>
        <w:gridCol w:w="570"/>
        <w:gridCol w:w="570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克州交通运输局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3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完成群众工作任务，积极为民办实事好事，顺利开展阿其克村基层组织工作，帮助解决农牧民生产生活等困难问题。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扶贫帮困、慰问、举办活动和宣传支出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按期资金使用率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环境卫生优秀家庭奖励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≥10户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为阿其克村儿童购置学习活动用品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≥700人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爱国主义教育、扶贫政策宣传覆盖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助力夏收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举办联谊活动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感恩教育参与率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阿其克村群众受益覆盖率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阿其克村群众满意度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tbl>
      <w:tblPr>
        <w:tblStyle w:val="7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404"/>
        <w:gridCol w:w="404"/>
        <w:gridCol w:w="960"/>
        <w:gridCol w:w="960"/>
        <w:gridCol w:w="570"/>
        <w:gridCol w:w="570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克州交通运输局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群众工作及第一书记为民办事经费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3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完成群众工作任务，积极为民办实事好事，顺利开展阿其克村基层组织工作，帮助解决农牧民生产生活等困难问题。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扶贫帮困、慰问、举办活动和宣传支出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按期资金使用率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慰问困难群众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助力秋收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≥300亩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开展金秋助学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节庆日举办文体活动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四项活动覆盖率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阿其克村群众受益覆盖率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阿其克村群众满意度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tbl>
      <w:tblPr>
        <w:tblStyle w:val="7"/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404"/>
        <w:gridCol w:w="404"/>
        <w:gridCol w:w="960"/>
        <w:gridCol w:w="960"/>
        <w:gridCol w:w="570"/>
        <w:gridCol w:w="570"/>
        <w:gridCol w:w="855"/>
        <w:gridCol w:w="85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克州交通运输局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12328三级联网运行经费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8.53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3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12328交通运输服务监督电话是交通运输主管部门倾听民声、畅通民意、排解民忧、联系群众的重要窗口，是提升交通运输服务品质的重要抓手，是交通运输高质量发展的有效途径，此项目经费的投入进一步规范和加强12328交通运输服务监督电话系统运行管理工作，提升电话系统服务质量，提高交通运输便民利民服务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采购办公设备和办公家具等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=8.53万元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业务处理及时性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采购茶几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采购打印机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采购办公桌椅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采购档案档案柜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采购沙发床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采购电话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采购专线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采购电脑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系统服务维护率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交通运输服务便民水平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jc w:val="left"/>
        <w:textAlignment w:val="auto"/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其他需说明的事项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center"/>
        <w:textAlignment w:val="auto"/>
        <w:outlineLvl w:val="1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名词解释：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指由一般公共预算安排的财政拨款数。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三、基本支出：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包括人员经费、商品和服务支出（定额）。其中，人员经费包括工资福利支出、对个人和家庭的补助。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、项目支出：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、“三公”经费：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、机关运行经费：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克州交通运输局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highlight w:val="none"/>
        </w:rPr>
      </w:pPr>
    </w:p>
    <w:sectPr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6970E"/>
    <w:multiLevelType w:val="singleLevel"/>
    <w:tmpl w:val="DE66970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AFA7A5"/>
    <w:multiLevelType w:val="singleLevel"/>
    <w:tmpl w:val="73AFA7A5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8A2B6B"/>
    <w:rsid w:val="03C20CEE"/>
    <w:rsid w:val="06700DBC"/>
    <w:rsid w:val="07DB444E"/>
    <w:rsid w:val="09141EE3"/>
    <w:rsid w:val="0C314E46"/>
    <w:rsid w:val="0DF6187E"/>
    <w:rsid w:val="0E325C40"/>
    <w:rsid w:val="0F3F340F"/>
    <w:rsid w:val="101F732A"/>
    <w:rsid w:val="15967854"/>
    <w:rsid w:val="15F53A6C"/>
    <w:rsid w:val="169F710E"/>
    <w:rsid w:val="186E4DCB"/>
    <w:rsid w:val="18C377A8"/>
    <w:rsid w:val="1905464A"/>
    <w:rsid w:val="1C723D83"/>
    <w:rsid w:val="1D453ADB"/>
    <w:rsid w:val="1D73672E"/>
    <w:rsid w:val="1E754873"/>
    <w:rsid w:val="1E7E5FD4"/>
    <w:rsid w:val="1E7E6DCF"/>
    <w:rsid w:val="1F82592E"/>
    <w:rsid w:val="2463271D"/>
    <w:rsid w:val="26797A2D"/>
    <w:rsid w:val="27E8026D"/>
    <w:rsid w:val="2B850D04"/>
    <w:rsid w:val="2BB416C1"/>
    <w:rsid w:val="2C475B11"/>
    <w:rsid w:val="2F0063DF"/>
    <w:rsid w:val="31630E52"/>
    <w:rsid w:val="346A6DEA"/>
    <w:rsid w:val="3947476B"/>
    <w:rsid w:val="3B6A0D94"/>
    <w:rsid w:val="3C307401"/>
    <w:rsid w:val="3DB75EE4"/>
    <w:rsid w:val="3E9D099F"/>
    <w:rsid w:val="3FFA4F02"/>
    <w:rsid w:val="41257343"/>
    <w:rsid w:val="41912522"/>
    <w:rsid w:val="42201F8B"/>
    <w:rsid w:val="434F2B1B"/>
    <w:rsid w:val="451B373A"/>
    <w:rsid w:val="462A6D4F"/>
    <w:rsid w:val="479A6DFF"/>
    <w:rsid w:val="48544464"/>
    <w:rsid w:val="4A5E0EA9"/>
    <w:rsid w:val="4B1B3DCA"/>
    <w:rsid w:val="4CE11405"/>
    <w:rsid w:val="4D353949"/>
    <w:rsid w:val="4EA25710"/>
    <w:rsid w:val="4FC854F3"/>
    <w:rsid w:val="4FF86E6D"/>
    <w:rsid w:val="511A0C1C"/>
    <w:rsid w:val="5196505D"/>
    <w:rsid w:val="5525648B"/>
    <w:rsid w:val="569F3095"/>
    <w:rsid w:val="570D3748"/>
    <w:rsid w:val="57E82401"/>
    <w:rsid w:val="5B7C3DA5"/>
    <w:rsid w:val="5C08720C"/>
    <w:rsid w:val="5D2E6FEF"/>
    <w:rsid w:val="5E725571"/>
    <w:rsid w:val="5F0A687D"/>
    <w:rsid w:val="634E6B69"/>
    <w:rsid w:val="65280AAF"/>
    <w:rsid w:val="66812150"/>
    <w:rsid w:val="66A55573"/>
    <w:rsid w:val="6B2C3794"/>
    <w:rsid w:val="6C25217A"/>
    <w:rsid w:val="6E29416C"/>
    <w:rsid w:val="6FE975DE"/>
    <w:rsid w:val="73854E46"/>
    <w:rsid w:val="760B54A2"/>
    <w:rsid w:val="790E5F1F"/>
    <w:rsid w:val="79522272"/>
    <w:rsid w:val="7CF552F4"/>
    <w:rsid w:val="7DB41D03"/>
    <w:rsid w:val="7E7F618B"/>
    <w:rsid w:val="7FFC1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4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9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1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22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lenovo</cp:lastModifiedBy>
  <cp:lastPrinted>2020-01-21T11:38:00Z</cp:lastPrinted>
  <dcterms:modified xsi:type="dcterms:W3CDTF">2020-11-27T11:08:00Z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