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住房和城乡建设局（人民防空办公室）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第一部分  克州住建局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一、关于克州住建局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二、关于克州住建局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三、关于克州住建局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四、关于克州住建局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五、关于克州住建局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六、关于克州住建局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七、关于克州住建局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八、关于克州住建局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九、关于克州住建局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512" w:firstLineChars="200"/>
        <w:outlineLvl w:val="1"/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w w:val="80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克州住建局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（人防办）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579" w:firstLineChars="181"/>
        <w:outlineLvl w:val="1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/>
          <w:kern w:val="0"/>
          <w:sz w:val="32"/>
          <w:szCs w:val="32"/>
        </w:rPr>
        <w:t>主要职能：承担保障城镇低收入家庭住房的责任；承担推进住房制度改革的责任；承担规范住房和城乡建设管理秩序的责任；承担建立科学规范的住房和城乡建设地方标准体系的责任；承担规范房地产市场秩序、监督管理房地产市场的责任；监督管理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自治州</w:t>
      </w:r>
      <w:r>
        <w:rPr>
          <w:rFonts w:hint="eastAsia" w:ascii="仿宋_GB2312" w:hAnsi="宋体" w:eastAsia="仿宋_GB2312"/>
          <w:kern w:val="0"/>
          <w:sz w:val="32"/>
          <w:szCs w:val="32"/>
        </w:rPr>
        <w:t>建筑市场，规范各方主体行为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kern w:val="0"/>
          <w:sz w:val="32"/>
          <w:szCs w:val="32"/>
        </w:rPr>
        <w:t>拟定城市建设的政策并指导实施；承担规范和指导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自治州</w:t>
      </w:r>
      <w:r>
        <w:rPr>
          <w:rFonts w:hint="eastAsia" w:ascii="仿宋_GB2312" w:hAnsi="宋体" w:eastAsia="仿宋_GB2312"/>
          <w:kern w:val="0"/>
          <w:sz w:val="32"/>
          <w:szCs w:val="32"/>
        </w:rPr>
        <w:t>村镇建设的责任；承担建筑工程质量安全监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宋体" w:eastAsia="仿宋_GB2312"/>
          <w:kern w:val="0"/>
          <w:sz w:val="32"/>
          <w:szCs w:val="32"/>
        </w:rPr>
        <w:t>的责任；综合管理城乡建设抗震减灾工作；承担推进建筑节能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、城镇减排</w:t>
      </w:r>
      <w:r>
        <w:rPr>
          <w:rFonts w:hint="eastAsia" w:ascii="仿宋_GB2312" w:hAnsi="宋体" w:eastAsia="仿宋_GB2312"/>
          <w:kern w:val="0"/>
          <w:sz w:val="32"/>
          <w:szCs w:val="32"/>
        </w:rPr>
        <w:t>的责任；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贯彻执行国家、自治区关于人民防空建设的法律、法规和方针、政策，拟定自治州人民防空工作的规章和规范性文件，经审议通过后组织实施；负责编制自治州人民防空建设总体规划；负责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人民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防空组织指挥、通信、警报、信息化建设与管理；组织制定自治州人民防空城市防空袭预案和各种保障方案；</w:t>
      </w:r>
      <w:r>
        <w:rPr>
          <w:rFonts w:hint="eastAsia" w:ascii="仿宋_GB2312" w:hAnsi="宋体" w:eastAsia="仿宋_GB2312"/>
          <w:kern w:val="0"/>
          <w:sz w:val="32"/>
          <w:szCs w:val="32"/>
        </w:rPr>
        <w:t>承办自治州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党委、自治州</w:t>
      </w:r>
      <w:r>
        <w:rPr>
          <w:rFonts w:hint="eastAsia" w:ascii="仿宋_GB2312" w:hAnsi="宋体" w:eastAsia="仿宋_GB2312"/>
          <w:kern w:val="0"/>
          <w:sz w:val="32"/>
          <w:szCs w:val="32"/>
        </w:rPr>
        <w:t>人民政府交办的其他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任务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办公室、房地产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和住房保障</w:t>
      </w:r>
      <w:r>
        <w:rPr>
          <w:rFonts w:hint="eastAsia" w:ascii="仿宋_GB2312" w:hAnsi="宋体" w:eastAsia="仿宋_GB2312"/>
          <w:kern w:val="0"/>
          <w:sz w:val="32"/>
          <w:szCs w:val="32"/>
        </w:rPr>
        <w:t>科、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城市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建设管理科、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村镇建设管理科、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建筑市场管理科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设</w:t>
      </w:r>
      <w:r>
        <w:rPr>
          <w:rFonts w:hint="eastAsia" w:ascii="仿宋_GB2312" w:hAnsi="宋体" w:eastAsia="仿宋_GB2312"/>
          <w:kern w:val="0"/>
          <w:sz w:val="32"/>
          <w:szCs w:val="32"/>
        </w:rPr>
        <w:t>工程质量监督站、克州建设工程安全监督站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（参公）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、克州标准定额站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（参公）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、克州抗震防灾办公室、克州住建局信息中心。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920" w:firstLineChars="6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克州住建局（人防办）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                  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745.09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722.74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745.09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22.35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745.09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745.09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克州住建局（人防办）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                    </w:t>
      </w:r>
    </w:p>
    <w:tbl>
      <w:tblPr>
        <w:tblStyle w:val="7"/>
        <w:tblpPr w:leftFromText="180" w:rightFromText="180" w:vertAnchor="text" w:horzAnchor="page" w:tblpX="930" w:tblpY="315"/>
        <w:tblOverlap w:val="never"/>
        <w:tblW w:w="10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8"/>
        <w:gridCol w:w="439"/>
        <w:gridCol w:w="1261"/>
        <w:gridCol w:w="823"/>
        <w:gridCol w:w="969"/>
        <w:gridCol w:w="504"/>
        <w:gridCol w:w="650"/>
        <w:gridCol w:w="545"/>
        <w:gridCol w:w="398"/>
        <w:gridCol w:w="677"/>
        <w:gridCol w:w="597"/>
        <w:gridCol w:w="651"/>
        <w:gridCol w:w="849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  <w:t>行政运行（城乡社区管理事务）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721.09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698.74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  <w:lang w:val="en-US" w:eastAsia="zh-CN"/>
              </w:rPr>
              <w:t>22.35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其他城乡社区管理事务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745.09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705.74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22.35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克州住建局（人防办）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单位：万元</w:t>
      </w:r>
    </w:p>
    <w:tbl>
      <w:tblPr>
        <w:tblStyle w:val="7"/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04"/>
        <w:gridCol w:w="531"/>
        <w:gridCol w:w="2974"/>
        <w:gridCol w:w="1593"/>
        <w:gridCol w:w="1765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行政运行（城乡社区管理事务）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721.09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721.09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其他城乡社区管理事务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745.09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721.09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克州住建局（人防办）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单位：万元</w:t>
      </w:r>
    </w:p>
    <w:tbl>
      <w:tblPr>
        <w:tblStyle w:val="7"/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705.74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54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81"/>
        <w:gridCol w:w="3199"/>
        <w:gridCol w:w="236"/>
        <w:gridCol w:w="1012"/>
        <w:gridCol w:w="228"/>
        <w:gridCol w:w="1537"/>
        <w:gridCol w:w="1461"/>
        <w:gridCol w:w="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克州住建局（人防办）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05" w:hRule="atLeast"/>
        </w:trPr>
        <w:tc>
          <w:tcPr>
            <w:tcW w:w="4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65" w:hRule="atLeast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行政运行（城乡社区管理事务）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698.74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698.74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其他城乡社区管理事务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705.74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698.74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11"/>
        <w:gridCol w:w="3053"/>
        <w:gridCol w:w="499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克州住建局（人防办）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30242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办公用品及设备采购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30102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241.2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30101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30399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其他对个人和家庭的补助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30231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30202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30217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公务接待费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30103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资金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30113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30206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30309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30305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30228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30108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机关事业单位基本养老缴费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30205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30299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其他商品和服务支出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30299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30211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30207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30226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劳务费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30302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30208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698.74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50.66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98"/>
        <w:gridCol w:w="424"/>
        <w:gridCol w:w="425"/>
        <w:gridCol w:w="1540"/>
        <w:gridCol w:w="1155"/>
        <w:gridCol w:w="208"/>
        <w:gridCol w:w="323"/>
        <w:gridCol w:w="398"/>
        <w:gridCol w:w="504"/>
        <w:gridCol w:w="545"/>
        <w:gridCol w:w="529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克州住建局（人防办）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31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0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行政运行（城乡社区管理事务）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群众工作经费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其他城乡社区管理事务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为民办实事经费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54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编制部门：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克州住建局（人防办）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3188"/>
        <w:gridCol w:w="929"/>
        <w:gridCol w:w="2039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3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 w:val="0"/>
          <w:bCs/>
          <w:color w:val="auto"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 w:val="0"/>
          <w:bCs/>
          <w:color w:val="auto"/>
          <w:kern w:val="0"/>
          <w:sz w:val="28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/>
          <w:b w:val="0"/>
          <w:bCs/>
          <w:color w:val="auto"/>
          <w:kern w:val="0"/>
          <w:sz w:val="28"/>
          <w:szCs w:val="32"/>
          <w:lang w:val="en-US" w:eastAsia="zh-CN"/>
        </w:rPr>
        <w:t>2020年部门预算中没有安排政府性基金预算支出。因此“政府性基金预算支出情况表”为空表。</w:t>
      </w:r>
    </w:p>
    <w:p>
      <w:pPr>
        <w:widowControl/>
        <w:jc w:val="left"/>
        <w:outlineLvl w:val="1"/>
        <w:rPr>
          <w:rFonts w:ascii="仿宋_GB2312" w:hAnsi="宋体" w:eastAsia="仿宋_GB2312"/>
          <w:color w:val="FF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745.09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705.74万元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上级专项收入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17万元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、单位上年结余（不包括国库集中支付额度结余）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22.35万元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支出预算包括：城乡社区支出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745.09万元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745.09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705.74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94.72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115.83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克州人民防空办公室并入我单位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政府性基金预算未安排；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外墙保温资金和城市维护费上缴财政，结余资金减少。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745.09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721.09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克州人民防空办公室并入我单位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外墙保温资金和城市维护费上缴财政，项目资金减少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705.74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支出预算包括：一般公共服务支出705.74 万元，主要用于人员工资、办公经费及群众工作经费。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698.74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克州人民防空办公室并入我单位。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城乡社区支出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212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基本支出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698.74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项目支出（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212）7万元，占1%。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城乡社区支出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城乡社区管理事务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）行政运行（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705.74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10.97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1.53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缩减公用经费。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698.74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648.08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192.51万元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241.2万元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16.04万元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 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7.34万元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3.11万元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3.31万元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19.6万元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项目名称：群众工作经费</w:t>
      </w:r>
    </w:p>
    <w:p>
      <w:pPr>
        <w:widowControl/>
        <w:spacing w:line="560" w:lineRule="exact"/>
        <w:ind w:firstLine="640" w:firstLineChars="200"/>
        <w:outlineLvl w:val="1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设立的政策依据：根据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克民办发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2018年19号文件《关于2018年自治区“群众工作”工作队专项项目经费事宜的通知》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预算安排规模：</w:t>
      </w: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outlineLvl w:val="1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项目承担单位：克州住建局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(人防办）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资金分配情况：</w:t>
      </w: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资金执行时间：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日至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31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为民办实事</w:t>
      </w:r>
      <w:r>
        <w:rPr>
          <w:rFonts w:hint="eastAsia" w:ascii="仿宋_GB2312" w:hAnsi="宋体" w:eastAsia="仿宋_GB2312"/>
          <w:kern w:val="0"/>
          <w:sz w:val="32"/>
          <w:szCs w:val="32"/>
        </w:rPr>
        <w:t>工作经费</w:t>
      </w:r>
    </w:p>
    <w:p>
      <w:pPr>
        <w:widowControl/>
        <w:spacing w:line="5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设立的政策依据：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自治区安排为民办实事项目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预算安排规模：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outlineLvl w:val="1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项目承担单位：克州住建局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(人防办）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资金分配情况：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资金执行时间：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日至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31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万元，公务接待费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本年未安排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；公务用车购置费为0，未安排预算。公务用车运行费增加（减少）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克州人民防空办公室全并入本单位，职能增加、人员增加，工作量增大。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克州住建局（人防办）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克州住建局（人防办）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12月，预算投资7万元，主要用于克州住建局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（人防办）帮助村里开展工作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的经费。全面落实新时代党的建设总要求，认真贯彻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执行新疆总目标，落实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全国、全区会议部署，坚持自治州相关方针、政策，服务基层，做好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各项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办公费开支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开展联谊活动及其他费用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项目开展时限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2020年1月-12月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举办活动和集中宣讲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入户结亲走访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6次/每人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提升工作质量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工作质量有所提高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实事验收合格率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增强群众幸福感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增强社会和谐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有效增强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增强环境保护意识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有效增强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服务群众满意度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克州住建局（人防办）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为民办实事工作经费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12月，预算投资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7万元，主要用于克州住建局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（人防办）帮助村里办实事好事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的工作经费。认真贯彻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执行新疆总目标，贯彻落实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相关方针、政策，服务基层，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多做实事好事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加强民族团结，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做好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各项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为民办实事好事开支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8.5万元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开展联谊活动及其他费用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8.5万元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项目开展时限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2020年1月-12月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开展各类文体、宣传活动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解决生产生活中的实际困难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慰问贫困户覆盖率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开展文体联谊活动参与率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走访群众覆盖率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维护社会和谐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持续维护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村民幸福感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有所提高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环境保护意识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有所提高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服务群众满意度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type w:val="continuous"/>
          <w:pgSz w:w="16838" w:h="11906" w:orient="landscape"/>
          <w:pgMar w:top="1701" w:right="1440" w:bottom="1701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  <w:sectPr>
          <w:pgSz w:w="11906" w:h="16838"/>
          <w:pgMar w:top="1985" w:right="1531" w:bottom="1843" w:left="1531" w:header="851" w:footer="992" w:gutter="0"/>
          <w:pgNumType w:fmt="numberInDash"/>
          <w:cols w:space="425" w:num="1"/>
          <w:docGrid w:type="lines" w:linePitch="312" w:charSpace="640"/>
        </w:sectPr>
      </w:pPr>
    </w:p>
    <w:p>
      <w:pPr>
        <w:widowControl/>
        <w:spacing w:line="52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无其他说明事项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4160" w:hanging="4160" w:hangingChars="13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克孜勒苏柯尔克孜自治州</w:t>
      </w:r>
      <w:r>
        <w:rPr>
          <w:rFonts w:hint="eastAsia" w:ascii="仿宋_GB2312" w:eastAsia="仿宋_GB2312"/>
          <w:sz w:val="32"/>
          <w:szCs w:val="32"/>
          <w:lang w:eastAsia="zh-CN"/>
        </w:rPr>
        <w:t>住房和城乡建设局（人民防空办公室）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>
      <w:pPr>
        <w:rPr>
          <w:color w:val="auto"/>
        </w:rPr>
      </w:pPr>
    </w:p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type w:val="continuous"/>
      <w:pgSz w:w="11906" w:h="16838"/>
      <w:pgMar w:top="1985" w:right="1531" w:bottom="1843" w:left="1531" w:header="851" w:footer="992" w:gutter="0"/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18B7DD7"/>
    <w:rsid w:val="05221984"/>
    <w:rsid w:val="05C92A88"/>
    <w:rsid w:val="063D7C09"/>
    <w:rsid w:val="07CE1CF6"/>
    <w:rsid w:val="0F4A365B"/>
    <w:rsid w:val="114A1A67"/>
    <w:rsid w:val="12AF17AB"/>
    <w:rsid w:val="17597A32"/>
    <w:rsid w:val="18C377A8"/>
    <w:rsid w:val="18F46EF0"/>
    <w:rsid w:val="242510FC"/>
    <w:rsid w:val="24EE4E83"/>
    <w:rsid w:val="298C71FC"/>
    <w:rsid w:val="2D2057E9"/>
    <w:rsid w:val="378052CF"/>
    <w:rsid w:val="394F61B2"/>
    <w:rsid w:val="3F1B32E2"/>
    <w:rsid w:val="403B53EE"/>
    <w:rsid w:val="4241744E"/>
    <w:rsid w:val="443D0D7C"/>
    <w:rsid w:val="44B5774F"/>
    <w:rsid w:val="44C5243C"/>
    <w:rsid w:val="452B52D0"/>
    <w:rsid w:val="48E816C0"/>
    <w:rsid w:val="4DE31F89"/>
    <w:rsid w:val="4EA25710"/>
    <w:rsid w:val="4FC46A7F"/>
    <w:rsid w:val="4FC854F3"/>
    <w:rsid w:val="4FFE0223"/>
    <w:rsid w:val="500D2BB8"/>
    <w:rsid w:val="52C17AF8"/>
    <w:rsid w:val="55A4522B"/>
    <w:rsid w:val="57817712"/>
    <w:rsid w:val="578501FF"/>
    <w:rsid w:val="5B7C3DA5"/>
    <w:rsid w:val="5C08720C"/>
    <w:rsid w:val="5C8E195F"/>
    <w:rsid w:val="5D2E6FEF"/>
    <w:rsid w:val="60722B27"/>
    <w:rsid w:val="60CD50CE"/>
    <w:rsid w:val="60F92F00"/>
    <w:rsid w:val="621073DA"/>
    <w:rsid w:val="68307B1B"/>
    <w:rsid w:val="68A51634"/>
    <w:rsid w:val="6C25217A"/>
    <w:rsid w:val="744A3192"/>
    <w:rsid w:val="77D50F88"/>
    <w:rsid w:val="7D07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4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6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9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1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22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2021-05-18T11:12:00Z</cp:lastPrinted>
  <dcterms:modified xsi:type="dcterms:W3CDTF">2021-05-19T03:17:56Z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