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D7D31" w:themeColor="accent2">
    <v:background id="_x0000_s1025">
      <v:fill type="gradient" on="t" color2="fill lighten(30)" focus="100%" focussize="0f,0f" focusposition="0f,0f" method="linear sigma"/>
    </v:background>
  </w:background>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克孜勒苏柯尔克孜自治州机关工委2020年部门预算公开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60" w:lineRule="exact"/>
        <w:ind w:firstLine="900" w:firstLineChars="250"/>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60" w:lineRule="exact"/>
        <w:ind w:firstLine="900" w:firstLineChars="250"/>
        <w:jc w:val="center"/>
        <w:outlineLvl w:val="1"/>
        <w:rPr>
          <w:rFonts w:ascii="黑体" w:hAnsi="黑体" w:eastAsia="黑体"/>
          <w:kern w:val="0"/>
          <w:sz w:val="36"/>
          <w:szCs w:val="32"/>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克州机关工委单位概况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2020年克州机关工委预算公开表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一、克州机关工委收支总体情况表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二、克州机关工委收入总体情况表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三、克州机关工委支出总体情况表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第三部分2020年克州机关工委预算情况说明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一、关于克州机关工委2020年收支预算情况的总体说明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二、关于克州机关工委2020年收入预算情况说明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三、关于克州机关工委2020年支出预算情况说明</w:t>
      </w:r>
    </w:p>
    <w:p>
      <w:pPr>
        <w:widowControl/>
        <w:spacing w:line="460" w:lineRule="exact"/>
        <w:outlineLvl w:val="1"/>
        <w:rPr>
          <w:rFonts w:ascii="仿宋_GB2312" w:hAnsi="宋体" w:eastAsia="仿宋_GB2312"/>
          <w:bCs/>
          <w:w w:val="90"/>
          <w:kern w:val="0"/>
          <w:sz w:val="32"/>
          <w:szCs w:val="32"/>
        </w:rPr>
      </w:pPr>
      <w:r>
        <w:rPr>
          <w:rFonts w:hint="eastAsia" w:ascii="仿宋_GB2312" w:hAnsi="宋体" w:eastAsia="仿宋_GB2312"/>
          <w:bCs/>
          <w:kern w:val="0"/>
          <w:sz w:val="32"/>
          <w:szCs w:val="32"/>
        </w:rPr>
        <w:t>四、</w:t>
      </w:r>
      <w:r>
        <w:rPr>
          <w:rFonts w:hint="eastAsia" w:ascii="仿宋_GB2312" w:hAnsi="宋体" w:eastAsia="仿宋_GB2312"/>
          <w:bCs/>
          <w:w w:val="90"/>
          <w:kern w:val="0"/>
          <w:sz w:val="32"/>
          <w:szCs w:val="32"/>
        </w:rPr>
        <w:t>关于</w:t>
      </w:r>
      <w:r>
        <w:rPr>
          <w:rFonts w:hint="eastAsia" w:ascii="仿宋_GB2312" w:hAnsi="宋体" w:eastAsia="仿宋_GB2312"/>
          <w:w w:val="90"/>
          <w:kern w:val="0"/>
          <w:sz w:val="32"/>
          <w:szCs w:val="32"/>
        </w:rPr>
        <w:t>克州机关工委2020年</w:t>
      </w:r>
      <w:r>
        <w:rPr>
          <w:rFonts w:hint="eastAsia" w:ascii="仿宋_GB2312" w:hAnsi="宋体" w:eastAsia="仿宋_GB2312"/>
          <w:bCs/>
          <w:w w:val="90"/>
          <w:kern w:val="0"/>
          <w:sz w:val="32"/>
          <w:szCs w:val="32"/>
        </w:rPr>
        <w:t>财政拨款收支预算情况的总体说明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五、</w:t>
      </w:r>
      <w:r>
        <w:rPr>
          <w:rFonts w:hint="eastAsia" w:ascii="仿宋_GB2312" w:hAnsi="宋体" w:eastAsia="仿宋_GB2312"/>
          <w:w w:val="90"/>
          <w:kern w:val="0"/>
          <w:sz w:val="32"/>
          <w:szCs w:val="32"/>
        </w:rPr>
        <w:t>关于克州机关工委2020年一般公共预算当年拨款情况说明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六、</w:t>
      </w:r>
      <w:r>
        <w:rPr>
          <w:rFonts w:hint="eastAsia" w:ascii="仿宋_GB2312" w:hAnsi="宋体" w:eastAsia="仿宋_GB2312"/>
          <w:w w:val="90"/>
          <w:kern w:val="0"/>
          <w:sz w:val="32"/>
          <w:szCs w:val="32"/>
        </w:rPr>
        <w:t>关于克州机关工委2020年一般公共预算基本支出情况说明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七、关于克州机关工委2020年项目支出情况说明</w:t>
      </w:r>
    </w:p>
    <w:p>
      <w:pPr>
        <w:widowControl/>
        <w:spacing w:line="460" w:lineRule="exact"/>
        <w:outlineLvl w:val="1"/>
        <w:rPr>
          <w:rFonts w:ascii="仿宋_GB2312" w:hAnsi="宋体" w:eastAsia="仿宋_GB2312"/>
          <w:w w:val="80"/>
          <w:kern w:val="0"/>
          <w:sz w:val="32"/>
          <w:szCs w:val="32"/>
        </w:rPr>
      </w:pPr>
      <w:r>
        <w:rPr>
          <w:rFonts w:hint="eastAsia" w:ascii="仿宋_GB2312" w:hAnsi="宋体" w:eastAsia="仿宋_GB2312"/>
          <w:kern w:val="0"/>
          <w:sz w:val="32"/>
          <w:szCs w:val="32"/>
        </w:rPr>
        <w:t>八、</w:t>
      </w:r>
      <w:r>
        <w:rPr>
          <w:rFonts w:hint="eastAsia" w:ascii="仿宋_GB2312" w:hAnsi="宋体" w:eastAsia="仿宋_GB2312"/>
          <w:w w:val="80"/>
          <w:kern w:val="0"/>
          <w:sz w:val="32"/>
          <w:szCs w:val="32"/>
        </w:rPr>
        <w:t>关于克州机关工委2020年一般公共预算“三公”经费预算情况说明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九、关于克州机关工委2020年政府性基金预算拨款情况说明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克州机关工委单位概况</w:t>
      </w:r>
    </w:p>
    <w:p>
      <w:pPr>
        <w:widowControl/>
        <w:jc w:val="center"/>
        <w:outlineLvl w:val="1"/>
        <w:rPr>
          <w:rFonts w:ascii="宋体" w:hAnsi="宋体"/>
          <w:b/>
          <w:kern w:val="0"/>
          <w:sz w:val="32"/>
          <w:szCs w:val="32"/>
        </w:rPr>
      </w:pPr>
    </w:p>
    <w:p>
      <w:pPr>
        <w:widowControl/>
        <w:spacing w:line="560" w:lineRule="exact"/>
        <w:ind w:firstLine="63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一、主要职能</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黑体" w:hAnsi="黑体" w:eastAsia="黑体"/>
          <w:b/>
          <w:sz w:val="44"/>
          <w:szCs w:val="44"/>
        </w:rPr>
      </w:pPr>
      <w:r>
        <w:rPr>
          <w:rFonts w:hint="eastAsia" w:ascii="仿宋" w:hAnsi="仿宋" w:eastAsia="仿宋"/>
          <w:sz w:val="32"/>
          <w:szCs w:val="32"/>
        </w:rPr>
        <w:t>（一）统一组织、规划、部署自治州直属机关党的工作，提出加强和改进党的建设的意见和建议，研究制定工作规划，并抓好组织实施。</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（二）指导督促自治州直属机关党委、党总支、党支部认真履行机关党建主体责任。指导自治州直属机关党的政治建设、思想建设、组织建设、作风建设、纪律建设，把制度建设贯穿其中，深入推进反腐败斗争。</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（三）指导自治州直属机关各级党组织和广大党员学习马克思列宁主义、毛泽东思想、邓小平理论、“三个代表”重要思想、科学发展观、习近平新时代中国特色社会主义思想。</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（四）对自治州直属机关各级党组织、党员领导干部落实党建责任制、遵守政治纪律和政治规矩情况进行监督检查，并向自治州党委报告。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（五）指导自治州直属机关各级党组织实施对党员特别是党员领导干部的监督和管理，及时向自治州党委反映直属机关各部门领导班子、领导干部的情况。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六）配合自治州有关部门抓好自治州直属机关各部门领导班子思想政治建设，参与对党员领导干部党内政治上和直属机关党委、党总支、党支部理论学习的督促检查和指导，了解掌握情况，按规定报送情况报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（七）督促指导自治州直属机关各部门机关党委、党总支、党支部按期换届，审批关于召开党员大会或党员代表大会的请示，审批自治州直属机关党委、党总支、党支部委员会的组成及书记、副书记的任免。</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（八）指导直属机关各级党组织加强基层组织建设，做好党员发展、教育和管理工作。</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（九）领导自治州直属机关各部门党组织党的纪律检查工作。</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（十）了解掌握自治州直属机关工作人员的思想状况，指导自治州直属机关各级党组织加强思想政治工作和精神文明建设。</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（十一）领导自治州直属机关工会、共青团、妇联等群团组织的工作，指导自治州直属机关各级党组织做好党的群众工作。</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（十二）协同有关部门指导、规划、协调、监督、检查自治州直属机关干部教育培训工作，培训轮训自治州直属机关科级及以下党员领导干部、党务干部及党员发展对象。</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（十三）加强对自治州县（市）机关工委的业务指导。</w:t>
      </w:r>
    </w:p>
    <w:p>
      <w:pPr>
        <w:pStyle w:val="7"/>
        <w:keepNext w:val="0"/>
        <w:keepLines w:val="0"/>
        <w:pageBreakBefore w:val="0"/>
        <w:widowControl/>
        <w:kinsoku/>
        <w:wordWrap/>
        <w:overflowPunct/>
        <w:topLinePunct w:val="0"/>
        <w:autoSpaceDE/>
        <w:autoSpaceDN/>
        <w:bidi w:val="0"/>
        <w:spacing w:before="0" w:beforeAutospacing="0" w:after="0" w:afterAutospacing="0" w:line="500" w:lineRule="exact"/>
        <w:ind w:right="0" w:firstLine="640" w:firstLineChars="200"/>
        <w:textAlignment w:val="auto"/>
        <w:rPr>
          <w:rFonts w:hint="eastAsia" w:ascii="仿宋" w:hAnsi="仿宋" w:eastAsia="仿宋"/>
          <w:sz w:val="32"/>
          <w:szCs w:val="32"/>
        </w:rPr>
      </w:pPr>
      <w:r>
        <w:rPr>
          <w:rFonts w:hint="eastAsia" w:ascii="仿宋" w:hAnsi="仿宋" w:eastAsia="仿宋"/>
          <w:sz w:val="32"/>
          <w:szCs w:val="32"/>
        </w:rPr>
        <w:t>（十四）完成自治州党委交办的其他任务。</w:t>
      </w:r>
    </w:p>
    <w:p>
      <w:pPr>
        <w:pStyle w:val="7"/>
        <w:keepNext w:val="0"/>
        <w:keepLines w:val="0"/>
        <w:pageBreakBefore w:val="0"/>
        <w:widowControl/>
        <w:kinsoku/>
        <w:wordWrap/>
        <w:overflowPunct/>
        <w:topLinePunct w:val="0"/>
        <w:autoSpaceDE/>
        <w:autoSpaceDN/>
        <w:bidi w:val="0"/>
        <w:spacing w:before="0" w:beforeAutospacing="0" w:after="0" w:afterAutospacing="0" w:line="500" w:lineRule="exact"/>
        <w:ind w:right="0" w:firstLine="640" w:firstLineChars="200"/>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3" w:firstLineChars="200"/>
        <w:jc w:val="left"/>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情况一：有下属预算单位按以下内容说明：</w:t>
      </w:r>
    </w:p>
    <w:p>
      <w:pPr>
        <w:widowControl/>
        <w:spacing w:line="560" w:lineRule="exact"/>
        <w:jc w:val="left"/>
        <w:rPr>
          <w:rFonts w:ascii="仿宋_GB2312" w:hAnsi="宋体" w:eastAsia="仿宋_GB2312" w:cs="宋体"/>
          <w:kern w:val="0"/>
          <w:sz w:val="32"/>
          <w:szCs w:val="32"/>
        </w:rPr>
      </w:pPr>
      <w:r>
        <w:rPr>
          <w:rFonts w:hint="eastAsia" w:ascii="黑体" w:hAnsi="黑体" w:eastAsia="黑体" w:cs="宋体"/>
          <w:b/>
          <w:bCs/>
          <w:kern w:val="0"/>
          <w:sz w:val="32"/>
          <w:szCs w:val="32"/>
        </w:rPr>
        <w:t xml:space="preserve">    </w:t>
      </w:r>
      <w:r>
        <w:rPr>
          <w:rFonts w:hint="eastAsia" w:ascii="仿宋_GB2312" w:hAnsi="宋体" w:eastAsia="仿宋_GB2312" w:cs="宋体"/>
          <w:kern w:val="0"/>
          <w:sz w:val="32"/>
          <w:szCs w:val="32"/>
        </w:rPr>
        <w:t>从预算单位构成看，</w:t>
      </w:r>
      <w:r>
        <w:rPr>
          <w:rFonts w:hint="eastAsia" w:ascii="仿宋_GB2312" w:hAnsi="宋体" w:eastAsia="仿宋_GB2312"/>
          <w:w w:val="90"/>
          <w:kern w:val="0"/>
          <w:sz w:val="32"/>
          <w:szCs w:val="32"/>
        </w:rPr>
        <w:t>克州机关工委</w:t>
      </w:r>
      <w:r>
        <w:rPr>
          <w:rFonts w:hint="eastAsia" w:ascii="仿宋_GB2312" w:hAnsi="宋体" w:eastAsia="仿宋_GB2312" w:cs="宋体"/>
          <w:kern w:val="0"/>
          <w:sz w:val="32"/>
          <w:szCs w:val="32"/>
        </w:rPr>
        <w:t>的部门预算包括：</w:t>
      </w:r>
      <w:r>
        <w:rPr>
          <w:rFonts w:hint="eastAsia" w:ascii="仿宋_GB2312" w:hAnsi="宋体" w:eastAsia="仿宋_GB2312"/>
          <w:w w:val="90"/>
          <w:kern w:val="0"/>
          <w:sz w:val="32"/>
          <w:szCs w:val="32"/>
        </w:rPr>
        <w:t>克州机关工委</w:t>
      </w:r>
      <w:r>
        <w:rPr>
          <w:rFonts w:hint="eastAsia" w:ascii="仿宋_GB2312" w:hAnsi="宋体" w:eastAsia="仿宋_GB2312" w:cs="宋体"/>
          <w:kern w:val="0"/>
          <w:sz w:val="32"/>
          <w:szCs w:val="32"/>
        </w:rPr>
        <w:t>本级预算及下属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家预算单位在内的汇总预算。</w:t>
      </w:r>
    </w:p>
    <w:p>
      <w:pPr>
        <w:widowControl/>
        <w:spacing w:line="560" w:lineRule="exact"/>
        <w:ind w:firstLine="643" w:firstLineChars="200"/>
        <w:jc w:val="left"/>
        <w:rPr>
          <w:rFonts w:ascii="仿宋_GB2312" w:hAnsi="黑体" w:eastAsia="仿宋_GB2312" w:cs="宋体"/>
          <w:b/>
          <w:bCs/>
          <w:kern w:val="0"/>
          <w:sz w:val="32"/>
          <w:szCs w:val="32"/>
        </w:rPr>
      </w:pPr>
      <w:r>
        <w:rPr>
          <w:rFonts w:hint="eastAsia" w:ascii="仿宋_GB2312" w:hAnsi="宋体" w:eastAsia="仿宋_GB2312" w:cs="宋体"/>
          <w:b/>
          <w:kern w:val="0"/>
          <w:sz w:val="32"/>
          <w:szCs w:val="32"/>
        </w:rPr>
        <w:t>情况二：</w:t>
      </w:r>
      <w:r>
        <w:rPr>
          <w:rFonts w:hint="eastAsia" w:ascii="仿宋_GB2312" w:hAnsi="黑体" w:eastAsia="仿宋_GB2312" w:cs="宋体"/>
          <w:b/>
          <w:bCs/>
          <w:kern w:val="0"/>
          <w:sz w:val="32"/>
          <w:szCs w:val="32"/>
        </w:rPr>
        <w:t>无下属预算单位按以下内容说明：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cs="宋体"/>
          <w:bCs/>
          <w:kern w:val="0"/>
          <w:sz w:val="32"/>
          <w:szCs w:val="32"/>
          <w:lang w:eastAsia="zh-CN"/>
        </w:rPr>
        <w:t>克州直属机关工委</w:t>
      </w:r>
      <w:r>
        <w:rPr>
          <w:rFonts w:hint="eastAsia" w:ascii="仿宋_GB2312" w:hAnsi="黑体" w:eastAsia="仿宋_GB2312" w:cs="宋体"/>
          <w:bCs/>
          <w:kern w:val="0"/>
          <w:sz w:val="32"/>
          <w:szCs w:val="32"/>
        </w:rPr>
        <w:t xml:space="preserve">单位无下属预算单位，下设 </w:t>
      </w:r>
      <w:r>
        <w:rPr>
          <w:rFonts w:hint="eastAsia" w:ascii="仿宋_GB2312" w:hAnsi="黑体" w:eastAsia="仿宋_GB2312" w:cs="宋体"/>
          <w:bCs/>
          <w:kern w:val="0"/>
          <w:sz w:val="32"/>
          <w:szCs w:val="32"/>
          <w:lang w:val="en-US" w:eastAsia="zh-CN"/>
        </w:rPr>
        <w:t>1</w:t>
      </w:r>
      <w:r>
        <w:rPr>
          <w:rFonts w:hint="eastAsia" w:ascii="仿宋_GB2312" w:hAnsi="黑体" w:eastAsia="仿宋_GB2312" w:cs="宋体"/>
          <w:bCs/>
          <w:kern w:val="0"/>
          <w:sz w:val="32"/>
          <w:szCs w:val="32"/>
        </w:rPr>
        <w:t>个</w:t>
      </w:r>
      <w:r>
        <w:rPr>
          <w:rFonts w:hint="eastAsia" w:ascii="仿宋_GB2312" w:hAnsi="黑体" w:eastAsia="仿宋_GB2312" w:cs="宋体"/>
          <w:bCs/>
          <w:kern w:val="0"/>
          <w:sz w:val="32"/>
          <w:szCs w:val="32"/>
          <w:lang w:eastAsia="zh-CN"/>
        </w:rPr>
        <w:t>科</w:t>
      </w:r>
      <w:r>
        <w:rPr>
          <w:rFonts w:hint="eastAsia" w:ascii="仿宋_GB2312" w:hAnsi="黑体" w:eastAsia="仿宋_GB2312" w:cs="宋体"/>
          <w:bCs/>
          <w:kern w:val="0"/>
          <w:sz w:val="32"/>
          <w:szCs w:val="32"/>
        </w:rPr>
        <w:t>室，分别是：</w:t>
      </w:r>
      <w:r>
        <w:rPr>
          <w:rFonts w:hint="eastAsia" w:ascii="仿宋_GB2312" w:hAnsi="黑体" w:eastAsia="仿宋_GB2312" w:cs="宋体"/>
          <w:bCs/>
          <w:kern w:val="0"/>
          <w:sz w:val="32"/>
          <w:szCs w:val="32"/>
          <w:lang w:eastAsia="zh-CN"/>
        </w:rPr>
        <w:t>综合科</w:t>
      </w:r>
      <w:r>
        <w:rPr>
          <w:rFonts w:hint="eastAsia" w:ascii="仿宋_GB2312" w:hAnsi="宋体" w:eastAsia="仿宋_GB2312" w:cs="宋体"/>
          <w:kern w:val="0"/>
          <w:sz w:val="32"/>
          <w:szCs w:val="32"/>
        </w:rPr>
        <w:t>。</w:t>
      </w:r>
    </w:p>
    <w:p>
      <w:pPr>
        <w:widowControl/>
        <w:spacing w:line="56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lang w:eastAsia="zh-CN"/>
        </w:rPr>
        <w:t>克州直属机关工委</w:t>
      </w:r>
      <w:r>
        <w:rPr>
          <w:rFonts w:hint="eastAsia" w:ascii="仿宋_GB2312" w:hAnsi="宋体" w:eastAsia="仿宋_GB2312" w:cs="宋体"/>
          <w:kern w:val="0"/>
          <w:sz w:val="32"/>
          <w:szCs w:val="32"/>
        </w:rPr>
        <w:t>单位编制数</w:t>
      </w:r>
      <w:r>
        <w:rPr>
          <w:rFonts w:hint="eastAsia" w:ascii="仿宋_GB2312" w:hAnsi="宋体" w:eastAsia="仿宋_GB2312" w:cs="宋体"/>
          <w:kern w:val="0"/>
          <w:sz w:val="32"/>
          <w:szCs w:val="32"/>
          <w:lang w:val="en-US" w:eastAsia="zh-CN"/>
        </w:rPr>
        <w:t>8人</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人，其中：在职 </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人，减少</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人，增加或减少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宋体" w:eastAsia="仿宋_GB2312" w:cs="宋体"/>
          <w:color w:val="FF0000"/>
          <w:kern w:val="0"/>
          <w:sz w:val="32"/>
          <w:szCs w:val="32"/>
        </w:rPr>
        <w:t>　</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ind w:firstLine="240" w:firstLineChars="100"/>
        <w:outlineLvl w:val="1"/>
        <w:rPr>
          <w:rFonts w:ascii="仿宋_GB2312" w:hAnsi="宋体" w:eastAsia="仿宋_GB2312"/>
          <w:kern w:val="0"/>
          <w:sz w:val="24"/>
        </w:rPr>
      </w:pPr>
      <w:r>
        <w:rPr>
          <w:rFonts w:hint="eastAsia" w:ascii="仿宋_GB2312" w:hAnsi="宋体" w:eastAsia="仿宋_GB2312"/>
          <w:kern w:val="0"/>
          <w:sz w:val="24"/>
        </w:rPr>
        <w:t>编制部门：克州机关工委                                  单位：万元</w:t>
      </w:r>
    </w:p>
    <w:tbl>
      <w:tblPr>
        <w:tblStyle w:val="8"/>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297"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08"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44"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8"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94"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38"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270" w:hRule="exac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w:t>
            </w:r>
          </w:p>
        </w:tc>
      </w:tr>
      <w:tr>
        <w:tblPrEx>
          <w:tblCellMar>
            <w:top w:w="0" w:type="dxa"/>
            <w:left w:w="108" w:type="dxa"/>
            <w:bottom w:w="0" w:type="dxa"/>
            <w:right w:w="108" w:type="dxa"/>
          </w:tblCellMar>
        </w:tblPrEx>
        <w:trPr>
          <w:trHeight w:val="384"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177"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85.64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填报部门：克州机关工委                                         单位：万元</w:t>
      </w:r>
    </w:p>
    <w:tbl>
      <w:tblPr>
        <w:tblStyle w:val="8"/>
        <w:tblW w:w="9267" w:type="dxa"/>
        <w:tblInd w:w="-174" w:type="dxa"/>
        <w:tblLayout w:type="fixed"/>
        <w:tblCellMar>
          <w:top w:w="0" w:type="dxa"/>
          <w:left w:w="108" w:type="dxa"/>
          <w:bottom w:w="0" w:type="dxa"/>
          <w:right w:w="108" w:type="dxa"/>
        </w:tblCellMar>
      </w:tblPr>
      <w:tblGrid>
        <w:gridCol w:w="568"/>
        <w:gridCol w:w="451"/>
        <w:gridCol w:w="451"/>
        <w:gridCol w:w="1789"/>
        <w:gridCol w:w="851"/>
        <w:gridCol w:w="850"/>
        <w:gridCol w:w="284"/>
        <w:gridCol w:w="283"/>
        <w:gridCol w:w="425"/>
        <w:gridCol w:w="426"/>
        <w:gridCol w:w="567"/>
        <w:gridCol w:w="425"/>
        <w:gridCol w:w="425"/>
        <w:gridCol w:w="709"/>
        <w:gridCol w:w="763"/>
      </w:tblGrid>
      <w:tr>
        <w:tblPrEx>
          <w:tblCellMar>
            <w:top w:w="0" w:type="dxa"/>
            <w:left w:w="108" w:type="dxa"/>
            <w:bottom w:w="0" w:type="dxa"/>
            <w:right w:w="108" w:type="dxa"/>
          </w:tblCellMar>
        </w:tblPrEx>
        <w:trPr>
          <w:trHeight w:val="510" w:hRule="atLeast"/>
        </w:trPr>
        <w:tc>
          <w:tcPr>
            <w:tcW w:w="14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7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2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28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26"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425"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76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78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28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28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6"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5"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36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行政运行（其他共产党事务支出）</w:t>
            </w:r>
          </w:p>
        </w:tc>
        <w:tc>
          <w:tcPr>
            <w:tcW w:w="85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78.64　</w:t>
            </w:r>
          </w:p>
        </w:tc>
        <w:tc>
          <w:tcPr>
            <w:tcW w:w="85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78.64　</w:t>
            </w:r>
          </w:p>
        </w:tc>
        <w:tc>
          <w:tcPr>
            <w:tcW w:w="28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shd w:val="clear" w:color="000000" w:fill="FFFFFF"/>
          </w:tcPr>
          <w:p>
            <w:pPr>
              <w:jc w:val="center"/>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000000" w:fill="FFFFFF"/>
            <w:vAlign w:val="center"/>
          </w:tcPr>
          <w:p>
            <w:pP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000000" w:fill="FFFFFF"/>
            <w:vAlign w:val="center"/>
          </w:tcPr>
          <w:p>
            <w:pPr>
              <w:jc w:val="center"/>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36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99　</w:t>
            </w:r>
          </w:p>
        </w:tc>
        <w:tc>
          <w:tcPr>
            <w:tcW w:w="1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其他共产党事务支出（其他共产党事务支出）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7.00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7.00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3"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CellMar>
            <w:top w:w="0" w:type="dxa"/>
            <w:left w:w="108" w:type="dxa"/>
            <w:bottom w:w="0" w:type="dxa"/>
            <w:right w:w="108" w:type="dxa"/>
          </w:tblCellMar>
        </w:tblPrEx>
        <w:trPr>
          <w:trHeight w:val="46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78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5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85.64　</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85.64</w:t>
            </w:r>
          </w:p>
        </w:tc>
        <w:tc>
          <w:tcPr>
            <w:tcW w:w="28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single" w:color="auto" w:sz="4" w:space="0"/>
              <w:left w:val="nil"/>
              <w:bottom w:val="single" w:color="auto" w:sz="4" w:space="0"/>
              <w:right w:val="single" w:color="auto" w:sz="4" w:space="0"/>
            </w:tcBorders>
          </w:tcPr>
          <w:p>
            <w:pPr>
              <w:jc w:val="center"/>
              <w:rPr>
                <w:rFonts w:ascii="仿宋_GB2312" w:eastAsia="仿宋_GB2312"/>
                <w:color w:val="000000"/>
                <w:sz w:val="20"/>
                <w:szCs w:val="20"/>
              </w:rPr>
            </w:pPr>
          </w:p>
        </w:tc>
        <w:tc>
          <w:tcPr>
            <w:tcW w:w="56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p>
        </w:tc>
        <w:tc>
          <w:tcPr>
            <w:tcW w:w="763"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编制部门：克州机关工委                                       单位：万元</w:t>
      </w:r>
    </w:p>
    <w:tbl>
      <w:tblPr>
        <w:tblStyle w:val="8"/>
        <w:tblW w:w="9420" w:type="dxa"/>
        <w:tblInd w:w="-240" w:type="dxa"/>
        <w:tblLayout w:type="fixed"/>
        <w:tblCellMar>
          <w:top w:w="0" w:type="dxa"/>
          <w:left w:w="108" w:type="dxa"/>
          <w:bottom w:w="0" w:type="dxa"/>
          <w:right w:w="108" w:type="dxa"/>
        </w:tblCellMar>
      </w:tblPr>
      <w:tblGrid>
        <w:gridCol w:w="456"/>
        <w:gridCol w:w="400"/>
        <w:gridCol w:w="400"/>
        <w:gridCol w:w="2581"/>
        <w:gridCol w:w="1845"/>
        <w:gridCol w:w="1846"/>
        <w:gridCol w:w="1892"/>
      </w:tblGrid>
      <w:tr>
        <w:tblPrEx>
          <w:tblCellMar>
            <w:top w:w="0" w:type="dxa"/>
            <w:left w:w="108" w:type="dxa"/>
            <w:bottom w:w="0" w:type="dxa"/>
            <w:right w:w="108" w:type="dxa"/>
          </w:tblCellMar>
        </w:tblPrEx>
        <w:trPr>
          <w:trHeight w:val="345" w:hRule="atLeast"/>
        </w:trPr>
        <w:tc>
          <w:tcPr>
            <w:tcW w:w="38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58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8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8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8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36</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szCs w:val="22"/>
              </w:rPr>
            </w:pPr>
            <w:r>
              <w:rPr>
                <w:rFonts w:hint="eastAsia" w:ascii="仿宋_GB2312" w:eastAsia="仿宋_GB2312"/>
                <w:color w:val="000000"/>
                <w:sz w:val="20"/>
                <w:szCs w:val="20"/>
              </w:rPr>
              <w:t>行政运行（其他共产党事务支出）</w:t>
            </w:r>
            <w:r>
              <w:rPr>
                <w:rFonts w:hint="eastAsia" w:ascii="宋体" w:hAnsi="宋体" w:cs="宋体"/>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78.64</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78.64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36</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szCs w:val="22"/>
              </w:rPr>
            </w:pPr>
            <w:r>
              <w:rPr>
                <w:rFonts w:hint="eastAsia" w:ascii="仿宋_GB2312" w:eastAsia="仿宋_GB2312"/>
                <w:color w:val="000000"/>
                <w:sz w:val="20"/>
                <w:szCs w:val="20"/>
              </w:rPr>
              <w:t>其他共产党事务支出（其他共产党事务支出）</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　7.00</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szCs w:val="22"/>
              </w:rPr>
            </w:pPr>
            <w:r>
              <w:rPr>
                <w:rFonts w:hint="eastAsia" w:ascii="宋体" w:hAnsi="宋体" w:cs="宋体"/>
                <w:bCs/>
                <w:color w:val="000000"/>
                <w:kern w:val="0"/>
                <w:sz w:val="22"/>
                <w:szCs w:val="22"/>
              </w:rPr>
              <w:t>7.00</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85.64</w:t>
            </w:r>
          </w:p>
        </w:tc>
        <w:tc>
          <w:tcPr>
            <w:tcW w:w="18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78.64</w:t>
            </w:r>
          </w:p>
        </w:tc>
        <w:tc>
          <w:tcPr>
            <w:tcW w:w="18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7.00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克州机关工委</w:t>
      </w:r>
      <w:r>
        <w:rPr>
          <w:rFonts w:hint="eastAsia" w:ascii="仿宋_GB2312" w:hAnsi="宋体" w:eastAsia="仿宋_GB2312"/>
          <w:kern w:val="0"/>
          <w:sz w:val="28"/>
          <w:szCs w:val="28"/>
        </w:rPr>
        <w:t xml:space="preserve">                              单位：万元</w:t>
      </w:r>
    </w:p>
    <w:tbl>
      <w:tblPr>
        <w:tblStyle w:val="8"/>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98"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宋体" w:hAnsi="宋体" w:cs="宋体"/>
                <w:bCs/>
                <w:color w:val="000000"/>
                <w:kern w:val="0"/>
                <w:sz w:val="22"/>
                <w:szCs w:val="22"/>
              </w:rPr>
              <w:t>85．64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bCs/>
                <w:color w:val="000000"/>
                <w:kern w:val="0"/>
                <w:sz w:val="22"/>
                <w:szCs w:val="22"/>
              </w:rPr>
              <w:t>85．64</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bCs/>
                <w:color w:val="000000"/>
                <w:kern w:val="0"/>
                <w:sz w:val="22"/>
                <w:szCs w:val="22"/>
              </w:rPr>
              <w:t>85．64</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宋体" w:hAnsi="宋体" w:cs="宋体"/>
                <w:bCs/>
                <w:color w:val="000000"/>
                <w:kern w:val="0"/>
                <w:sz w:val="22"/>
                <w:szCs w:val="22"/>
              </w:rPr>
              <w:t>85．64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2"/>
                <w:szCs w:val="22"/>
              </w:rPr>
            </w:pPr>
            <w:r>
              <w:rPr>
                <w:rFonts w:hint="eastAsia" w:ascii="宋体" w:hAnsi="宋体" w:cs="宋体"/>
                <w:bCs/>
                <w:color w:val="000000"/>
                <w:kern w:val="0"/>
                <w:sz w:val="22"/>
                <w:szCs w:val="22"/>
              </w:rPr>
              <w:t>85．64</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bCs/>
                <w:color w:val="000000"/>
                <w:kern w:val="0"/>
                <w:sz w:val="22"/>
                <w:szCs w:val="22"/>
              </w:rPr>
              <w:t>85．64</w:t>
            </w:r>
            <w:r>
              <w:rPr>
                <w:rFonts w:hint="eastAsia" w:ascii="仿宋_GB2312" w:hAnsi="宋体" w:eastAsia="仿宋_GB2312" w:cs="宋体"/>
                <w:color w:val="000000"/>
                <w:kern w:val="0"/>
                <w:sz w:val="22"/>
                <w:szCs w:val="22"/>
              </w:rPr>
              <w:t>　</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bCs/>
                <w:color w:val="000000"/>
                <w:kern w:val="0"/>
                <w:sz w:val="22"/>
                <w:szCs w:val="22"/>
              </w:rPr>
              <w:t>85．64</w:t>
            </w:r>
            <w:r>
              <w:rPr>
                <w:rFonts w:hint="eastAsia" w:ascii="仿宋_GB2312" w:hAnsi="宋体" w:eastAsia="仿宋_GB2312" w:cs="宋体"/>
                <w:color w:val="000000"/>
                <w:kern w:val="0"/>
                <w:sz w:val="22"/>
                <w:szCs w:val="22"/>
              </w:rPr>
              <w:t>　</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克州机关工委</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36</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01</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eastAsia="仿宋_GB2312"/>
                <w:color w:val="000000"/>
                <w:sz w:val="20"/>
                <w:szCs w:val="20"/>
              </w:rPr>
              <w:t>行政运行（其他共产党事务支出）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78.64</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78.64</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36</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16"/>
                <w:szCs w:val="16"/>
              </w:rPr>
            </w:pPr>
            <w:r>
              <w:rPr>
                <w:rFonts w:hint="eastAsia" w:ascii="宋体" w:hAnsi="宋体" w:cs="宋体"/>
                <w:bCs/>
                <w:color w:val="000000"/>
                <w:kern w:val="0"/>
                <w:sz w:val="16"/>
                <w:szCs w:val="16"/>
              </w:rPr>
              <w:t>99</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其他共产党事务支出（其他共产党事务支出）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7.00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407.59</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386.79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554" w:type="dxa"/>
        <w:tblInd w:w="-148" w:type="dxa"/>
        <w:tblLayout w:type="fixed"/>
        <w:tblCellMar>
          <w:top w:w="0" w:type="dxa"/>
          <w:left w:w="108" w:type="dxa"/>
          <w:bottom w:w="0" w:type="dxa"/>
          <w:right w:w="108" w:type="dxa"/>
        </w:tblCellMar>
      </w:tblPr>
      <w:tblGrid>
        <w:gridCol w:w="757"/>
        <w:gridCol w:w="803"/>
        <w:gridCol w:w="3036"/>
        <w:gridCol w:w="850"/>
        <w:gridCol w:w="706"/>
        <w:gridCol w:w="976"/>
        <w:gridCol w:w="725"/>
        <w:gridCol w:w="1701"/>
      </w:tblGrid>
      <w:tr>
        <w:tblPrEx>
          <w:tblCellMar>
            <w:top w:w="0" w:type="dxa"/>
            <w:left w:w="108" w:type="dxa"/>
            <w:bottom w:w="0" w:type="dxa"/>
            <w:right w:w="108" w:type="dxa"/>
          </w:tblCellMar>
        </w:tblPrEx>
        <w:trPr>
          <w:trHeight w:val="375" w:hRule="atLeast"/>
        </w:trPr>
        <w:tc>
          <w:tcPr>
            <w:tcW w:w="9554"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596"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克州机关工委</w:t>
            </w:r>
          </w:p>
        </w:tc>
        <w:tc>
          <w:tcPr>
            <w:tcW w:w="85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177" w:hRule="atLeast"/>
        </w:trPr>
        <w:tc>
          <w:tcPr>
            <w:tcW w:w="459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58"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81" w:hRule="atLeast"/>
        </w:trPr>
        <w:tc>
          <w:tcPr>
            <w:tcW w:w="1560"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30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5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303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2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08</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6.48</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06</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0.51</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right="147" w:rightChars="70"/>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24.94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24.94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手续费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ind w:firstLine="200" w:firstLineChars="100"/>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301</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303</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8.36</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公务接待费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302</w:t>
            </w: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劳务费</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8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556"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50"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5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78.64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75.85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2.79</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10755" w:type="dxa"/>
        <w:tblInd w:w="-360" w:type="dxa"/>
        <w:tblLayout w:type="fixed"/>
        <w:tblCellMar>
          <w:top w:w="0" w:type="dxa"/>
          <w:left w:w="108" w:type="dxa"/>
          <w:bottom w:w="0" w:type="dxa"/>
          <w:right w:w="108" w:type="dxa"/>
        </w:tblCellMar>
      </w:tblPr>
      <w:tblGrid>
        <w:gridCol w:w="14"/>
        <w:gridCol w:w="682"/>
        <w:gridCol w:w="536"/>
        <w:gridCol w:w="536"/>
        <w:gridCol w:w="1252"/>
        <w:gridCol w:w="1408"/>
        <w:gridCol w:w="851"/>
        <w:gridCol w:w="110"/>
        <w:gridCol w:w="400"/>
        <w:gridCol w:w="851"/>
        <w:gridCol w:w="652"/>
        <w:gridCol w:w="652"/>
        <w:gridCol w:w="378"/>
        <w:gridCol w:w="200"/>
        <w:gridCol w:w="419"/>
        <w:gridCol w:w="578"/>
        <w:gridCol w:w="420"/>
        <w:gridCol w:w="420"/>
        <w:gridCol w:w="389"/>
        <w:gridCol w:w="7"/>
      </w:tblGrid>
      <w:tr>
        <w:tblPrEx>
          <w:tblCellMar>
            <w:top w:w="0" w:type="dxa"/>
            <w:left w:w="108" w:type="dxa"/>
            <w:bottom w:w="0" w:type="dxa"/>
            <w:right w:w="108" w:type="dxa"/>
          </w:tblCellMar>
        </w:tblPrEx>
        <w:trPr>
          <w:gridBefore w:val="1"/>
          <w:gridAfter w:val="1"/>
          <w:wBefore w:w="14" w:type="dxa"/>
          <w:wAfter w:w="7" w:type="dxa"/>
          <w:trHeight w:val="375" w:hRule="atLeast"/>
        </w:trPr>
        <w:tc>
          <w:tcPr>
            <w:tcW w:w="10734"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14" w:type="dxa"/>
          <w:wAfter w:w="7" w:type="dxa"/>
          <w:trHeight w:val="405" w:hRule="atLeast"/>
        </w:trPr>
        <w:tc>
          <w:tcPr>
            <w:tcW w:w="5375"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克州机关工委</w:t>
            </w:r>
          </w:p>
        </w:tc>
        <w:tc>
          <w:tcPr>
            <w:tcW w:w="1251"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6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08"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10"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6"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96"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3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3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52"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0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0"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6"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201</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36</w:t>
            </w:r>
          </w:p>
        </w:tc>
        <w:tc>
          <w:tcPr>
            <w:tcW w:w="536"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99</w:t>
            </w:r>
          </w:p>
        </w:tc>
        <w:tc>
          <w:tcPr>
            <w:tcW w:w="1252" w:type="dxa"/>
            <w:shd w:val="clear" w:color="auto" w:fill="auto"/>
            <w:vAlign w:val="center"/>
          </w:tcPr>
          <w:p>
            <w:pPr>
              <w:widowControl/>
              <w:jc w:val="left"/>
              <w:outlineLvl w:val="1"/>
              <w:rPr>
                <w:rFonts w:ascii="仿宋_GB2312" w:hAnsi="宋体" w:eastAsia="仿宋_GB2312"/>
                <w:kern w:val="0"/>
                <w:sz w:val="20"/>
                <w:szCs w:val="20"/>
              </w:rPr>
            </w:pPr>
            <w:r>
              <w:rPr>
                <w:rFonts w:hint="eastAsia" w:ascii="仿宋_GB2312" w:eastAsia="仿宋_GB2312"/>
                <w:color w:val="000000"/>
                <w:sz w:val="20"/>
                <w:szCs w:val="20"/>
              </w:rPr>
              <w:t>其他共产党事务支出（其他共产党事务支出）</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党员工作经费</w:t>
            </w:r>
          </w:p>
        </w:tc>
        <w:tc>
          <w:tcPr>
            <w:tcW w:w="85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7.00</w:t>
            </w:r>
          </w:p>
        </w:tc>
        <w:tc>
          <w:tcPr>
            <w:tcW w:w="510" w:type="dxa"/>
            <w:gridSpan w:val="2"/>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7.00</w:t>
            </w: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outlineLvl w:val="1"/>
              <w:rPr>
                <w:rFonts w:ascii="仿宋_GB2312" w:hAnsi="宋体" w:eastAsia="仿宋_GB2312"/>
                <w:kern w:val="0"/>
                <w:sz w:val="20"/>
                <w:szCs w:val="20"/>
              </w:rPr>
            </w:pPr>
            <w:r>
              <w:rPr>
                <w:rFonts w:hint="eastAsia" w:ascii="仿宋_GB2312" w:hAnsi="宋体" w:eastAsia="仿宋_GB2312"/>
                <w:kern w:val="0"/>
                <w:sz w:val="20"/>
                <w:szCs w:val="20"/>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outlineLvl w:val="1"/>
              <w:rPr>
                <w:rFonts w:ascii="仿宋_GB2312" w:hAnsi="宋体" w:eastAsia="仿宋_GB2312"/>
                <w:kern w:val="0"/>
                <w:sz w:val="32"/>
                <w:szCs w:val="32"/>
              </w:rPr>
            </w:pPr>
          </w:p>
        </w:tc>
        <w:tc>
          <w:tcPr>
            <w:tcW w:w="1252" w:type="dxa"/>
            <w:shd w:val="clear" w:color="auto" w:fill="auto"/>
          </w:tcPr>
          <w:p>
            <w:pPr>
              <w:widowControl/>
              <w:jc w:val="left"/>
              <w:outlineLvl w:val="1"/>
              <w:rPr>
                <w:rFonts w:ascii="仿宋_GB2312" w:hAnsi="宋体" w:eastAsia="仿宋_GB2312"/>
                <w:kern w:val="0"/>
                <w:sz w:val="32"/>
                <w:szCs w:val="32"/>
              </w:rPr>
            </w:pPr>
          </w:p>
        </w:tc>
        <w:tc>
          <w:tcPr>
            <w:tcW w:w="1408"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510" w:type="dxa"/>
            <w:gridSpan w:val="2"/>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6"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1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08"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85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7.00</w:t>
            </w:r>
          </w:p>
        </w:tc>
        <w:tc>
          <w:tcPr>
            <w:tcW w:w="510" w:type="dxa"/>
            <w:gridSpan w:val="2"/>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vAlign w:val="center"/>
          </w:tcPr>
          <w:p>
            <w:pPr>
              <w:widowControl/>
              <w:jc w:val="center"/>
              <w:outlineLvl w:val="1"/>
              <w:rPr>
                <w:rFonts w:ascii="仿宋_GB2312" w:hAnsi="宋体" w:eastAsia="仿宋_GB2312"/>
                <w:kern w:val="0"/>
                <w:sz w:val="20"/>
                <w:szCs w:val="20"/>
              </w:rPr>
            </w:pPr>
            <w:r>
              <w:rPr>
                <w:rFonts w:hint="eastAsia" w:ascii="仿宋_GB2312" w:hAnsi="宋体" w:eastAsia="仿宋_GB2312"/>
                <w:kern w:val="0"/>
                <w:sz w:val="20"/>
                <w:szCs w:val="20"/>
              </w:rPr>
              <w:t>7.00</w:t>
            </w:r>
          </w:p>
        </w:tc>
        <w:tc>
          <w:tcPr>
            <w:tcW w:w="652" w:type="dxa"/>
            <w:shd w:val="clear" w:color="auto" w:fill="auto"/>
            <w:vAlign w:val="center"/>
          </w:tcPr>
          <w:p>
            <w:pPr>
              <w:widowControl/>
              <w:jc w:val="center"/>
              <w:outlineLvl w:val="1"/>
              <w:rPr>
                <w:rFonts w:ascii="仿宋_GB2312" w:hAnsi="宋体" w:eastAsia="仿宋_GB2312"/>
                <w:kern w:val="0"/>
                <w:sz w:val="20"/>
                <w:szCs w:val="20"/>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编制单位：克州机关工委                                      单位：万元</w:t>
      </w:r>
    </w:p>
    <w:tbl>
      <w:tblPr>
        <w:tblStyle w:val="8"/>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r>
              <w:rPr>
                <w:rFonts w:hint="eastAsia" w:ascii="宋体" w:hAnsi="宋体" w:cs="宋体"/>
                <w:kern w:val="0"/>
                <w:sz w:val="24"/>
              </w:rPr>
              <w:t>0.90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r>
              <w:rPr>
                <w:rFonts w:hint="eastAsia" w:ascii="宋体" w:hAnsi="宋体" w:cs="宋体"/>
                <w:kern w:val="0"/>
                <w:sz w:val="24"/>
              </w:rPr>
              <w:t>0.80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0.80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0.10</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yellow"/>
              </w:rPr>
            </w:pP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编制单位：克州机关工委                                       单位：万元</w:t>
      </w:r>
    </w:p>
    <w:tbl>
      <w:tblPr>
        <w:tblStyle w:val="8"/>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color w:val="000000" w:themeColor="text1"/>
          <w:kern w:val="0"/>
          <w:sz w:val="28"/>
          <w:szCs w:val="28"/>
        </w:rPr>
        <w:t>本单位未安排政府性基金预算</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titlePg/>
          <w:docGrid w:linePitch="312" w:charSpace="0"/>
        </w:sectPr>
      </w:pPr>
    </w:p>
    <w:p>
      <w:pPr>
        <w:widowControl/>
        <w:spacing w:beforeLines="50"/>
        <w:ind w:firstLine="1920" w:firstLineChars="600"/>
        <w:outlineLvl w:val="1"/>
        <w:rPr>
          <w:rFonts w:ascii="黑体" w:hAnsi="黑体" w:eastAsia="黑体"/>
          <w:color w:val="auto"/>
          <w:kern w:val="0"/>
          <w:sz w:val="32"/>
          <w:szCs w:val="32"/>
        </w:rPr>
      </w:pPr>
      <w:r>
        <w:rPr>
          <w:rFonts w:hint="eastAsia" w:ascii="黑体" w:hAnsi="黑体" w:eastAsia="黑体"/>
          <w:color w:val="auto"/>
          <w:kern w:val="0"/>
          <w:sz w:val="32"/>
          <w:szCs w:val="32"/>
        </w:rPr>
        <w:t>第三部分 2020年部门预算情况说明</w:t>
      </w:r>
    </w:p>
    <w:p>
      <w:pPr>
        <w:widowControl/>
        <w:spacing w:line="580" w:lineRule="exact"/>
        <w:ind w:firstLine="640"/>
        <w:jc w:val="left"/>
        <w:rPr>
          <w:rFonts w:ascii="黑体" w:hAnsi="宋体" w:eastAsia="黑体" w:cs="宋体"/>
          <w:color w:val="auto"/>
          <w:kern w:val="0"/>
          <w:sz w:val="32"/>
          <w:szCs w:val="32"/>
        </w:rPr>
      </w:pPr>
      <w:r>
        <w:rPr>
          <w:rFonts w:hint="eastAsia" w:ascii="黑体" w:hAnsi="黑体" w:eastAsia="黑体" w:cs="宋体"/>
          <w:bCs/>
          <w:color w:val="auto"/>
          <w:kern w:val="0"/>
          <w:sz w:val="32"/>
          <w:szCs w:val="32"/>
        </w:rPr>
        <w:t>一、</w:t>
      </w:r>
      <w:r>
        <w:rPr>
          <w:rFonts w:hint="eastAsia" w:ascii="黑体" w:hAnsi="宋体" w:eastAsia="黑体" w:cs="宋体"/>
          <w:color w:val="auto"/>
          <w:kern w:val="0"/>
          <w:sz w:val="32"/>
          <w:szCs w:val="32"/>
        </w:rPr>
        <w:t>关于克州机关工委2020年收支预算情况的总体说明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按照全口径预算的原则，克州机关工委2020年所有收入和支出均纳入部门预算管理。收支总预算85.64万元。</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收入预算包括：一般公共预算85.64万元。</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支出预算包括：一般公共</w:t>
      </w:r>
      <w:r>
        <w:rPr>
          <w:rFonts w:hint="eastAsia" w:ascii="仿宋_GB2312" w:hAnsi="宋体" w:eastAsia="仿宋_GB2312" w:cs="宋体"/>
          <w:color w:val="auto"/>
          <w:kern w:val="0"/>
          <w:sz w:val="32"/>
          <w:szCs w:val="32"/>
          <w:lang w:eastAsia="zh-CN"/>
        </w:rPr>
        <w:t>服务</w:t>
      </w:r>
      <w:r>
        <w:rPr>
          <w:rFonts w:hint="eastAsia" w:ascii="仿宋_GB2312" w:hAnsi="宋体" w:eastAsia="仿宋_GB2312" w:cs="宋体"/>
          <w:color w:val="auto"/>
          <w:kern w:val="0"/>
          <w:sz w:val="32"/>
          <w:szCs w:val="32"/>
        </w:rPr>
        <w:t>支出85.64万元。</w:t>
      </w:r>
    </w:p>
    <w:p>
      <w:pPr>
        <w:widowControl/>
        <w:spacing w:line="58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二、关于克州机关工委2020年收入预算情况说明</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克州机关工委收入预算85.64万元，其中：</w:t>
      </w:r>
    </w:p>
    <w:p>
      <w:pPr>
        <w:widowControl/>
        <w:spacing w:line="58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一般公共预算85.64万元，占</w:t>
      </w:r>
      <w:r>
        <w:rPr>
          <w:rFonts w:hint="eastAsia" w:ascii="仿宋_GB2312" w:hAnsi="宋体" w:eastAsia="仿宋_GB2312" w:cs="宋体"/>
          <w:color w:val="auto"/>
          <w:kern w:val="0"/>
          <w:sz w:val="32"/>
          <w:szCs w:val="32"/>
          <w:lang w:val="en-US" w:eastAsia="zh-CN"/>
        </w:rPr>
        <w:t>10</w:t>
      </w:r>
      <w:r>
        <w:rPr>
          <w:rFonts w:hint="eastAsia" w:ascii="仿宋_GB2312" w:hAnsi="宋体" w:eastAsia="仿宋_GB2312" w:cs="宋体"/>
          <w:color w:val="auto"/>
          <w:kern w:val="0"/>
          <w:sz w:val="32"/>
          <w:szCs w:val="32"/>
        </w:rPr>
        <w:t>0%。</w:t>
      </w:r>
      <w:r>
        <w:rPr>
          <w:rFonts w:hint="eastAsia" w:ascii="仿宋_GB2312" w:hAnsi="宋体" w:eastAsia="仿宋_GB2312" w:cs="宋体"/>
          <w:color w:val="auto"/>
          <w:kern w:val="0"/>
          <w:sz w:val="32"/>
          <w:szCs w:val="32"/>
          <w:lang w:eastAsia="zh-CN"/>
        </w:rPr>
        <w:t>比上年增加</w:t>
      </w:r>
      <w:r>
        <w:rPr>
          <w:rFonts w:hint="eastAsia" w:ascii="仿宋_GB2312" w:hAnsi="宋体" w:eastAsia="仿宋_GB2312" w:cs="宋体"/>
          <w:color w:val="auto"/>
          <w:kern w:val="0"/>
          <w:sz w:val="32"/>
          <w:szCs w:val="32"/>
          <w:lang w:val="en-US" w:eastAsia="zh-CN"/>
        </w:rPr>
        <w:t>4.5万元，主要原因是：人员工资增加；</w:t>
      </w:r>
      <w:r>
        <w:rPr>
          <w:rFonts w:hint="eastAsia" w:ascii="仿宋_GB2312" w:hAnsi="宋体" w:eastAsia="仿宋_GB2312" w:cs="宋体"/>
          <w:color w:val="FF0000"/>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40" w:lineRule="exact"/>
        <w:ind w:firstLine="640" w:firstLineChars="20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三、关于克州机关工委2020年支出预算情况说明</w:t>
      </w:r>
    </w:p>
    <w:p>
      <w:pPr>
        <w:widowControl/>
        <w:spacing w:line="54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克州机关工委2020年支出预算85.64万元，其中：</w:t>
      </w:r>
    </w:p>
    <w:p>
      <w:pPr>
        <w:widowControl/>
        <w:spacing w:line="580" w:lineRule="exact"/>
        <w:ind w:firstLine="64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基本支出</w:t>
      </w:r>
      <w:r>
        <w:rPr>
          <w:rFonts w:hint="eastAsia" w:ascii="仿宋_GB2312" w:hAnsi="宋体" w:eastAsia="仿宋_GB2312" w:cs="宋体"/>
          <w:color w:val="auto"/>
          <w:kern w:val="0"/>
          <w:sz w:val="32"/>
          <w:szCs w:val="32"/>
          <w:lang w:val="en-US" w:eastAsia="zh-CN"/>
        </w:rPr>
        <w:t>78</w:t>
      </w:r>
      <w:r>
        <w:rPr>
          <w:rFonts w:hint="eastAsia" w:ascii="仿宋_GB2312" w:hAnsi="宋体" w:eastAsia="仿宋_GB2312" w:cs="宋体"/>
          <w:color w:val="auto"/>
          <w:kern w:val="0"/>
          <w:sz w:val="32"/>
          <w:szCs w:val="32"/>
        </w:rPr>
        <w:t>.64万元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占</w:t>
      </w:r>
      <w:r>
        <w:rPr>
          <w:rFonts w:hint="eastAsia" w:ascii="仿宋_GB2312" w:hAnsi="宋体" w:eastAsia="仿宋_GB2312" w:cs="宋体"/>
          <w:color w:val="auto"/>
          <w:kern w:val="0"/>
          <w:sz w:val="32"/>
          <w:szCs w:val="32"/>
          <w:lang w:val="en-US" w:eastAsia="zh-CN"/>
        </w:rPr>
        <w:t>91.10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比上年增加</w:t>
      </w:r>
      <w:r>
        <w:rPr>
          <w:rFonts w:hint="eastAsia" w:ascii="仿宋_GB2312" w:hAnsi="宋体" w:eastAsia="仿宋_GB2312" w:cs="宋体"/>
          <w:color w:val="auto"/>
          <w:kern w:val="0"/>
          <w:sz w:val="32"/>
          <w:szCs w:val="32"/>
          <w:lang w:val="en-US" w:eastAsia="zh-CN"/>
        </w:rPr>
        <w:t>4.5万元，主要原因是：人员工资增加；</w:t>
      </w:r>
      <w:r>
        <w:rPr>
          <w:rFonts w:hint="eastAsia" w:ascii="仿宋_GB2312" w:hAnsi="宋体" w:eastAsia="仿宋_GB2312" w:cs="宋体"/>
          <w:color w:val="FF0000"/>
          <w:kern w:val="0"/>
          <w:sz w:val="32"/>
          <w:szCs w:val="32"/>
        </w:rPr>
        <w:t xml:space="preserve">   </w:t>
      </w:r>
    </w:p>
    <w:p>
      <w:pPr>
        <w:widowControl/>
        <w:spacing w:line="540" w:lineRule="exact"/>
        <w:ind w:firstLine="640" w:firstLineChars="20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项目支出</w:t>
      </w:r>
      <w:r>
        <w:rPr>
          <w:rFonts w:hint="eastAsia" w:ascii="仿宋_GB2312" w:hAnsi="宋体" w:eastAsia="仿宋_GB2312" w:cs="宋体"/>
          <w:color w:val="auto"/>
          <w:kern w:val="0"/>
          <w:sz w:val="32"/>
          <w:szCs w:val="32"/>
          <w:lang w:val="en-US" w:eastAsia="zh-CN"/>
        </w:rPr>
        <w:t>7.00</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占</w:t>
      </w:r>
      <w:r>
        <w:rPr>
          <w:rFonts w:hint="eastAsia" w:ascii="仿宋_GB2312" w:hAnsi="宋体" w:eastAsia="仿宋_GB2312" w:cs="宋体"/>
          <w:color w:val="auto"/>
          <w:kern w:val="0"/>
          <w:sz w:val="32"/>
          <w:szCs w:val="32"/>
          <w:lang w:val="en-US" w:eastAsia="zh-CN"/>
        </w:rPr>
        <w:t>8.90</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比上年增加</w:t>
      </w:r>
      <w:r>
        <w:rPr>
          <w:rFonts w:hint="eastAsia" w:ascii="仿宋_GB2312" w:hAnsi="宋体" w:eastAsia="仿宋_GB2312" w:cs="宋体"/>
          <w:color w:val="auto"/>
          <w:kern w:val="0"/>
          <w:sz w:val="32"/>
          <w:szCs w:val="32"/>
          <w:lang w:val="en-US" w:eastAsia="zh-CN"/>
        </w:rPr>
        <w:t>0万元，主要原因是：项目未发生变化</w:t>
      </w:r>
      <w:r>
        <w:rPr>
          <w:rFonts w:hint="eastAsia" w:ascii="仿宋_GB2312" w:hAnsi="宋体" w:eastAsia="仿宋_GB2312" w:cs="宋体"/>
          <w:color w:val="auto"/>
          <w:kern w:val="0"/>
          <w:sz w:val="32"/>
          <w:szCs w:val="32"/>
        </w:rPr>
        <w:t>。</w:t>
      </w:r>
    </w:p>
    <w:p>
      <w:pPr>
        <w:widowControl/>
        <w:spacing w:line="540" w:lineRule="exact"/>
        <w:ind w:firstLine="640"/>
        <w:jc w:val="left"/>
        <w:rPr>
          <w:rFonts w:ascii="黑体" w:hAnsi="黑体" w:eastAsia="黑体" w:cs="宋体"/>
          <w:bCs/>
          <w:color w:val="auto"/>
          <w:kern w:val="0"/>
          <w:sz w:val="32"/>
          <w:szCs w:val="32"/>
        </w:rPr>
      </w:pPr>
      <w:r>
        <w:rPr>
          <w:rFonts w:hint="eastAsia" w:ascii="黑体" w:hAnsi="黑体" w:eastAsia="黑体" w:cs="宋体"/>
          <w:bCs/>
          <w:color w:val="auto"/>
          <w:kern w:val="0"/>
          <w:sz w:val="32"/>
          <w:szCs w:val="32"/>
        </w:rPr>
        <w:t>四、关于克州机关工委2020年财政拨款收支预算情况的总体说明</w:t>
      </w:r>
    </w:p>
    <w:p>
      <w:pPr>
        <w:spacing w:line="540" w:lineRule="exact"/>
        <w:ind w:firstLine="640"/>
        <w:rPr>
          <w:rFonts w:hint="eastAsia" w:ascii="仿宋_GB2312" w:hAnsi="宋体" w:eastAsia="仿宋_GB2312" w:cs="宋体"/>
          <w:b/>
          <w:spacing w:val="-4"/>
          <w:kern w:val="0"/>
          <w:sz w:val="32"/>
          <w:szCs w:val="32"/>
        </w:rPr>
      </w:pPr>
      <w:r>
        <w:rPr>
          <w:rFonts w:hint="eastAsia" w:ascii="仿宋_GB2312" w:hAnsi="宋体" w:eastAsia="仿宋_GB2312" w:cs="宋体"/>
          <w:color w:val="auto"/>
          <w:kern w:val="0"/>
          <w:sz w:val="32"/>
          <w:szCs w:val="32"/>
        </w:rPr>
        <w:t>2020年财政拨款收支总预算85.64万元。</w:t>
      </w:r>
    </w:p>
    <w:p>
      <w:pPr>
        <w:spacing w:line="560" w:lineRule="exact"/>
        <w:ind w:firstLine="627" w:firstLineChars="200"/>
        <w:rPr>
          <w:rFonts w:hint="eastAsia" w:ascii="仿宋_GB2312" w:hAnsi="宋体" w:eastAsia="仿宋_GB2312" w:cs="宋体"/>
          <w:color w:val="auto"/>
          <w:kern w:val="0"/>
          <w:sz w:val="32"/>
          <w:szCs w:val="32"/>
        </w:rPr>
      </w:pPr>
      <w:r>
        <w:rPr>
          <w:rFonts w:hint="eastAsia" w:ascii="仿宋_GB2312" w:hAnsi="宋体" w:eastAsia="仿宋_GB2312" w:cs="宋体"/>
          <w:b/>
          <w:spacing w:val="-4"/>
          <w:kern w:val="0"/>
          <w:sz w:val="32"/>
          <w:szCs w:val="32"/>
        </w:rPr>
        <w:t>情况一：</w:t>
      </w:r>
      <w:r>
        <w:rPr>
          <w:rFonts w:hint="eastAsia" w:ascii="仿宋_GB2312" w:hAnsi="宋体" w:eastAsia="仿宋_GB2312" w:cs="宋体"/>
          <w:b/>
          <w:kern w:val="0"/>
          <w:sz w:val="32"/>
          <w:szCs w:val="32"/>
        </w:rPr>
        <w:t>无政府性基金预算拨款的部门单位按以下格式填写</w:t>
      </w:r>
      <w:r>
        <w:rPr>
          <w:rFonts w:hint="eastAsia" w:ascii="仿宋_GB2312" w:hAnsi="宋体" w:eastAsia="仿宋_GB2312" w:cs="宋体"/>
          <w:b/>
          <w:spacing w:val="-4"/>
          <w:kern w:val="0"/>
          <w:sz w:val="32"/>
          <w:szCs w:val="32"/>
        </w:rPr>
        <w:t>。</w:t>
      </w:r>
    </w:p>
    <w:p>
      <w:pPr>
        <w:spacing w:line="54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收入全部为一般公共预算拨款，无政府性基金预算拨款。</w:t>
      </w:r>
    </w:p>
    <w:p>
      <w:pPr>
        <w:spacing w:line="560" w:lineRule="exact"/>
        <w:ind w:firstLine="627" w:firstLineChars="200"/>
        <w:rPr>
          <w:rFonts w:hint="eastAsia" w:ascii="仿宋_GB2312" w:hAnsi="宋体" w:eastAsia="仿宋_GB2312" w:cs="宋体"/>
          <w:b/>
          <w:kern w:val="0"/>
          <w:sz w:val="32"/>
          <w:szCs w:val="32"/>
        </w:rPr>
      </w:pPr>
      <w:r>
        <w:rPr>
          <w:rFonts w:hint="eastAsia" w:ascii="仿宋_GB2312" w:hAnsi="宋体" w:eastAsia="仿宋_GB2312" w:cs="宋体"/>
          <w:b/>
          <w:spacing w:val="-4"/>
          <w:kern w:val="0"/>
          <w:sz w:val="32"/>
          <w:szCs w:val="32"/>
        </w:rPr>
        <w:t>情况二：</w:t>
      </w:r>
      <w:r>
        <w:rPr>
          <w:rFonts w:hint="eastAsia" w:ascii="仿宋_GB2312" w:hAnsi="宋体" w:eastAsia="仿宋_GB2312" w:cs="宋体"/>
          <w:b/>
          <w:kern w:val="0"/>
          <w:sz w:val="32"/>
          <w:szCs w:val="32"/>
        </w:rPr>
        <w:t>有政府性基金预算拨款的部门单位按以下格式填写。</w:t>
      </w:r>
    </w:p>
    <w:p>
      <w:pPr>
        <w:spacing w:line="540" w:lineRule="exact"/>
        <w:ind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收入全部为一般公共预算拨款，无政府性基金预算拨款。</w:t>
      </w:r>
    </w:p>
    <w:p>
      <w:pPr>
        <w:widowControl/>
        <w:spacing w:line="54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五、关于克州</w:t>
      </w:r>
      <w:r>
        <w:rPr>
          <w:rFonts w:hint="eastAsia" w:ascii="黑体" w:hAnsi="黑体" w:eastAsia="黑体" w:cs="宋体"/>
          <w:bCs/>
          <w:color w:val="auto"/>
          <w:kern w:val="0"/>
          <w:sz w:val="32"/>
          <w:szCs w:val="32"/>
        </w:rPr>
        <w:t>机关工委</w:t>
      </w:r>
      <w:r>
        <w:rPr>
          <w:rFonts w:hint="eastAsia" w:ascii="黑体" w:hAnsi="宋体" w:eastAsia="黑体" w:cs="宋体"/>
          <w:color w:val="auto"/>
          <w:kern w:val="0"/>
          <w:sz w:val="32"/>
          <w:szCs w:val="32"/>
        </w:rPr>
        <w:t>2020年一般公共预算当年拨款情况说明</w:t>
      </w:r>
    </w:p>
    <w:p>
      <w:pPr>
        <w:widowControl/>
        <w:spacing w:line="54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（一）一般公用预算当年拨款规模变化情况</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克州机关工委2020年一般公共预算拨款基本支出85.64万元</w:t>
      </w:r>
      <w:r>
        <w:rPr>
          <w:rFonts w:hint="eastAsia" w:ascii="仿宋_GB2312" w:hAnsi="宋体" w:eastAsia="仿宋_GB2312" w:cs="宋体"/>
          <w:color w:val="auto"/>
          <w:kern w:val="0"/>
          <w:sz w:val="32"/>
          <w:szCs w:val="32"/>
          <w:lang w:val="en-US" w:eastAsia="zh-CN"/>
        </w:rPr>
        <w:t>,比上年执行数减少49.36万元，下降36%。主要原因：人员减少</w:t>
      </w:r>
      <w:r>
        <w:rPr>
          <w:rFonts w:hint="eastAsia" w:ascii="仿宋_GB2312" w:hAnsi="宋体" w:eastAsia="仿宋_GB2312" w:cs="宋体"/>
          <w:color w:val="auto"/>
          <w:kern w:val="0"/>
          <w:sz w:val="32"/>
          <w:szCs w:val="32"/>
        </w:rPr>
        <w:t xml:space="preserve">  </w:t>
      </w:r>
      <w:r>
        <w:rPr>
          <w:rFonts w:hint="eastAsia" w:ascii="仿宋_GB2312" w:hAnsi="宋体" w:eastAsia="仿宋_GB2312" w:cs="宋体"/>
          <w:color w:val="5B9BD5" w:themeColor="accent1"/>
          <w:kern w:val="0"/>
          <w:sz w:val="32"/>
          <w:szCs w:val="32"/>
        </w:rPr>
        <w:t xml:space="preserve">  </w:t>
      </w:r>
      <w:r>
        <w:rPr>
          <w:rFonts w:hint="eastAsia" w:ascii="仿宋_GB2312" w:hAnsi="宋体" w:eastAsia="仿宋_GB2312" w:cs="宋体"/>
          <w:color w:val="auto"/>
          <w:kern w:val="0"/>
          <w:sz w:val="32"/>
          <w:szCs w:val="32"/>
        </w:rPr>
        <w:t xml:space="preserve"> </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（二）一般公共预算当年拨款结构情况</w:t>
      </w:r>
    </w:p>
    <w:p>
      <w:pPr>
        <w:spacing w:line="560" w:lineRule="exact"/>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1.一般公共服务20</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（类）</w:t>
      </w:r>
      <w:r>
        <w:rPr>
          <w:rFonts w:hint="eastAsia" w:ascii="仿宋_GB2312" w:hAnsi="宋体" w:eastAsia="仿宋_GB2312" w:cs="宋体"/>
          <w:color w:val="auto"/>
          <w:kern w:val="0"/>
          <w:sz w:val="32"/>
          <w:szCs w:val="32"/>
        </w:rPr>
        <w:t>85.64万元</w:t>
      </w:r>
      <w:r>
        <w:rPr>
          <w:rFonts w:hint="eastAsia" w:ascii="仿宋_GB2312" w:hAnsi="宋体" w:eastAsia="仿宋_GB2312" w:cs="宋体"/>
          <w:color w:val="auto"/>
          <w:kern w:val="0"/>
          <w:sz w:val="32"/>
          <w:szCs w:val="32"/>
          <w:lang w:eastAsia="zh-CN"/>
        </w:rPr>
        <w:t>，占</w:t>
      </w:r>
      <w:r>
        <w:rPr>
          <w:rFonts w:hint="eastAsia" w:ascii="仿宋_GB2312" w:hAnsi="宋体" w:eastAsia="仿宋_GB2312" w:cs="宋体"/>
          <w:color w:val="auto"/>
          <w:kern w:val="0"/>
          <w:sz w:val="32"/>
          <w:szCs w:val="32"/>
          <w:lang w:val="en-US" w:eastAsia="zh-CN"/>
        </w:rPr>
        <w:t xml:space="preserve"> 100%</w:t>
      </w:r>
      <w:r>
        <w:rPr>
          <w:rFonts w:hint="eastAsia" w:ascii="仿宋_GB2312" w:hAnsi="宋体" w:eastAsia="仿宋_GB2312" w:cs="宋体"/>
          <w:color w:val="auto"/>
          <w:kern w:val="0"/>
          <w:sz w:val="32"/>
          <w:szCs w:val="32"/>
        </w:rPr>
        <w:t>。</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color w:val="FF0000"/>
          <w:kern w:val="0"/>
          <w:sz w:val="32"/>
          <w:szCs w:val="32"/>
        </w:rPr>
      </w:pPr>
      <w:r>
        <w:rPr>
          <w:rFonts w:hint="eastAsia" w:ascii="仿宋_GB2312" w:hAnsi="宋体" w:eastAsia="仿宋_GB2312" w:cs="宋体"/>
          <w:color w:val="auto"/>
          <w:kern w:val="0"/>
          <w:sz w:val="32"/>
          <w:szCs w:val="32"/>
        </w:rPr>
        <w:t>1.一般公共服务20</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rPr>
        <w:t>（类）财政事务</w:t>
      </w:r>
      <w:r>
        <w:rPr>
          <w:rFonts w:hint="eastAsia" w:ascii="仿宋_GB2312" w:hAnsi="宋体" w:eastAsia="仿宋_GB2312" w:cs="宋体"/>
          <w:color w:val="auto"/>
          <w:kern w:val="0"/>
          <w:sz w:val="32"/>
          <w:szCs w:val="32"/>
          <w:lang w:val="en-US" w:eastAsia="zh-CN"/>
        </w:rPr>
        <w:t>36</w:t>
      </w:r>
      <w:r>
        <w:rPr>
          <w:rFonts w:hint="eastAsia" w:ascii="仿宋_GB2312" w:hAnsi="宋体" w:eastAsia="仿宋_GB2312" w:cs="宋体"/>
          <w:color w:val="auto"/>
          <w:kern w:val="0"/>
          <w:sz w:val="32"/>
          <w:szCs w:val="32"/>
        </w:rPr>
        <w:t>（款）行政运行</w:t>
      </w:r>
      <w:r>
        <w:rPr>
          <w:rFonts w:hint="eastAsia" w:ascii="仿宋_GB2312" w:hAnsi="宋体" w:eastAsia="仿宋_GB2312" w:cs="宋体"/>
          <w:color w:val="auto"/>
          <w:kern w:val="0"/>
          <w:sz w:val="32"/>
          <w:szCs w:val="32"/>
          <w:lang w:val="en-US" w:eastAsia="zh-CN"/>
        </w:rPr>
        <w:t>01</w:t>
      </w:r>
      <w:r>
        <w:rPr>
          <w:rFonts w:hint="eastAsia" w:ascii="仿宋_GB2312" w:hAnsi="宋体" w:eastAsia="仿宋_GB2312" w:cs="宋体"/>
          <w:color w:val="auto"/>
          <w:kern w:val="0"/>
          <w:sz w:val="32"/>
          <w:szCs w:val="32"/>
        </w:rPr>
        <w:t>（项）:2020年预算数为85.64万元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比上年执行数减少49.36万元，下降36%。主要原因：人员减少</w:t>
      </w:r>
      <w:r>
        <w:rPr>
          <w:rFonts w:hint="eastAsia" w:ascii="仿宋_GB2312" w:hAnsi="宋体" w:eastAsia="仿宋_GB2312" w:cs="宋体"/>
          <w:color w:val="auto"/>
          <w:kern w:val="0"/>
          <w:sz w:val="32"/>
          <w:szCs w:val="32"/>
        </w:rPr>
        <w:t xml:space="preserve"> </w:t>
      </w:r>
      <w:r>
        <w:rPr>
          <w:rFonts w:hint="eastAsia" w:ascii="仿宋_GB2312" w:hAnsi="微软雅黑" w:eastAsia="仿宋_GB2312" w:cs="Arial"/>
          <w:color w:val="auto"/>
          <w:kern w:val="0"/>
          <w:sz w:val="32"/>
          <w:szCs w:val="32"/>
        </w:rPr>
        <w:t>。</w:t>
      </w:r>
    </w:p>
    <w:p>
      <w:pPr>
        <w:widowControl/>
        <w:spacing w:line="580" w:lineRule="exact"/>
        <w:ind w:firstLine="640"/>
        <w:jc w:val="left"/>
        <w:rPr>
          <w:rFonts w:ascii="黑体" w:hAnsi="宋体" w:eastAsia="黑体" w:cs="宋体"/>
          <w:color w:val="auto"/>
          <w:kern w:val="0"/>
          <w:sz w:val="32"/>
          <w:szCs w:val="32"/>
        </w:rPr>
      </w:pPr>
      <w:r>
        <w:rPr>
          <w:rFonts w:hint="eastAsia" w:ascii="黑体" w:hAnsi="宋体" w:eastAsia="黑体" w:cs="宋体"/>
          <w:color w:val="auto"/>
          <w:kern w:val="0"/>
          <w:sz w:val="32"/>
          <w:szCs w:val="32"/>
        </w:rPr>
        <w:t>六、关于克州</w:t>
      </w:r>
      <w:r>
        <w:rPr>
          <w:rFonts w:hint="eastAsia" w:ascii="黑体" w:hAnsi="黑体" w:eastAsia="黑体" w:cs="宋体"/>
          <w:bCs/>
          <w:color w:val="auto"/>
          <w:kern w:val="0"/>
          <w:sz w:val="32"/>
          <w:szCs w:val="32"/>
        </w:rPr>
        <w:t>机关工委</w:t>
      </w:r>
      <w:r>
        <w:rPr>
          <w:rFonts w:hint="eastAsia" w:ascii="黑体" w:hAnsi="宋体" w:eastAsia="黑体" w:cs="宋体"/>
          <w:color w:val="auto"/>
          <w:kern w:val="0"/>
          <w:sz w:val="32"/>
          <w:szCs w:val="32"/>
        </w:rPr>
        <w:t>2020年一般公共预算基本支出情况说明</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克州机关工委2020年一般公共预算基本支出85.64万元，其中：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75.85万元，主要包括：基本工资20.54万元、津贴补贴24.94万元、奖金1.71万元、机关事业单位基本养老保险缴费6.48万元、其他社会保障缴费8.22万元、住房公积金4.66万元、退休费8.36万元、奖励金0.49万元、生活补助0.49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2.79 万元，主要包括：办公费0.50万元、手续费0.02万元、差旅费0.15万元、公务接待费0.10万元、印刷费0.08万元、工会经费0.28万元、福利费0.51万元、公务用车运行维护费0.80万元、邮电费0.10万元、劳务费0.05万元、电费0.20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七、关于克州机关工委2020年项目支出情况说明</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1、项目名称：</w:t>
      </w:r>
      <w:r>
        <w:rPr>
          <w:rFonts w:hint="eastAsia" w:ascii="仿宋_GB2312" w:hAnsi="宋体" w:eastAsia="仿宋_GB2312" w:cs="宋体"/>
          <w:kern w:val="0"/>
          <w:sz w:val="32"/>
          <w:szCs w:val="32"/>
        </w:rPr>
        <w:t>党员工作经费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hint="eastAsia" w:ascii="仿宋_GB2312" w:hAnsi="宋体" w:eastAsia="仿宋_GB2312" w:cs="仿宋_GB2312"/>
          <w:kern w:val="0"/>
          <w:sz w:val="32"/>
          <w:szCs w:val="32"/>
        </w:rPr>
        <w:t>根据工作需要州领导审批。</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预算安排规模：</w:t>
      </w:r>
      <w:r>
        <w:rPr>
          <w:rFonts w:hint="eastAsia" w:ascii="仿宋_GB2312" w:hAnsi="宋体" w:eastAsia="仿宋_GB2312" w:cs="宋体"/>
          <w:kern w:val="0"/>
          <w:sz w:val="32"/>
          <w:szCs w:val="32"/>
        </w:rPr>
        <w:t>7.00万元</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cs="宋体"/>
          <w:kern w:val="0"/>
          <w:sz w:val="32"/>
          <w:szCs w:val="32"/>
        </w:rPr>
        <w:t>克州机关工委</w:t>
      </w:r>
    </w:p>
    <w:p>
      <w:pPr>
        <w:widowControl/>
        <w:spacing w:line="560" w:lineRule="exact"/>
        <w:ind w:firstLine="640" w:firstLineChars="200"/>
        <w:jc w:val="left"/>
        <w:rPr>
          <w:rFonts w:hint="eastAsia" w:ascii="仿宋_GB2312" w:hAnsi="宋体" w:eastAsia="仿宋_GB2312" w:cs="宋体"/>
          <w:color w:val="FF0000"/>
          <w:kern w:val="0"/>
          <w:sz w:val="32"/>
          <w:szCs w:val="32"/>
        </w:rPr>
      </w:pPr>
      <w:r>
        <w:rPr>
          <w:rFonts w:hint="eastAsia" w:ascii="仿宋_GB2312" w:hAnsi="黑体" w:eastAsia="仿宋_GB2312"/>
          <w:sz w:val="32"/>
          <w:szCs w:val="32"/>
        </w:rPr>
        <w:t>资金分配情况：</w:t>
      </w:r>
      <w:r>
        <w:rPr>
          <w:rFonts w:hint="eastAsia" w:ascii="仿宋_GB2312" w:hAnsi="宋体" w:eastAsia="仿宋_GB2312" w:cs="宋体"/>
          <w:color w:val="auto"/>
          <w:kern w:val="0"/>
          <w:sz w:val="32"/>
          <w:szCs w:val="32"/>
        </w:rPr>
        <w:t>开展克州地区党员培训、开展群众等工作；开展入党积极分子培训班、党务工作者培训班；开展党组织建设、教育、管理、宣传等工作。</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资金执行时间：</w:t>
      </w:r>
      <w:r>
        <w:rPr>
          <w:rFonts w:hint="eastAsia" w:ascii="仿宋_GB2312" w:hAnsi="宋体" w:eastAsia="仿宋_GB2312" w:cs="宋体"/>
          <w:kern w:val="0"/>
          <w:sz w:val="32"/>
          <w:szCs w:val="32"/>
        </w:rPr>
        <w:t>2020全年</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八、关于克州机关工委2020年一般公共预算“三公”经费预算情况说明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克州机关工委2020年“三公”经费财政拨款预算数为0.90万元，其中：因公出国（境）费 0 万元，公务用车购置 0万元，公务用车运行费0.80万元，公务接待费 0.10万元。</w:t>
      </w:r>
    </w:p>
    <w:p>
      <w:pPr>
        <w:widowControl/>
        <w:spacing w:line="560" w:lineRule="exact"/>
        <w:ind w:firstLine="640" w:firstLineChars="200"/>
        <w:jc w:val="left"/>
        <w:rPr>
          <w:rFonts w:ascii="仿宋_GB2312" w:hAnsi="宋体" w:eastAsia="仿宋_GB2312" w:cs="宋体"/>
          <w:color w:val="000000" w:themeColor="text1"/>
          <w:kern w:val="0"/>
          <w:sz w:val="32"/>
          <w:szCs w:val="32"/>
        </w:rPr>
      </w:pPr>
      <w:r>
        <w:rPr>
          <w:rFonts w:hint="eastAsia" w:ascii="仿宋_GB2312" w:hAnsi="宋体" w:eastAsia="仿宋_GB2312" w:cs="宋体"/>
          <w:kern w:val="0"/>
          <w:sz w:val="32"/>
          <w:szCs w:val="32"/>
        </w:rPr>
        <w:t>克州机关工委2019年“三公”经费财政拨款预算比上年减少0万元，其中：因公出国（境）费增加（减少）0 万元，主要原因是：</w:t>
      </w:r>
      <w:r>
        <w:rPr>
          <w:rFonts w:hint="eastAsia" w:ascii="仿宋_GB2312" w:hAnsi="宋体" w:eastAsia="仿宋_GB2312" w:cs="宋体"/>
          <w:color w:val="000000" w:themeColor="text1"/>
          <w:kern w:val="0"/>
          <w:sz w:val="32"/>
          <w:szCs w:val="32"/>
        </w:rPr>
        <w:t>未安排</w:t>
      </w:r>
      <w:r>
        <w:rPr>
          <w:rFonts w:hint="eastAsia" w:ascii="仿宋_GB2312" w:hAnsi="宋体" w:eastAsia="仿宋_GB2312" w:cs="宋体"/>
          <w:kern w:val="0"/>
          <w:sz w:val="32"/>
          <w:szCs w:val="32"/>
        </w:rPr>
        <w:t>因公出国（境）；公务用车购置费为0，未安排预算。公务用车运行费减少0万元，主要原因</w:t>
      </w:r>
      <w:r>
        <w:rPr>
          <w:rFonts w:hint="eastAsia" w:ascii="仿宋_GB2312" w:hAnsi="宋体" w:eastAsia="仿宋_GB2312" w:cs="宋体"/>
          <w:color w:val="000000" w:themeColor="text1"/>
          <w:kern w:val="0"/>
          <w:sz w:val="32"/>
          <w:szCs w:val="32"/>
        </w:rPr>
        <w:t>是经费压缩；</w:t>
      </w:r>
      <w:r>
        <w:rPr>
          <w:rFonts w:hint="eastAsia" w:ascii="仿宋_GB2312" w:hAnsi="宋体" w:eastAsia="仿宋_GB2312" w:cs="宋体"/>
          <w:kern w:val="0"/>
          <w:sz w:val="32"/>
          <w:szCs w:val="32"/>
        </w:rPr>
        <w:t>公务接待费</w:t>
      </w:r>
      <w:r>
        <w:rPr>
          <w:rFonts w:hint="eastAsia" w:ascii="仿宋_GB2312" w:hAnsi="宋体" w:eastAsia="仿宋_GB2312" w:cs="宋体"/>
          <w:color w:val="000000" w:themeColor="text1"/>
          <w:kern w:val="0"/>
          <w:sz w:val="32"/>
          <w:szCs w:val="32"/>
        </w:rPr>
        <w:t>增加（减少）0 万元，主要原因是：与上年持平。</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九、关于克州机关工委2020年政府性基金预算拨款情况说明</w:t>
      </w:r>
    </w:p>
    <w:p>
      <w:pPr>
        <w:widowControl/>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克州机关工委2020年没有使用政府性基金预算拨款安排的支出，政府性基金预算支出情况表为空表。</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2020年，克州机关工委的机关运行经费财政拨款预算2.79万元，比上年预算增加0万元，增加0%。</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2020年，自治州机关工委政府采购预算</w:t>
      </w:r>
      <w:r>
        <w:rPr>
          <w:rFonts w:hint="eastAsia" w:ascii="仿宋_GB2312" w:hAnsi="宋体" w:eastAsia="仿宋_GB2312" w:cs="宋体"/>
          <w:color w:val="auto"/>
          <w:kern w:val="0"/>
          <w:sz w:val="32"/>
          <w:szCs w:val="32"/>
          <w:lang w:val="en-US" w:eastAsia="zh-CN"/>
        </w:rPr>
        <w:t>9.7</w:t>
      </w:r>
      <w:r>
        <w:rPr>
          <w:rFonts w:hint="eastAsia" w:ascii="仿宋_GB2312" w:hAnsi="宋体" w:eastAsia="仿宋_GB2312" w:cs="宋体"/>
          <w:color w:val="auto"/>
          <w:kern w:val="0"/>
          <w:sz w:val="32"/>
          <w:szCs w:val="32"/>
        </w:rPr>
        <w:t>万元，其中：政府采购货物预算</w:t>
      </w:r>
      <w:r>
        <w:rPr>
          <w:rFonts w:hint="eastAsia" w:ascii="仿宋_GB2312" w:hAnsi="宋体" w:eastAsia="仿宋_GB2312" w:cs="宋体"/>
          <w:color w:val="auto"/>
          <w:kern w:val="0"/>
          <w:sz w:val="32"/>
          <w:szCs w:val="32"/>
          <w:lang w:val="en-US" w:eastAsia="zh-CN"/>
        </w:rPr>
        <w:t>9.7</w:t>
      </w:r>
      <w:r>
        <w:rPr>
          <w:rFonts w:hint="eastAsia" w:ascii="仿宋_GB2312" w:hAnsi="宋体" w:eastAsia="仿宋_GB2312" w:cs="宋体"/>
          <w:color w:val="auto"/>
          <w:kern w:val="0"/>
          <w:sz w:val="32"/>
          <w:szCs w:val="32"/>
        </w:rPr>
        <w:t>万元，政府采购工程预</w:t>
      </w:r>
      <w:r>
        <w:rPr>
          <w:rFonts w:hint="eastAsia" w:ascii="仿宋_GB2312" w:hAnsi="宋体" w:eastAsia="仿宋_GB2312" w:cs="宋体"/>
          <w:kern w:val="0"/>
          <w:sz w:val="32"/>
          <w:szCs w:val="32"/>
        </w:rPr>
        <w:t>算0万元，政府采购服务预算0万元。</w:t>
      </w:r>
    </w:p>
    <w:p>
      <w:pPr>
        <w:widowControl/>
        <w:spacing w:line="560" w:lineRule="exact"/>
        <w:ind w:firstLine="800" w:firstLineChars="2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2020年本部门面向中小企业预留政府采购项目预算金额0万元，其中：面向小微企业预留政府采购项目预算金额    0万元。</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（三）国有资产占用使用情况</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截至2019年底，克州机关工委及下属各预算单位占用使用国有资产总体情况为：</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1.房屋0平方米，价值</w:t>
      </w:r>
      <w:r>
        <w:rPr>
          <w:rFonts w:hint="eastAsia" w:ascii="仿宋_GB2312" w:hAnsi="宋体" w:eastAsia="仿宋_GB2312" w:cs="宋体"/>
          <w:color w:val="auto"/>
          <w:kern w:val="0"/>
          <w:sz w:val="32"/>
          <w:szCs w:val="32"/>
          <w:lang w:val="en-US" w:eastAsia="zh-CN"/>
        </w:rPr>
        <w:t>0.33</w:t>
      </w:r>
      <w:r>
        <w:rPr>
          <w:rFonts w:hint="eastAsia" w:ascii="仿宋_GB2312" w:hAnsi="宋体" w:eastAsia="仿宋_GB2312" w:cs="宋体"/>
          <w:color w:val="auto"/>
          <w:kern w:val="0"/>
          <w:sz w:val="32"/>
          <w:szCs w:val="32"/>
        </w:rPr>
        <w:t>万元。</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2.车辆1辆，价值</w:t>
      </w:r>
      <w:r>
        <w:rPr>
          <w:rFonts w:hint="eastAsia" w:ascii="仿宋_GB2312" w:hAnsi="宋体" w:eastAsia="仿宋_GB2312" w:cs="宋体"/>
          <w:color w:val="auto"/>
          <w:kern w:val="0"/>
          <w:sz w:val="32"/>
          <w:szCs w:val="32"/>
          <w:lang w:val="en-US" w:eastAsia="zh-CN"/>
        </w:rPr>
        <w:t>14.20</w:t>
      </w:r>
      <w:r>
        <w:rPr>
          <w:rFonts w:hint="eastAsia" w:ascii="仿宋_GB2312" w:hAnsi="宋体" w:eastAsia="仿宋_GB2312" w:cs="宋体"/>
          <w:color w:val="auto"/>
          <w:kern w:val="0"/>
          <w:sz w:val="32"/>
          <w:szCs w:val="32"/>
        </w:rPr>
        <w:t>万元；其中：一般公务用车1辆，价值</w:t>
      </w:r>
      <w:r>
        <w:rPr>
          <w:rFonts w:hint="eastAsia" w:ascii="仿宋_GB2312" w:hAnsi="宋体" w:eastAsia="仿宋_GB2312" w:cs="宋体"/>
          <w:color w:val="auto"/>
          <w:kern w:val="0"/>
          <w:sz w:val="32"/>
          <w:szCs w:val="32"/>
          <w:lang w:val="en-US" w:eastAsia="zh-CN"/>
        </w:rPr>
        <w:t>14.20</w:t>
      </w:r>
      <w:r>
        <w:rPr>
          <w:rFonts w:hint="eastAsia" w:ascii="仿宋_GB2312" w:hAnsi="宋体" w:eastAsia="仿宋_GB2312" w:cs="宋体"/>
          <w:color w:val="auto"/>
          <w:kern w:val="0"/>
          <w:sz w:val="32"/>
          <w:szCs w:val="32"/>
        </w:rPr>
        <w:t>万元。</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3.办公家具价值</w:t>
      </w:r>
      <w:r>
        <w:rPr>
          <w:rFonts w:hint="eastAsia" w:ascii="仿宋_GB2312" w:hAnsi="宋体" w:eastAsia="仿宋_GB2312" w:cs="宋体"/>
          <w:color w:val="auto"/>
          <w:kern w:val="0"/>
          <w:sz w:val="32"/>
          <w:szCs w:val="32"/>
          <w:lang w:val="en-US" w:eastAsia="zh-CN"/>
        </w:rPr>
        <w:t>2.85</w:t>
      </w:r>
      <w:r>
        <w:rPr>
          <w:rFonts w:hint="eastAsia" w:ascii="仿宋_GB2312" w:hAnsi="宋体" w:eastAsia="仿宋_GB2312" w:cs="宋体"/>
          <w:color w:val="auto"/>
          <w:kern w:val="0"/>
          <w:sz w:val="32"/>
          <w:szCs w:val="32"/>
        </w:rPr>
        <w:t>万元。</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4.其他资产价值</w:t>
      </w:r>
      <w:r>
        <w:rPr>
          <w:rFonts w:hint="eastAsia" w:ascii="仿宋_GB2312" w:hAnsi="宋体" w:eastAsia="仿宋_GB2312" w:cs="宋体"/>
          <w:color w:val="auto"/>
          <w:kern w:val="0"/>
          <w:sz w:val="32"/>
          <w:szCs w:val="32"/>
          <w:lang w:val="en-US" w:eastAsia="zh-CN"/>
        </w:rPr>
        <w:t>17.51</w:t>
      </w:r>
      <w:r>
        <w:rPr>
          <w:rFonts w:hint="eastAsia" w:ascii="仿宋_GB2312" w:hAnsi="宋体" w:eastAsia="仿宋_GB2312" w:cs="宋体"/>
          <w:color w:val="auto"/>
          <w:kern w:val="0"/>
          <w:sz w:val="32"/>
          <w:szCs w:val="32"/>
        </w:rPr>
        <w:t>万元。</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单位价值50万元以上大型设备 0 台（套），单位价值100万元以上大型设备 0 台（套）。</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2020年克州机关工委预算未安排购置车辆经费，安排购置50万元以上大型设备 0 台（套），单位价值100万元以上大型设备 0 台（套）。</w:t>
      </w:r>
    </w:p>
    <w:p>
      <w:pPr>
        <w:widowControl/>
        <w:spacing w:line="580" w:lineRule="exact"/>
        <w:ind w:firstLine="642"/>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（四）预算绩效情况</w:t>
      </w:r>
    </w:p>
    <w:p>
      <w:pPr>
        <w:widowControl/>
        <w:spacing w:line="580" w:lineRule="exact"/>
        <w:ind w:firstLine="64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2020年度，本年度实行绩效管理的项目1个，涉及预算金额</w:t>
      </w:r>
      <w:r>
        <w:rPr>
          <w:rFonts w:hint="eastAsia" w:ascii="仿宋_GB2312" w:hAnsi="宋体" w:eastAsia="仿宋_GB2312" w:cs="宋体"/>
          <w:color w:val="auto"/>
          <w:kern w:val="0"/>
          <w:sz w:val="32"/>
          <w:szCs w:val="32"/>
          <w:lang w:val="en-US" w:eastAsia="zh-CN"/>
        </w:rPr>
        <w:t>7.00</w:t>
      </w:r>
      <w:r>
        <w:rPr>
          <w:rFonts w:hint="eastAsia" w:ascii="仿宋_GB2312" w:hAnsi="宋体" w:eastAsia="仿宋_GB2312" w:cs="宋体"/>
          <w:color w:val="auto"/>
          <w:kern w:val="0"/>
          <w:sz w:val="32"/>
          <w:szCs w:val="32"/>
        </w:rPr>
        <w:t>万元。具体情况见下表：</w:t>
      </w:r>
    </w:p>
    <w:p>
      <w:pPr>
        <w:widowControl/>
        <w:spacing w:line="580" w:lineRule="exact"/>
        <w:jc w:val="left"/>
        <w:rPr>
          <w:rFonts w:ascii="仿宋_GB2312" w:hAnsi="宋体" w:eastAsia="仿宋_GB2312" w:cs="宋体"/>
          <w:color w:val="auto"/>
          <w:kern w:val="0"/>
          <w:sz w:val="32"/>
          <w:szCs w:val="32"/>
        </w:rPr>
        <w:sectPr>
          <w:pgSz w:w="11906" w:h="16838"/>
          <w:pgMar w:top="1440" w:right="1800" w:bottom="1440" w:left="1800" w:header="851" w:footer="992" w:gutter="0"/>
          <w:cols w:space="720"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CellMar>
            <w:top w:w="0" w:type="dxa"/>
            <w:left w:w="108" w:type="dxa"/>
            <w:bottom w:w="0" w:type="dxa"/>
            <w:right w:w="108" w:type="dxa"/>
          </w:tblCellMar>
        </w:tblPrEx>
        <w:trPr>
          <w:trHeight w:val="291" w:hRule="atLeast"/>
        </w:trPr>
        <w:tc>
          <w:tcPr>
            <w:tcW w:w="13973" w:type="dxa"/>
            <w:gridSpan w:val="8"/>
            <w:tcBorders>
              <w:top w:val="nil"/>
              <w:left w:val="nil"/>
              <w:bottom w:val="nil"/>
              <w:right w:val="nil"/>
            </w:tcBorders>
            <w:shd w:val="clear" w:color="auto" w:fill="auto"/>
            <w:vAlign w:val="bottom"/>
          </w:tcPr>
          <w:p>
            <w:pPr>
              <w:widowControl/>
              <w:jc w:val="center"/>
              <w:rPr>
                <w:rFonts w:ascii="宋体" w:hAnsi="宋体" w:cs="宋体"/>
                <w:color w:val="auto"/>
                <w:kern w:val="0"/>
                <w:sz w:val="44"/>
                <w:szCs w:val="44"/>
              </w:rPr>
            </w:pPr>
            <w:r>
              <w:rPr>
                <w:rFonts w:hint="eastAsia" w:ascii="宋体" w:hAnsi="宋体" w:cs="宋体"/>
                <w:color w:val="auto"/>
                <w:kern w:val="0"/>
                <w:sz w:val="44"/>
                <w:szCs w:val="44"/>
              </w:rPr>
              <w:t>项  目  支  出  绩  效  目  标  表</w:t>
            </w:r>
          </w:p>
        </w:tc>
      </w:tr>
      <w:tr>
        <w:tblPrEx>
          <w:tblCellMar>
            <w:top w:w="0" w:type="dxa"/>
            <w:left w:w="108" w:type="dxa"/>
            <w:bottom w:w="0" w:type="dxa"/>
            <w:right w:w="108" w:type="dxa"/>
          </w:tblCellMar>
        </w:tblPrEx>
        <w:trPr>
          <w:trHeight w:val="644"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克州机关工委</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党员工作经费</w:t>
            </w:r>
          </w:p>
        </w:tc>
      </w:tr>
      <w:tr>
        <w:tblPrEx>
          <w:tblCellMar>
            <w:top w:w="0" w:type="dxa"/>
            <w:left w:w="108" w:type="dxa"/>
            <w:bottom w:w="0" w:type="dxa"/>
            <w:right w:w="108" w:type="dxa"/>
          </w:tblCellMar>
        </w:tblPrEx>
        <w:trPr>
          <w:trHeight w:val="554"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7.00</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7.00</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1270"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项目总体目标</w:t>
            </w:r>
          </w:p>
        </w:tc>
        <w:tc>
          <w:tcPr>
            <w:tcW w:w="11778" w:type="dxa"/>
            <w:gridSpan w:val="7"/>
            <w:tcBorders>
              <w:top w:val="nil"/>
              <w:left w:val="nil"/>
              <w:bottom w:val="single" w:color="000000" w:sz="4" w:space="0"/>
              <w:right w:val="single" w:color="000000" w:sz="4" w:space="0"/>
            </w:tcBorders>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持续增强全州党员爱党情怀。</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开展克州地区党员培训、开展群众等工作；开展入党积极分子培训班、党务工作者培训班；开展党组织建设、教育、管理、宣传等工作。</w:t>
            </w:r>
          </w:p>
        </w:tc>
      </w:tr>
      <w:tr>
        <w:tblPrEx>
          <w:tblCellMar>
            <w:top w:w="0" w:type="dxa"/>
            <w:left w:w="108" w:type="dxa"/>
            <w:bottom w:w="0" w:type="dxa"/>
            <w:right w:w="108" w:type="dxa"/>
          </w:tblCellMar>
        </w:tblPrEx>
        <w:trPr>
          <w:trHeight w:val="682"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指标值（包含数字及文字描述）</w:t>
            </w:r>
          </w:p>
        </w:tc>
      </w:tr>
      <w:tr>
        <w:tblPrEx>
          <w:tblCellMar>
            <w:top w:w="0" w:type="dxa"/>
            <w:left w:w="108" w:type="dxa"/>
            <w:bottom w:w="0" w:type="dxa"/>
            <w:right w:w="108" w:type="dxa"/>
          </w:tblCellMar>
        </w:tblPrEx>
        <w:trPr>
          <w:trHeight w:val="434" w:hRule="atLeast"/>
        </w:trPr>
        <w:tc>
          <w:tcPr>
            <w:tcW w:w="2195"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项目完成指标</w:t>
            </w: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党员培训单位成本</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≥2600元</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党员活动单位成本</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≥3000元</w:t>
            </w:r>
          </w:p>
        </w:tc>
      </w:tr>
      <w:tr>
        <w:tblPrEx>
          <w:tblCellMar>
            <w:top w:w="0" w:type="dxa"/>
            <w:left w:w="108" w:type="dxa"/>
            <w:bottom w:w="0" w:type="dxa"/>
            <w:right w:w="108" w:type="dxa"/>
          </w:tblCellMar>
        </w:tblPrEx>
        <w:trPr>
          <w:trHeight w:val="11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≥1月&amp;&amp;≤12月</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组织党员培训次数</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开展党员活动</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≥10次</w:t>
            </w:r>
          </w:p>
        </w:tc>
      </w:tr>
      <w:tr>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指导各单位党支部工作</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90"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468"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restart"/>
            <w:tcBorders>
              <w:top w:val="nil"/>
              <w:left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指导党建工覆盖率作</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w:t>
            </w:r>
          </w:p>
        </w:tc>
      </w:tr>
      <w:tr>
        <w:tblPrEx>
          <w:tblCellMar>
            <w:top w:w="0" w:type="dxa"/>
            <w:left w:w="108" w:type="dxa"/>
            <w:bottom w:w="0" w:type="dxa"/>
            <w:right w:w="108" w:type="dxa"/>
          </w:tblCellMar>
        </w:tblPrEx>
        <w:trPr>
          <w:trHeight w:val="415" w:hRule="atLeast"/>
        </w:trPr>
        <w:tc>
          <w:tcPr>
            <w:tcW w:w="2195"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培训党元完成员</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w:t>
            </w:r>
          </w:p>
        </w:tc>
      </w:tr>
      <w:tr>
        <w:tblPrEx>
          <w:tblCellMar>
            <w:top w:w="0" w:type="dxa"/>
            <w:left w:w="108" w:type="dxa"/>
            <w:bottom w:w="0" w:type="dxa"/>
            <w:right w:w="108" w:type="dxa"/>
          </w:tblCellMar>
        </w:tblPrEx>
        <w:trPr>
          <w:trHeight w:val="267" w:hRule="atLeast"/>
        </w:trPr>
        <w:tc>
          <w:tcPr>
            <w:tcW w:w="2195"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r>
      <w:tr>
        <w:tblPrEx>
          <w:tblCellMar>
            <w:top w:w="0" w:type="dxa"/>
            <w:left w:w="108" w:type="dxa"/>
            <w:bottom w:w="0" w:type="dxa"/>
            <w:right w:w="108" w:type="dxa"/>
          </w:tblCellMar>
        </w:tblPrEx>
        <w:trPr>
          <w:trHeight w:val="62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各族群众生活得到改善</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较好</w:t>
            </w:r>
          </w:p>
        </w:tc>
      </w:tr>
      <w:tr>
        <w:tblPrEx>
          <w:tblCellMar>
            <w:top w:w="0" w:type="dxa"/>
            <w:left w:w="108" w:type="dxa"/>
            <w:bottom w:w="0" w:type="dxa"/>
            <w:right w:w="108" w:type="dxa"/>
          </w:tblCellMar>
        </w:tblPrEx>
        <w:trPr>
          <w:trHeight w:val="599"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满意度指标</w:t>
            </w:r>
          </w:p>
        </w:tc>
        <w:tc>
          <w:tcPr>
            <w:tcW w:w="6148"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群众满意度</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很好</w:t>
            </w:r>
          </w:p>
        </w:tc>
      </w:tr>
    </w:tbl>
    <w:p>
      <w:pPr>
        <w:widowControl/>
        <w:jc w:val="left"/>
        <w:rPr>
          <w:rFonts w:ascii="楷体_GB2312" w:hAnsi="宋体" w:eastAsia="楷体_GB2312" w:cs="宋体"/>
          <w:b/>
          <w:kern w:val="0"/>
          <w:sz w:val="32"/>
          <w:szCs w:val="32"/>
        </w:rPr>
        <w:sectPr>
          <w:footerReference r:id="rId5" w:type="default"/>
          <w:pgSz w:w="16838" w:h="11906" w:orient="landscape"/>
          <w:pgMar w:top="1531" w:right="1985" w:bottom="1531" w:left="1843" w:header="851" w:footer="992" w:gutter="0"/>
          <w:pgNumType w:fmt="numberInDash" w:start="27"/>
          <w:cols w:space="425" w:num="1"/>
          <w:docGrid w:type="lines" w:linePitch="312" w:charSpace="640"/>
        </w:sectPr>
      </w:pPr>
    </w:p>
    <w:p>
      <w:pPr>
        <w:widowControl/>
        <w:spacing w:line="520" w:lineRule="exact"/>
        <w:jc w:val="left"/>
        <w:rPr>
          <w:rFonts w:ascii="楷体_GB2312" w:hAnsi="宋体" w:eastAsia="楷体_GB2312" w:cs="宋体"/>
          <w:b/>
          <w:kern w:val="0"/>
          <w:sz w:val="32"/>
          <w:szCs w:val="32"/>
        </w:rPr>
      </w:pPr>
    </w:p>
    <w:p>
      <w:pPr>
        <w:widowControl/>
        <w:spacing w:line="52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480" w:firstLineChars="15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2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州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克孜勒苏柯尔克孜自治州机关工委</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bookmarkStart w:id="0" w:name="_GoBack"/>
      <w:bookmarkEnd w:id="0"/>
      <w:r>
        <w:rPr>
          <w:rFonts w:hint="eastAsia" w:ascii="仿宋_GB2312" w:hAnsi="宋体" w:eastAsia="仿宋_GB2312" w:cs="宋体"/>
          <w:kern w:val="0"/>
          <w:sz w:val="32"/>
          <w:szCs w:val="32"/>
        </w:rPr>
        <w:t xml:space="preserve">2020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20</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sectPr>
      <w:footerReference r:id="rId6" w:type="default"/>
      <w:pgSz w:w="11906" w:h="16838"/>
      <w:pgMar w:top="1985" w:right="1531" w:bottom="1843" w:left="1531" w:header="851" w:footer="992" w:gutter="0"/>
      <w:pgNumType w:fmt="numberInDash" w:start="31"/>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entury Gothic">
    <w:panose1 w:val="020B05020202020202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1CD5"/>
    <w:rsid w:val="000012B1"/>
    <w:rsid w:val="000026D9"/>
    <w:rsid w:val="00012BEE"/>
    <w:rsid w:val="00012D28"/>
    <w:rsid w:val="000165AF"/>
    <w:rsid w:val="000214A2"/>
    <w:rsid w:val="00032AE8"/>
    <w:rsid w:val="000334EE"/>
    <w:rsid w:val="000343F0"/>
    <w:rsid w:val="00047AF3"/>
    <w:rsid w:val="00051E12"/>
    <w:rsid w:val="00065DEA"/>
    <w:rsid w:val="00072D2A"/>
    <w:rsid w:val="00073EE2"/>
    <w:rsid w:val="0008010A"/>
    <w:rsid w:val="000806EB"/>
    <w:rsid w:val="00082C51"/>
    <w:rsid w:val="000924BC"/>
    <w:rsid w:val="000B207C"/>
    <w:rsid w:val="000D56B0"/>
    <w:rsid w:val="000E7524"/>
    <w:rsid w:val="000F5B5D"/>
    <w:rsid w:val="00106382"/>
    <w:rsid w:val="00114DEC"/>
    <w:rsid w:val="00123571"/>
    <w:rsid w:val="00125E15"/>
    <w:rsid w:val="00126B14"/>
    <w:rsid w:val="00141E85"/>
    <w:rsid w:val="00144710"/>
    <w:rsid w:val="00147A92"/>
    <w:rsid w:val="00152BAB"/>
    <w:rsid w:val="00154713"/>
    <w:rsid w:val="001610C1"/>
    <w:rsid w:val="001623EE"/>
    <w:rsid w:val="00165169"/>
    <w:rsid w:val="001677BE"/>
    <w:rsid w:val="001779E2"/>
    <w:rsid w:val="001920A9"/>
    <w:rsid w:val="001934F0"/>
    <w:rsid w:val="00193930"/>
    <w:rsid w:val="001B7674"/>
    <w:rsid w:val="001D550D"/>
    <w:rsid w:val="0020210A"/>
    <w:rsid w:val="00203EAA"/>
    <w:rsid w:val="002470B9"/>
    <w:rsid w:val="00252BB7"/>
    <w:rsid w:val="00252F8B"/>
    <w:rsid w:val="0025494C"/>
    <w:rsid w:val="00274DC1"/>
    <w:rsid w:val="002856B9"/>
    <w:rsid w:val="00290E6C"/>
    <w:rsid w:val="002A01A4"/>
    <w:rsid w:val="002A2FDF"/>
    <w:rsid w:val="002A74EE"/>
    <w:rsid w:val="002E0C53"/>
    <w:rsid w:val="002E1E86"/>
    <w:rsid w:val="002E3E44"/>
    <w:rsid w:val="002F134D"/>
    <w:rsid w:val="002F77C4"/>
    <w:rsid w:val="003230DE"/>
    <w:rsid w:val="00324290"/>
    <w:rsid w:val="00385199"/>
    <w:rsid w:val="00387451"/>
    <w:rsid w:val="003904D4"/>
    <w:rsid w:val="00395174"/>
    <w:rsid w:val="003A6294"/>
    <w:rsid w:val="003B080F"/>
    <w:rsid w:val="003D6F0D"/>
    <w:rsid w:val="00400E12"/>
    <w:rsid w:val="00417083"/>
    <w:rsid w:val="00421520"/>
    <w:rsid w:val="00426410"/>
    <w:rsid w:val="004306B5"/>
    <w:rsid w:val="00432267"/>
    <w:rsid w:val="00437950"/>
    <w:rsid w:val="00444052"/>
    <w:rsid w:val="004631FA"/>
    <w:rsid w:val="00480685"/>
    <w:rsid w:val="00481CD5"/>
    <w:rsid w:val="00483ADC"/>
    <w:rsid w:val="00484A84"/>
    <w:rsid w:val="0049310A"/>
    <w:rsid w:val="004C07F3"/>
    <w:rsid w:val="004C56EF"/>
    <w:rsid w:val="004E19E1"/>
    <w:rsid w:val="004E671F"/>
    <w:rsid w:val="00526F34"/>
    <w:rsid w:val="00537793"/>
    <w:rsid w:val="00541CC7"/>
    <w:rsid w:val="005470C2"/>
    <w:rsid w:val="00571EA3"/>
    <w:rsid w:val="005836FF"/>
    <w:rsid w:val="00593947"/>
    <w:rsid w:val="005A4DB1"/>
    <w:rsid w:val="005B6DA6"/>
    <w:rsid w:val="005B75BB"/>
    <w:rsid w:val="005C42E0"/>
    <w:rsid w:val="005D6F37"/>
    <w:rsid w:val="005E07D6"/>
    <w:rsid w:val="005E0CD2"/>
    <w:rsid w:val="005E53EE"/>
    <w:rsid w:val="005E6FDF"/>
    <w:rsid w:val="005F3CA2"/>
    <w:rsid w:val="006052C3"/>
    <w:rsid w:val="00605B5A"/>
    <w:rsid w:val="0063201A"/>
    <w:rsid w:val="00632B57"/>
    <w:rsid w:val="00635C22"/>
    <w:rsid w:val="006411CE"/>
    <w:rsid w:val="00657574"/>
    <w:rsid w:val="006603E1"/>
    <w:rsid w:val="00680D92"/>
    <w:rsid w:val="00684074"/>
    <w:rsid w:val="006A0DE5"/>
    <w:rsid w:val="006B2208"/>
    <w:rsid w:val="006B6BF6"/>
    <w:rsid w:val="006C4449"/>
    <w:rsid w:val="006D4FBF"/>
    <w:rsid w:val="006E276E"/>
    <w:rsid w:val="006F76DE"/>
    <w:rsid w:val="007042B1"/>
    <w:rsid w:val="00721976"/>
    <w:rsid w:val="00722443"/>
    <w:rsid w:val="00752F87"/>
    <w:rsid w:val="0075593A"/>
    <w:rsid w:val="00757948"/>
    <w:rsid w:val="0076378C"/>
    <w:rsid w:val="00763CA8"/>
    <w:rsid w:val="00770CA9"/>
    <w:rsid w:val="00791003"/>
    <w:rsid w:val="007B6F7E"/>
    <w:rsid w:val="007C7D25"/>
    <w:rsid w:val="007E141E"/>
    <w:rsid w:val="007E4EAF"/>
    <w:rsid w:val="00815CED"/>
    <w:rsid w:val="008160EE"/>
    <w:rsid w:val="008208B1"/>
    <w:rsid w:val="0082173B"/>
    <w:rsid w:val="00840999"/>
    <w:rsid w:val="00872BD9"/>
    <w:rsid w:val="00886674"/>
    <w:rsid w:val="008B31F7"/>
    <w:rsid w:val="008C1581"/>
    <w:rsid w:val="008D1E2B"/>
    <w:rsid w:val="008D5CB1"/>
    <w:rsid w:val="008E0B08"/>
    <w:rsid w:val="008F1506"/>
    <w:rsid w:val="008F1EC5"/>
    <w:rsid w:val="008F5A7F"/>
    <w:rsid w:val="00903DDA"/>
    <w:rsid w:val="00932F4F"/>
    <w:rsid w:val="00937376"/>
    <w:rsid w:val="009417A8"/>
    <w:rsid w:val="0094193B"/>
    <w:rsid w:val="0095670D"/>
    <w:rsid w:val="0096185A"/>
    <w:rsid w:val="009721A7"/>
    <w:rsid w:val="009813F7"/>
    <w:rsid w:val="009929EA"/>
    <w:rsid w:val="009A1C27"/>
    <w:rsid w:val="009B171A"/>
    <w:rsid w:val="009B48C2"/>
    <w:rsid w:val="009D0AA2"/>
    <w:rsid w:val="009E5D65"/>
    <w:rsid w:val="00A022CF"/>
    <w:rsid w:val="00A04ED0"/>
    <w:rsid w:val="00A128E4"/>
    <w:rsid w:val="00A15705"/>
    <w:rsid w:val="00A2517E"/>
    <w:rsid w:val="00A46790"/>
    <w:rsid w:val="00A765FD"/>
    <w:rsid w:val="00A826C8"/>
    <w:rsid w:val="00A85BD4"/>
    <w:rsid w:val="00A96A5E"/>
    <w:rsid w:val="00A97970"/>
    <w:rsid w:val="00AA03B3"/>
    <w:rsid w:val="00AA03D1"/>
    <w:rsid w:val="00AB2D34"/>
    <w:rsid w:val="00AB607A"/>
    <w:rsid w:val="00AD1363"/>
    <w:rsid w:val="00AE33F2"/>
    <w:rsid w:val="00B0557A"/>
    <w:rsid w:val="00B22D8A"/>
    <w:rsid w:val="00B25955"/>
    <w:rsid w:val="00B32CC9"/>
    <w:rsid w:val="00B36F84"/>
    <w:rsid w:val="00B37807"/>
    <w:rsid w:val="00B37885"/>
    <w:rsid w:val="00B47A16"/>
    <w:rsid w:val="00B504FC"/>
    <w:rsid w:val="00B755C5"/>
    <w:rsid w:val="00B8370E"/>
    <w:rsid w:val="00B850DE"/>
    <w:rsid w:val="00B90143"/>
    <w:rsid w:val="00B93F1B"/>
    <w:rsid w:val="00B94743"/>
    <w:rsid w:val="00B96E6A"/>
    <w:rsid w:val="00BB224F"/>
    <w:rsid w:val="00BB3517"/>
    <w:rsid w:val="00BB43E4"/>
    <w:rsid w:val="00BB45C5"/>
    <w:rsid w:val="00BB55BC"/>
    <w:rsid w:val="00BC691C"/>
    <w:rsid w:val="00C173F3"/>
    <w:rsid w:val="00C23435"/>
    <w:rsid w:val="00C3427A"/>
    <w:rsid w:val="00C53D6B"/>
    <w:rsid w:val="00C66947"/>
    <w:rsid w:val="00C752D8"/>
    <w:rsid w:val="00C80E81"/>
    <w:rsid w:val="00CA4EE1"/>
    <w:rsid w:val="00CB4F08"/>
    <w:rsid w:val="00CC2792"/>
    <w:rsid w:val="00CC3DA8"/>
    <w:rsid w:val="00CC5F8D"/>
    <w:rsid w:val="00D06D6F"/>
    <w:rsid w:val="00D12669"/>
    <w:rsid w:val="00D537AD"/>
    <w:rsid w:val="00D546FA"/>
    <w:rsid w:val="00D6682B"/>
    <w:rsid w:val="00D83F94"/>
    <w:rsid w:val="00D86052"/>
    <w:rsid w:val="00DC7479"/>
    <w:rsid w:val="00DC79A4"/>
    <w:rsid w:val="00DE4D53"/>
    <w:rsid w:val="00DE531D"/>
    <w:rsid w:val="00DF029A"/>
    <w:rsid w:val="00E029CA"/>
    <w:rsid w:val="00E042AC"/>
    <w:rsid w:val="00E2508A"/>
    <w:rsid w:val="00E278F1"/>
    <w:rsid w:val="00E332C4"/>
    <w:rsid w:val="00E34EF4"/>
    <w:rsid w:val="00E356E8"/>
    <w:rsid w:val="00E469CA"/>
    <w:rsid w:val="00E4725A"/>
    <w:rsid w:val="00E576B8"/>
    <w:rsid w:val="00E62D27"/>
    <w:rsid w:val="00E64742"/>
    <w:rsid w:val="00E7167C"/>
    <w:rsid w:val="00E724C4"/>
    <w:rsid w:val="00E805F8"/>
    <w:rsid w:val="00E81295"/>
    <w:rsid w:val="00E90F3E"/>
    <w:rsid w:val="00E954C7"/>
    <w:rsid w:val="00EA0A6B"/>
    <w:rsid w:val="00EB78CF"/>
    <w:rsid w:val="00EE3984"/>
    <w:rsid w:val="00EE5F5F"/>
    <w:rsid w:val="00EF11B4"/>
    <w:rsid w:val="00EF5072"/>
    <w:rsid w:val="00F04E65"/>
    <w:rsid w:val="00F11AE0"/>
    <w:rsid w:val="00F15178"/>
    <w:rsid w:val="00F20DAE"/>
    <w:rsid w:val="00F27FBA"/>
    <w:rsid w:val="00F34860"/>
    <w:rsid w:val="00F44C0B"/>
    <w:rsid w:val="00F51DEB"/>
    <w:rsid w:val="00F63269"/>
    <w:rsid w:val="00F64BE5"/>
    <w:rsid w:val="00F67AFA"/>
    <w:rsid w:val="00F7673D"/>
    <w:rsid w:val="00F7745E"/>
    <w:rsid w:val="00F77643"/>
    <w:rsid w:val="00F860D6"/>
    <w:rsid w:val="00FB5481"/>
    <w:rsid w:val="00FC66B9"/>
    <w:rsid w:val="00FC6E6A"/>
    <w:rsid w:val="00FD13A0"/>
    <w:rsid w:val="00FE4865"/>
    <w:rsid w:val="00FE6333"/>
    <w:rsid w:val="06A85460"/>
    <w:rsid w:val="09715485"/>
    <w:rsid w:val="098F7EE7"/>
    <w:rsid w:val="099A5DEA"/>
    <w:rsid w:val="0F156299"/>
    <w:rsid w:val="13B71E95"/>
    <w:rsid w:val="17432269"/>
    <w:rsid w:val="18E023BC"/>
    <w:rsid w:val="1A321C9E"/>
    <w:rsid w:val="1EF65E3E"/>
    <w:rsid w:val="26E62123"/>
    <w:rsid w:val="26F16674"/>
    <w:rsid w:val="2AD7661E"/>
    <w:rsid w:val="2C03684D"/>
    <w:rsid w:val="2D2879D2"/>
    <w:rsid w:val="3456014E"/>
    <w:rsid w:val="34F611D2"/>
    <w:rsid w:val="370364C5"/>
    <w:rsid w:val="37B1343E"/>
    <w:rsid w:val="3B9A58C0"/>
    <w:rsid w:val="410D06F1"/>
    <w:rsid w:val="453B56F0"/>
    <w:rsid w:val="482D4EC8"/>
    <w:rsid w:val="4A0D4B4D"/>
    <w:rsid w:val="4CB662DF"/>
    <w:rsid w:val="4F7C5E4D"/>
    <w:rsid w:val="50A64F55"/>
    <w:rsid w:val="50D60926"/>
    <w:rsid w:val="5610154C"/>
    <w:rsid w:val="5A2B59BD"/>
    <w:rsid w:val="5AB92E32"/>
    <w:rsid w:val="5C620004"/>
    <w:rsid w:val="60300910"/>
    <w:rsid w:val="63745CFE"/>
    <w:rsid w:val="639317F9"/>
    <w:rsid w:val="63A832B5"/>
    <w:rsid w:val="643C3A7E"/>
    <w:rsid w:val="64464079"/>
    <w:rsid w:val="645019F2"/>
    <w:rsid w:val="6478587B"/>
    <w:rsid w:val="647B6B1F"/>
    <w:rsid w:val="66F21262"/>
    <w:rsid w:val="671A77EB"/>
    <w:rsid w:val="6BC6560D"/>
    <w:rsid w:val="72F10223"/>
    <w:rsid w:val="73C11191"/>
    <w:rsid w:val="74A6722F"/>
    <w:rsid w:val="762A4784"/>
    <w:rsid w:val="7A433FD2"/>
    <w:rsid w:val="7D935BD8"/>
    <w:rsid w:val="7DF9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ind w:firstLine="200" w:firstLineChars="200"/>
      <w:outlineLvl w:val="2"/>
    </w:pPr>
    <w:rPr>
      <w:rFonts w:ascii="仿宋" w:hAnsi="仿宋" w:cs="宋体"/>
      <w:color w:val="FF000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21"/>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rFonts w:cs="Times New Roman"/>
      <w:b/>
      <w:bCs/>
    </w:rPr>
  </w:style>
  <w:style w:type="character" w:styleId="12">
    <w:name w:val="page number"/>
    <w:basedOn w:val="10"/>
    <w:qFormat/>
    <w:uiPriority w:val="0"/>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10"/>
    <w:semiHidden/>
    <w:qFormat/>
    <w:uiPriority w:val="99"/>
    <w:rPr>
      <w:rFonts w:ascii="Times New Roman" w:hAnsi="Times New Roman" w:eastAsia="宋体" w:cs="Times New Roman"/>
      <w:sz w:val="18"/>
      <w:szCs w:val="18"/>
    </w:rPr>
  </w:style>
  <w:style w:type="character" w:customStyle="1" w:styleId="17">
    <w:name w:val="正文文本缩进 3 字符"/>
    <w:basedOn w:val="10"/>
    <w:semiHidden/>
    <w:qFormat/>
    <w:uiPriority w:val="99"/>
    <w:rPr>
      <w:rFonts w:ascii="Times New Roman" w:hAnsi="Times New Roman" w:eastAsia="宋体" w:cs="Times New Roman"/>
      <w:sz w:val="16"/>
      <w:szCs w:val="16"/>
    </w:rPr>
  </w:style>
  <w:style w:type="character" w:customStyle="1" w:styleId="18">
    <w:name w:val="页脚 字符1"/>
    <w:qFormat/>
    <w:uiPriority w:val="99"/>
    <w:rPr>
      <w:rFonts w:ascii="Times New Roman" w:hAnsi="Times New Roman" w:eastAsia="黑体" w:cs="Times New Roman"/>
      <w:snapToGrid w:val="0"/>
      <w:kern w:val="0"/>
      <w:sz w:val="18"/>
      <w:szCs w:val="18"/>
    </w:rPr>
  </w:style>
  <w:style w:type="character" w:customStyle="1" w:styleId="19">
    <w:name w:val="批注框文本 Char"/>
    <w:link w:val="3"/>
    <w:semiHidden/>
    <w:qFormat/>
    <w:uiPriority w:val="0"/>
    <w:rPr>
      <w:rFonts w:ascii="Times New Roman" w:hAnsi="Times New Roman" w:eastAsia="宋体" w:cs="Times New Roman"/>
      <w:sz w:val="18"/>
      <w:szCs w:val="18"/>
    </w:rPr>
  </w:style>
  <w:style w:type="character" w:customStyle="1" w:styleId="20">
    <w:name w:val="页眉 字符1"/>
    <w:qFormat/>
    <w:uiPriority w:val="0"/>
    <w:rPr>
      <w:rFonts w:ascii="Times New Roman" w:hAnsi="Times New Roman" w:eastAsia="宋体" w:cs="Times New Roman"/>
      <w:sz w:val="18"/>
      <w:szCs w:val="18"/>
    </w:rPr>
  </w:style>
  <w:style w:type="character" w:customStyle="1" w:styleId="21">
    <w:name w:val="正文文本缩进 3 Char"/>
    <w:link w:val="6"/>
    <w:qFormat/>
    <w:uiPriority w:val="0"/>
    <w:rPr>
      <w:rFonts w:ascii="Times New Roman" w:hAnsi="Times New Roman" w:eastAsia="仿宋_GB2312" w:cs="Times New Roman"/>
      <w:sz w:val="32"/>
      <w:szCs w:val="24"/>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普通(网站)1"/>
    <w:basedOn w:val="1"/>
    <w:qFormat/>
    <w:uiPriority w:val="0"/>
    <w:rPr>
      <w:rFonts w:ascii="Calibri" w:hAnsi="Calibri" w:cs="黑体"/>
      <w:sz w:val="24"/>
    </w:rPr>
  </w:style>
  <w:style w:type="paragraph" w:customStyle="1" w:styleId="24">
    <w:name w:val="普通(网站)2"/>
    <w:basedOn w:val="1"/>
    <w:qFormat/>
    <w:uiPriority w:val="0"/>
    <w:rPr>
      <w:rFonts w:ascii="Calibri" w:hAnsi="Calibri" w:cs="黑体"/>
      <w:sz w:val="24"/>
    </w:rPr>
  </w:style>
  <w:style w:type="paragraph" w:customStyle="1" w:styleId="25">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36BF6-2F78-44B4-91A7-343B9FF1E692}">
  <ds:schemaRefs/>
</ds:datastoreItem>
</file>

<file path=docProps/app.xml><?xml version="1.0" encoding="utf-8"?>
<Properties xmlns="http://schemas.openxmlformats.org/officeDocument/2006/extended-properties" xmlns:vt="http://schemas.openxmlformats.org/officeDocument/2006/docPropsVTypes">
  <Template>Normal</Template>
  <Pages>21</Pages>
  <Words>1454</Words>
  <Characters>8289</Characters>
  <Lines>69</Lines>
  <Paragraphs>19</Paragraphs>
  <TotalTime>0</TotalTime>
  <ScaleCrop>false</ScaleCrop>
  <LinksUpToDate>false</LinksUpToDate>
  <CharactersWithSpaces>9724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2020-02-02T03:12:00Z</dcterms:created>
  <dc:creator>穆斯塔帕</dc:creator>
  <cp:lastModifiedBy>Administrator</cp:lastModifiedBy>
  <cp:lastPrinted>2020-02-01T09:15:00Z</cp:lastPrinted>
  <dcterms:modified xsi:type="dcterms:W3CDTF">2020-11-24T09:31:38Z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