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黑体" w:hAnsi="黑体" w:eastAsia="黑体"/>
          <w:kern w:val="0"/>
          <w:sz w:val="44"/>
          <w:szCs w:val="44"/>
        </w:rPr>
      </w:pPr>
      <w:r>
        <w:rPr>
          <w:rFonts w:hint="eastAsia" w:ascii="黑体" w:hAnsi="黑体" w:eastAsia="黑体"/>
          <w:kern w:val="0"/>
          <w:sz w:val="44"/>
          <w:szCs w:val="44"/>
        </w:rPr>
        <w:t>克孜勒苏柯尔克孜自治州水电勘测设计院2020年部门预算公开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克州水电勘测设计院单位概况</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一、关于克州水电勘测设计院2020年收支预算情况的总体说明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二、关于克州水电勘测设计院2020年收入预算情况说明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三、关于克州水电勘测设计院2020年支出预算情况说明</w:t>
      </w:r>
    </w:p>
    <w:p>
      <w:pPr>
        <w:widowControl/>
        <w:spacing w:line="5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四、关于克州水电勘测设计院2020年财政拨款收支预算情况的总体说明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五、关于克州水电勘测设计院2020年一般公共预算当年拨款情况说明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六、关于克州水电勘测设计院2020年一般公共预算基本支出情况说明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七、关于克州水电勘测设计院2020年项目支出情况说明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八、关于克州水电勘测设计院2020年一般公共预算“三公”经费预算情况说明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九、关于克州水电勘测设计院2020年政府性基金预算拨款情况说明</w:t>
      </w:r>
    </w:p>
    <w:p>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p>
    <w:p>
      <w:pPr>
        <w:widowControl/>
        <w:spacing w:line="560" w:lineRule="exact"/>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克州水电勘测设计院单位概况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2"/>
        <w:adjustRightInd w:val="0"/>
        <w:snapToGrid w:val="0"/>
        <w:spacing w:line="560" w:lineRule="exact"/>
        <w:ind w:firstLine="640" w:firstLineChars="200"/>
        <w:rPr>
          <w:rFonts w:ascii="仿宋_GB2312" w:hAnsi="宋体" w:eastAsia="仿宋_GB2312" w:cs="宋体"/>
          <w:bCs/>
          <w:kern w:val="0"/>
          <w:sz w:val="32"/>
          <w:szCs w:val="32"/>
        </w:rPr>
      </w:pPr>
      <w:r>
        <w:rPr>
          <w:rFonts w:hint="eastAsia" w:ascii="仿宋_GB2312" w:eastAsia="仿宋_GB2312"/>
          <w:sz w:val="32"/>
          <w:szCs w:val="32"/>
        </w:rPr>
        <w:t>克孜勒苏柯尔克孜自治州水电勘测设计院，事业单位，副县级，隶属于克孜勒苏柯尔克孜自治州水利局。自治州水电勘测设计院是自治州唯一的水利工程勘测、设计、咨询、水土保持方案编制的专业单位，肩负着自治州三县一市的水利工程前期工作任务。单位的主要经营范围是：引调水、灌溉排涝、河道整治、城市防洪设计；工程测量、水利工程咨询、水土保持方案编制以及技术服务。州水电勘测设计院是以水利工程设计、工程测量、工程咨询、水保方案编制等多专业的综合性水利勘测设计院。</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5"/>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克州水电勘测设计院无下属预算单位，</w:t>
      </w:r>
      <w:r>
        <w:rPr>
          <w:rFonts w:hint="eastAsia" w:ascii="仿宋_GB2312" w:eastAsia="仿宋_GB2312"/>
          <w:sz w:val="32"/>
          <w:szCs w:val="32"/>
        </w:rPr>
        <w:t>隶属于克孜勒苏柯尔克孜自治州水利局。克孜勒苏自治州水电勘测设计院</w:t>
      </w:r>
      <w:r>
        <w:rPr>
          <w:rFonts w:hint="eastAsia" w:ascii="仿宋_GB2312" w:eastAsia="仿宋_GB2312"/>
          <w:kern w:val="0"/>
          <w:sz w:val="32"/>
          <w:szCs w:val="32"/>
        </w:rPr>
        <w:t>全额事业单，</w:t>
      </w:r>
      <w:r>
        <w:rPr>
          <w:rFonts w:hint="eastAsia" w:ascii="仿宋_GB2312" w:eastAsia="仿宋_GB2312"/>
          <w:sz w:val="32"/>
          <w:szCs w:val="32"/>
        </w:rPr>
        <w:t>下设五个科室分别为办公室、设计一室、设计二室、水经室、测量队。</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克州水电勘测设计院编制数</w:t>
      </w:r>
      <w:r>
        <w:rPr>
          <w:rFonts w:ascii="仿宋_GB2312" w:hAnsi="宋体" w:eastAsia="仿宋_GB2312" w:cs="宋体"/>
          <w:kern w:val="0"/>
          <w:sz w:val="32"/>
          <w:szCs w:val="32"/>
        </w:rPr>
        <w:t>15</w:t>
      </w:r>
      <w:r>
        <w:rPr>
          <w:rFonts w:hint="eastAsia" w:ascii="仿宋_GB2312" w:hAnsi="宋体" w:eastAsia="仿宋_GB2312" w:cs="宋体"/>
          <w:kern w:val="0"/>
          <w:sz w:val="32"/>
          <w:szCs w:val="32"/>
        </w:rPr>
        <w:t>个，实有人数39人，其中：在职17人、自理经费人员3个、退休18人、减少1人、离休</w:t>
      </w:r>
      <w:r>
        <w:rPr>
          <w:rFonts w:ascii="仿宋_GB2312" w:hAnsi="宋体" w:eastAsia="仿宋_GB2312" w:cs="宋体"/>
          <w:kern w:val="0"/>
          <w:sz w:val="32"/>
          <w:szCs w:val="32"/>
        </w:rPr>
        <w:t xml:space="preserve"> 0</w:t>
      </w:r>
      <w:r>
        <w:rPr>
          <w:rFonts w:hint="eastAsia" w:ascii="仿宋_GB2312" w:hAnsi="宋体" w:eastAsia="仿宋_GB2312" w:cs="宋体"/>
          <w:kern w:val="0"/>
          <w:sz w:val="32"/>
          <w:szCs w:val="32"/>
        </w:rPr>
        <w:t>人、增加或减少</w:t>
      </w:r>
      <w:r>
        <w:rPr>
          <w:rFonts w:ascii="仿宋_GB2312" w:hAnsi="宋体" w:eastAsia="仿宋_GB2312" w:cs="宋体"/>
          <w:kern w:val="0"/>
          <w:sz w:val="32"/>
          <w:szCs w:val="32"/>
        </w:rPr>
        <w:t>0</w:t>
      </w:r>
      <w:r>
        <w:rPr>
          <w:rFonts w:hint="eastAsia" w:ascii="仿宋_GB2312" w:hAnsi="宋体" w:eastAsia="仿宋_GB2312" w:cs="宋体"/>
          <w:kern w:val="0"/>
          <w:sz w:val="32"/>
          <w:szCs w:val="32"/>
        </w:rPr>
        <w:t>人。</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编制部门：克州水电勘测院                          单位：万元</w:t>
      </w:r>
    </w:p>
    <w:tbl>
      <w:tblPr>
        <w:tblStyle w:val="8"/>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279.13</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2.60</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40.00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343.73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20"/>
                <w:szCs w:val="20"/>
              </w:rPr>
              <w:t>326.13</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346.33</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20.20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346.33</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346.33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编制部门：克州水电勘测院                                      单位：万元</w:t>
      </w:r>
    </w:p>
    <w:tbl>
      <w:tblPr>
        <w:tblStyle w:val="8"/>
        <w:tblW w:w="11014" w:type="dxa"/>
        <w:tblInd w:w="-450" w:type="dxa"/>
        <w:tblLayout w:type="autofit"/>
        <w:tblCellMar>
          <w:top w:w="0" w:type="dxa"/>
          <w:left w:w="108" w:type="dxa"/>
          <w:bottom w:w="0" w:type="dxa"/>
          <w:right w:w="108" w:type="dxa"/>
        </w:tblCellMar>
      </w:tblPr>
      <w:tblGrid>
        <w:gridCol w:w="516"/>
        <w:gridCol w:w="417"/>
        <w:gridCol w:w="417"/>
        <w:gridCol w:w="922"/>
        <w:gridCol w:w="820"/>
        <w:gridCol w:w="816"/>
        <w:gridCol w:w="680"/>
        <w:gridCol w:w="680"/>
        <w:gridCol w:w="716"/>
        <w:gridCol w:w="493"/>
        <w:gridCol w:w="767"/>
        <w:gridCol w:w="709"/>
        <w:gridCol w:w="616"/>
        <w:gridCol w:w="1043"/>
        <w:gridCol w:w="1402"/>
      </w:tblGrid>
      <w:tr>
        <w:tblPrEx>
          <w:tblCellMar>
            <w:top w:w="0" w:type="dxa"/>
            <w:left w:w="108" w:type="dxa"/>
            <w:bottom w:w="0" w:type="dxa"/>
            <w:right w:w="108" w:type="dxa"/>
          </w:tblCellMar>
        </w:tblPrEx>
        <w:trPr>
          <w:trHeight w:val="510" w:hRule="atLeast"/>
        </w:trPr>
        <w:tc>
          <w:tcPr>
            <w:tcW w:w="1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02"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16"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10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7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2"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6"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104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4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205</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02</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01</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学前教育</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r>
              <w:rPr>
                <w:rFonts w:hint="eastAsia"/>
                <w:sz w:val="20"/>
                <w:szCs w:val="20"/>
              </w:rPr>
              <w:t>2.60</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r>
              <w:rPr>
                <w:rFonts w:hint="eastAsia"/>
                <w:sz w:val="20"/>
                <w:szCs w:val="20"/>
              </w:rPr>
              <w:t>2.60</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50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c>
          <w:tcPr>
            <w:tcW w:w="767"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61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c>
          <w:tcPr>
            <w:tcW w:w="1043"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c>
          <w:tcPr>
            <w:tcW w:w="1402"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99</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其他水利支出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12.00</w:t>
            </w:r>
          </w:p>
        </w:tc>
        <w:tc>
          <w:tcPr>
            <w:tcW w:w="8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502"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7.00</w:t>
            </w:r>
          </w:p>
        </w:tc>
        <w:tc>
          <w:tcPr>
            <w:tcW w:w="104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1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08</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水利前期工作</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331.73</w:t>
            </w:r>
          </w:p>
        </w:tc>
        <w:tc>
          <w:tcPr>
            <w:tcW w:w="81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271.53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40.00</w:t>
            </w:r>
          </w:p>
        </w:tc>
        <w:tc>
          <w:tcPr>
            <w:tcW w:w="502"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616"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p>
        </w:tc>
        <w:tc>
          <w:tcPr>
            <w:tcW w:w="1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20.20</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10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02"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346.33</w:t>
            </w:r>
          </w:p>
        </w:tc>
        <w:tc>
          <w:tcPr>
            <w:tcW w:w="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279.13</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20"/>
                <w:szCs w:val="20"/>
              </w:rPr>
              <w:t>40.00</w:t>
            </w:r>
          </w:p>
        </w:tc>
        <w:tc>
          <w:tcPr>
            <w:tcW w:w="502"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6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16"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eastAsia="仿宋_GB2312"/>
                <w:color w:val="000000"/>
                <w:sz w:val="20"/>
                <w:szCs w:val="20"/>
              </w:rPr>
            </w:pPr>
            <w:r>
              <w:rPr>
                <w:rFonts w:hint="eastAsia" w:ascii="宋体" w:hAnsi="宋体" w:cs="宋体"/>
                <w:color w:val="000000"/>
                <w:kern w:val="0"/>
                <w:sz w:val="20"/>
                <w:szCs w:val="20"/>
              </w:rPr>
              <w:t>7.00</w:t>
            </w:r>
          </w:p>
        </w:tc>
        <w:tc>
          <w:tcPr>
            <w:tcW w:w="10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40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20.20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编制部门：克州水电勘测院                                       单位：万元</w:t>
      </w:r>
    </w:p>
    <w:tbl>
      <w:tblPr>
        <w:tblStyle w:val="8"/>
        <w:tblW w:w="9420" w:type="dxa"/>
        <w:tblInd w:w="-240" w:type="dxa"/>
        <w:tblLayout w:type="autofit"/>
        <w:tblCellMar>
          <w:top w:w="0" w:type="dxa"/>
          <w:left w:w="108" w:type="dxa"/>
          <w:bottom w:w="0" w:type="dxa"/>
          <w:right w:w="108" w:type="dxa"/>
        </w:tblCellMar>
      </w:tblPr>
      <w:tblGrid>
        <w:gridCol w:w="486"/>
        <w:gridCol w:w="400"/>
        <w:gridCol w:w="416"/>
        <w:gridCol w:w="2563"/>
        <w:gridCol w:w="1836"/>
        <w:gridCol w:w="1837"/>
        <w:gridCol w:w="1882"/>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205</w:t>
            </w:r>
          </w:p>
        </w:tc>
        <w:tc>
          <w:tcPr>
            <w:tcW w:w="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01</w:t>
            </w:r>
          </w:p>
        </w:tc>
        <w:tc>
          <w:tcPr>
            <w:tcW w:w="26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学前教育</w:t>
            </w:r>
          </w:p>
        </w:tc>
        <w:tc>
          <w:tcPr>
            <w:tcW w:w="18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20"/>
                <w:szCs w:val="20"/>
              </w:rPr>
              <w:t>2.60</w:t>
            </w:r>
          </w:p>
        </w:tc>
        <w:tc>
          <w:tcPr>
            <w:tcW w:w="185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20"/>
                <w:szCs w:val="20"/>
              </w:rPr>
              <w:t>2.60</w:t>
            </w:r>
          </w:p>
        </w:tc>
        <w:tc>
          <w:tcPr>
            <w:tcW w:w="19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08</w:t>
            </w:r>
          </w:p>
        </w:tc>
        <w:tc>
          <w:tcPr>
            <w:tcW w:w="26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rPr>
              <w:t>水利前期工作</w:t>
            </w:r>
          </w:p>
        </w:tc>
        <w:tc>
          <w:tcPr>
            <w:tcW w:w="18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20"/>
                <w:szCs w:val="20"/>
              </w:rPr>
              <w:t>331.73</w:t>
            </w:r>
          </w:p>
        </w:tc>
        <w:tc>
          <w:tcPr>
            <w:tcW w:w="185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20"/>
                <w:szCs w:val="20"/>
              </w:rPr>
              <w:t>331.73</w:t>
            </w:r>
          </w:p>
        </w:tc>
        <w:tc>
          <w:tcPr>
            <w:tcW w:w="19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16"/>
                <w:szCs w:val="16"/>
              </w:rPr>
            </w:pPr>
            <w:r>
              <w:rPr>
                <w:rFonts w:hint="eastAsia" w:ascii="宋体" w:hAnsi="宋体" w:cs="宋体"/>
                <w:color w:val="000000"/>
                <w:kern w:val="0"/>
                <w:sz w:val="18"/>
                <w:szCs w:val="18"/>
              </w:rPr>
              <w:t>03</w:t>
            </w:r>
          </w:p>
        </w:tc>
        <w:tc>
          <w:tcPr>
            <w:tcW w:w="4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b/>
                <w:bCs/>
                <w:color w:val="000000"/>
                <w:kern w:val="0"/>
                <w:sz w:val="16"/>
                <w:szCs w:val="16"/>
              </w:rPr>
            </w:pPr>
            <w:r>
              <w:rPr>
                <w:rFonts w:hint="eastAsia" w:ascii="仿宋_GB2312" w:hAnsi="宋体" w:eastAsia="仿宋_GB2312" w:cs="宋体"/>
                <w:color w:val="000000"/>
                <w:sz w:val="20"/>
                <w:szCs w:val="20"/>
              </w:rPr>
              <w:t>99</w:t>
            </w:r>
          </w:p>
        </w:tc>
        <w:tc>
          <w:tcPr>
            <w:tcW w:w="26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color w:val="000000"/>
                <w:sz w:val="18"/>
                <w:szCs w:val="18"/>
              </w:rPr>
              <w:t>其他水利支出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0"/>
                <w:szCs w:val="20"/>
              </w:rPr>
              <w:t>12.00</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20"/>
                <w:szCs w:val="20"/>
              </w:rPr>
              <w:t>12.00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346.33</w:t>
            </w:r>
          </w:p>
        </w:tc>
        <w:tc>
          <w:tcPr>
            <w:tcW w:w="185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334.33</w:t>
            </w:r>
          </w:p>
        </w:tc>
        <w:tc>
          <w:tcPr>
            <w:tcW w:w="19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0"/>
                <w:szCs w:val="20"/>
              </w:rPr>
              <w:t>12.00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克州水电勘测院</w:t>
      </w:r>
      <w:r>
        <w:rPr>
          <w:rFonts w:hint="eastAsia" w:ascii="仿宋_GB2312" w:hAnsi="宋体" w:eastAsia="仿宋_GB2312"/>
          <w:kern w:val="0"/>
          <w:sz w:val="28"/>
          <w:szCs w:val="28"/>
        </w:rPr>
        <w:t xml:space="preserve">                         单位：万元</w:t>
      </w:r>
    </w:p>
    <w:tbl>
      <w:tblPr>
        <w:tblStyle w:val="8"/>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2"/>
                <w:szCs w:val="22"/>
              </w:rPr>
            </w:pPr>
            <w:r>
              <w:rPr>
                <w:rFonts w:hint="eastAsia" w:ascii="宋体" w:hAnsi="宋体" w:cs="宋体"/>
                <w:color w:val="000000"/>
                <w:kern w:val="0"/>
                <w:sz w:val="20"/>
                <w:szCs w:val="20"/>
              </w:rPr>
              <w:t xml:space="preserve">279.13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 xml:space="preserve">279.13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rPr>
              <w:t xml:space="preserve">2.60 </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rPr>
              <w:t xml:space="preserve">2.60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rPr>
              <w:t xml:space="preserve">276.53 </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rPr>
              <w:t xml:space="preserve">276.53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2"/>
                <w:szCs w:val="22"/>
              </w:rPr>
            </w:pPr>
            <w:r>
              <w:rPr>
                <w:rFonts w:hint="eastAsia" w:ascii="宋体" w:hAnsi="宋体" w:cs="宋体"/>
                <w:color w:val="000000"/>
                <w:kern w:val="0"/>
                <w:sz w:val="20"/>
                <w:szCs w:val="20"/>
              </w:rPr>
              <w:t xml:space="preserve">279.13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rPr>
              <w:t xml:space="preserve">279.13 </w:t>
            </w:r>
          </w:p>
        </w:tc>
        <w:tc>
          <w:tcPr>
            <w:tcW w:w="127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kern w:val="0"/>
                <w:sz w:val="18"/>
                <w:szCs w:val="18"/>
              </w:rPr>
            </w:pPr>
            <w:r>
              <w:rPr>
                <w:rFonts w:hint="eastAsia" w:ascii="宋体" w:hAnsi="宋体" w:cs="宋体"/>
                <w:color w:val="000000"/>
                <w:kern w:val="0"/>
                <w:sz w:val="20"/>
                <w:szCs w:val="20"/>
              </w:rPr>
              <w:t xml:space="preserve">279.13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autofit"/>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克州水电勘测院</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02</w:t>
            </w:r>
          </w:p>
        </w:tc>
        <w:tc>
          <w:tcPr>
            <w:tcW w:w="4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rPr>
              <w:t>学前教育</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20"/>
                <w:szCs w:val="20"/>
              </w:rPr>
              <w:t>2.60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20"/>
                <w:szCs w:val="20"/>
              </w:rPr>
              <w:t>2.60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51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水利前期工作</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271.53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271.53</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03</w:t>
            </w:r>
          </w:p>
        </w:tc>
        <w:tc>
          <w:tcPr>
            <w:tcW w:w="41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sz w:val="18"/>
                <w:szCs w:val="18"/>
              </w:rPr>
              <w:t>其他水利支出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279.13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274.13</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克州水电勘测院</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78.40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78.40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10.80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专用材料费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91.03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91.03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14.83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14.83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2.45</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17.76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17.16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17.16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6.53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1.96</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24.73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24.73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274.13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268.64</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5.49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694" w:type="dxa"/>
        <w:tblInd w:w="-360" w:type="dxa"/>
        <w:tblLayout w:type="autofit"/>
        <w:tblCellMar>
          <w:top w:w="0" w:type="dxa"/>
          <w:left w:w="108" w:type="dxa"/>
          <w:bottom w:w="0" w:type="dxa"/>
          <w:right w:w="108" w:type="dxa"/>
        </w:tblCellMar>
      </w:tblPr>
      <w:tblGrid>
        <w:gridCol w:w="10"/>
        <w:gridCol w:w="476"/>
        <w:gridCol w:w="397"/>
        <w:gridCol w:w="397"/>
        <w:gridCol w:w="851"/>
        <w:gridCol w:w="1456"/>
        <w:gridCol w:w="750"/>
        <w:gridCol w:w="110"/>
        <w:gridCol w:w="415"/>
        <w:gridCol w:w="71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0" w:type="dxa"/>
          <w:wAfter w:w="8" w:type="dxa"/>
          <w:trHeight w:val="375" w:hRule="atLeast"/>
        </w:trPr>
        <w:tc>
          <w:tcPr>
            <w:tcW w:w="9676"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克州水电勘测院</w:t>
            </w:r>
          </w:p>
        </w:tc>
        <w:tc>
          <w:tcPr>
            <w:tcW w:w="1131"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0"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25"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1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25"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1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213</w:t>
            </w:r>
          </w:p>
        </w:tc>
        <w:tc>
          <w:tcPr>
            <w:tcW w:w="397" w:type="dxa"/>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03</w:t>
            </w:r>
          </w:p>
        </w:tc>
        <w:tc>
          <w:tcPr>
            <w:tcW w:w="397" w:type="dxa"/>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99</w:t>
            </w:r>
          </w:p>
        </w:tc>
        <w:tc>
          <w:tcPr>
            <w:tcW w:w="851" w:type="dxa"/>
            <w:shd w:val="clear" w:color="auto" w:fill="auto"/>
            <w:vAlign w:val="center"/>
          </w:tcPr>
          <w:p>
            <w:pPr>
              <w:widowControl/>
              <w:jc w:val="center"/>
              <w:rPr>
                <w:rFonts w:ascii="仿宋_GB2312" w:hAnsi="宋体" w:eastAsia="仿宋_GB2312"/>
                <w:kern w:val="0"/>
                <w:sz w:val="32"/>
                <w:szCs w:val="32"/>
              </w:rPr>
            </w:pPr>
            <w:r>
              <w:rPr>
                <w:rFonts w:hint="eastAsia" w:ascii="宋体" w:hAnsi="宋体" w:cs="宋体"/>
                <w:color w:val="000000"/>
                <w:sz w:val="18"/>
                <w:szCs w:val="18"/>
              </w:rPr>
              <w:t>其他水利支出</w:t>
            </w:r>
          </w:p>
        </w:tc>
        <w:tc>
          <w:tcPr>
            <w:tcW w:w="1456" w:type="dxa"/>
            <w:shd w:val="clear" w:color="auto" w:fill="auto"/>
            <w:vAlign w:val="center"/>
          </w:tcPr>
          <w:p>
            <w:pPr>
              <w:widowControl/>
              <w:jc w:val="left"/>
              <w:textAlignment w:val="center"/>
              <w:rPr>
                <w:rFonts w:ascii="仿宋_GB2312" w:hAnsi="宋体"/>
                <w:kern w:val="0"/>
                <w:sz w:val="32"/>
                <w:szCs w:val="32"/>
              </w:rPr>
            </w:pPr>
            <w:r>
              <w:rPr>
                <w:rFonts w:hint="eastAsia" w:ascii="宋体" w:hAnsi="宋体" w:cs="宋体"/>
                <w:color w:val="000000"/>
                <w:kern w:val="0"/>
                <w:sz w:val="20"/>
                <w:szCs w:val="20"/>
              </w:rPr>
              <w:t>群众工作经费1</w:t>
            </w:r>
          </w:p>
        </w:tc>
        <w:tc>
          <w:tcPr>
            <w:tcW w:w="750" w:type="dxa"/>
            <w:shd w:val="clear" w:color="auto" w:fill="auto"/>
            <w:vAlign w:val="center"/>
          </w:tcPr>
          <w:p>
            <w:pPr>
              <w:widowControl/>
              <w:jc w:val="right"/>
              <w:textAlignment w:val="center"/>
              <w:rPr>
                <w:rFonts w:ascii="仿宋_GB2312" w:hAnsi="宋体" w:eastAsia="仿宋_GB2312"/>
                <w:kern w:val="0"/>
                <w:sz w:val="32"/>
                <w:szCs w:val="32"/>
              </w:rPr>
            </w:pPr>
            <w:r>
              <w:rPr>
                <w:rFonts w:hint="eastAsia" w:ascii="宋体" w:hAnsi="宋体" w:cs="宋体"/>
                <w:color w:val="000000"/>
                <w:kern w:val="0"/>
                <w:sz w:val="20"/>
                <w:szCs w:val="20"/>
              </w:rPr>
              <w:t xml:space="preserve">5.00 </w:t>
            </w:r>
          </w:p>
        </w:tc>
        <w:tc>
          <w:tcPr>
            <w:tcW w:w="525" w:type="dxa"/>
            <w:gridSpan w:val="2"/>
            <w:shd w:val="clear" w:color="auto" w:fill="auto"/>
            <w:vAlign w:val="center"/>
          </w:tcPr>
          <w:p>
            <w:pPr>
              <w:jc w:val="right"/>
              <w:rPr>
                <w:rFonts w:ascii="仿宋_GB2312" w:hAnsi="宋体" w:eastAsia="仿宋_GB2312"/>
                <w:kern w:val="0"/>
                <w:sz w:val="32"/>
                <w:szCs w:val="32"/>
              </w:rPr>
            </w:pPr>
          </w:p>
        </w:tc>
        <w:tc>
          <w:tcPr>
            <w:tcW w:w="716" w:type="dxa"/>
            <w:shd w:val="clear" w:color="auto" w:fill="auto"/>
            <w:vAlign w:val="center"/>
          </w:tcPr>
          <w:p>
            <w:pPr>
              <w:widowControl/>
              <w:jc w:val="right"/>
              <w:textAlignment w:val="center"/>
              <w:rPr>
                <w:rFonts w:ascii="仿宋_GB2312" w:hAnsi="宋体" w:eastAsia="仿宋_GB2312"/>
                <w:kern w:val="0"/>
                <w:sz w:val="32"/>
                <w:szCs w:val="32"/>
              </w:rPr>
            </w:pPr>
            <w:r>
              <w:rPr>
                <w:rFonts w:hint="eastAsia" w:ascii="宋体" w:hAnsi="宋体" w:cs="宋体"/>
                <w:color w:val="000000"/>
                <w:kern w:val="0"/>
                <w:sz w:val="20"/>
                <w:szCs w:val="20"/>
              </w:rPr>
              <w:t xml:space="preserve">5.00 </w:t>
            </w:r>
          </w:p>
        </w:tc>
        <w:tc>
          <w:tcPr>
            <w:tcW w:w="652" w:type="dxa"/>
            <w:shd w:val="clear" w:color="auto" w:fill="auto"/>
            <w:vAlign w:val="center"/>
          </w:tcPr>
          <w:p>
            <w:pPr>
              <w:jc w:val="right"/>
              <w:rPr>
                <w:rFonts w:ascii="仿宋_GB2312" w:hAnsi="宋体" w:eastAsia="仿宋_GB2312"/>
                <w:kern w:val="0"/>
                <w:sz w:val="32"/>
                <w:szCs w:val="32"/>
              </w:rPr>
            </w:pPr>
          </w:p>
        </w:tc>
        <w:tc>
          <w:tcPr>
            <w:tcW w:w="652" w:type="dxa"/>
            <w:shd w:val="clear" w:color="auto" w:fill="auto"/>
            <w:vAlign w:val="center"/>
          </w:tcPr>
          <w:p>
            <w:pPr>
              <w:jc w:val="right"/>
              <w:rPr>
                <w:rFonts w:ascii="仿宋_GB2312" w:hAnsi="宋体" w:eastAsia="仿宋_GB2312"/>
                <w:kern w:val="0"/>
                <w:sz w:val="32"/>
                <w:szCs w:val="32"/>
              </w:rPr>
            </w:pPr>
          </w:p>
        </w:tc>
        <w:tc>
          <w:tcPr>
            <w:tcW w:w="578" w:type="dxa"/>
            <w:gridSpan w:val="2"/>
            <w:shd w:val="clear" w:color="auto" w:fill="auto"/>
            <w:vAlign w:val="center"/>
          </w:tcPr>
          <w:p>
            <w:pPr>
              <w:jc w:val="right"/>
              <w:rPr>
                <w:rFonts w:ascii="仿宋_GB2312" w:hAnsi="宋体" w:eastAsia="仿宋_GB2312"/>
                <w:kern w:val="0"/>
                <w:sz w:val="32"/>
                <w:szCs w:val="32"/>
              </w:rPr>
            </w:pPr>
          </w:p>
        </w:tc>
        <w:tc>
          <w:tcPr>
            <w:tcW w:w="419" w:type="dxa"/>
            <w:shd w:val="clear" w:color="auto" w:fill="auto"/>
            <w:vAlign w:val="center"/>
          </w:tcPr>
          <w:p>
            <w:pPr>
              <w:jc w:val="right"/>
              <w:rPr>
                <w:rFonts w:ascii="仿宋_GB2312" w:hAnsi="宋体" w:eastAsia="仿宋_GB2312"/>
                <w:kern w:val="0"/>
                <w:sz w:val="32"/>
                <w:szCs w:val="32"/>
              </w:rPr>
            </w:pPr>
          </w:p>
        </w:tc>
        <w:tc>
          <w:tcPr>
            <w:tcW w:w="578" w:type="dxa"/>
            <w:shd w:val="clear" w:color="auto" w:fill="auto"/>
            <w:vAlign w:val="center"/>
          </w:tcPr>
          <w:p>
            <w:pPr>
              <w:jc w:val="right"/>
              <w:rPr>
                <w:rFonts w:ascii="仿宋_GB2312" w:hAnsi="宋体" w:eastAsia="仿宋_GB2312"/>
                <w:kern w:val="0"/>
                <w:sz w:val="32"/>
                <w:szCs w:val="32"/>
              </w:rPr>
            </w:pPr>
          </w:p>
        </w:tc>
        <w:tc>
          <w:tcPr>
            <w:tcW w:w="420" w:type="dxa"/>
            <w:shd w:val="clear" w:color="auto" w:fill="auto"/>
            <w:vAlign w:val="center"/>
          </w:tcPr>
          <w:p>
            <w:pPr>
              <w:jc w:val="right"/>
              <w:rPr>
                <w:rFonts w:ascii="仿宋_GB2312" w:hAnsi="宋体" w:eastAsia="仿宋_GB2312"/>
                <w:kern w:val="0"/>
                <w:sz w:val="32"/>
                <w:szCs w:val="32"/>
              </w:rPr>
            </w:pPr>
          </w:p>
        </w:tc>
        <w:tc>
          <w:tcPr>
            <w:tcW w:w="420" w:type="dxa"/>
            <w:shd w:val="clear" w:color="auto" w:fill="auto"/>
            <w:vAlign w:val="center"/>
          </w:tcPr>
          <w:p>
            <w:pPr>
              <w:jc w:val="right"/>
              <w:rPr>
                <w:rFonts w:ascii="仿宋_GB2312" w:hAnsi="宋体" w:eastAsia="仿宋_GB2312"/>
                <w:kern w:val="0"/>
                <w:sz w:val="32"/>
                <w:szCs w:val="32"/>
              </w:rPr>
            </w:pPr>
          </w:p>
        </w:tc>
        <w:tc>
          <w:tcPr>
            <w:tcW w:w="397" w:type="dxa"/>
            <w:gridSpan w:val="2"/>
            <w:shd w:val="clear" w:color="auto" w:fill="auto"/>
            <w:vAlign w:val="center"/>
          </w:tcPr>
          <w:p>
            <w:pPr>
              <w:jc w:val="right"/>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213</w:t>
            </w:r>
          </w:p>
        </w:tc>
        <w:tc>
          <w:tcPr>
            <w:tcW w:w="397" w:type="dxa"/>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03</w:t>
            </w:r>
          </w:p>
        </w:tc>
        <w:tc>
          <w:tcPr>
            <w:tcW w:w="397" w:type="dxa"/>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18"/>
                <w:szCs w:val="18"/>
              </w:rPr>
              <w:t>99</w:t>
            </w:r>
          </w:p>
        </w:tc>
        <w:tc>
          <w:tcPr>
            <w:tcW w:w="851" w:type="dxa"/>
            <w:shd w:val="clear" w:color="auto" w:fill="auto"/>
            <w:vAlign w:val="center"/>
          </w:tcPr>
          <w:p>
            <w:pPr>
              <w:widowControl/>
              <w:jc w:val="center"/>
              <w:rPr>
                <w:rFonts w:ascii="仿宋_GB2312" w:hAnsi="宋体" w:eastAsia="仿宋_GB2312"/>
                <w:kern w:val="0"/>
                <w:sz w:val="32"/>
                <w:szCs w:val="32"/>
              </w:rPr>
            </w:pPr>
            <w:r>
              <w:rPr>
                <w:rFonts w:hint="eastAsia" w:ascii="宋体" w:hAnsi="宋体" w:cs="宋体"/>
                <w:color w:val="000000"/>
                <w:sz w:val="18"/>
                <w:szCs w:val="18"/>
              </w:rPr>
              <w:t>其他水利支出</w:t>
            </w:r>
          </w:p>
        </w:tc>
        <w:tc>
          <w:tcPr>
            <w:tcW w:w="1456" w:type="dxa"/>
            <w:shd w:val="clear" w:color="auto" w:fill="auto"/>
            <w:vAlign w:val="center"/>
          </w:tcPr>
          <w:p>
            <w:pPr>
              <w:widowControl/>
              <w:jc w:val="left"/>
              <w:textAlignment w:val="center"/>
              <w:rPr>
                <w:rFonts w:ascii="仿宋_GB2312" w:hAnsi="宋体" w:eastAsia="仿宋_GB2312"/>
                <w:kern w:val="0"/>
                <w:sz w:val="32"/>
                <w:szCs w:val="32"/>
              </w:rPr>
            </w:pPr>
            <w:r>
              <w:rPr>
                <w:rFonts w:hint="eastAsia" w:ascii="宋体" w:hAnsi="宋体" w:cs="宋体"/>
                <w:color w:val="000000"/>
                <w:kern w:val="0"/>
                <w:sz w:val="20"/>
                <w:szCs w:val="20"/>
              </w:rPr>
              <w:t>群众工作经费2</w:t>
            </w:r>
          </w:p>
        </w:tc>
        <w:tc>
          <w:tcPr>
            <w:tcW w:w="750" w:type="dxa"/>
            <w:shd w:val="clear" w:color="auto" w:fill="auto"/>
            <w:vAlign w:val="center"/>
          </w:tcPr>
          <w:p>
            <w:pPr>
              <w:widowControl/>
              <w:jc w:val="right"/>
              <w:textAlignment w:val="center"/>
              <w:rPr>
                <w:rFonts w:ascii="仿宋_GB2312" w:hAnsi="宋体" w:eastAsia="仿宋_GB2312"/>
                <w:kern w:val="0"/>
                <w:sz w:val="32"/>
                <w:szCs w:val="32"/>
              </w:rPr>
            </w:pPr>
            <w:r>
              <w:rPr>
                <w:rFonts w:hint="eastAsia" w:ascii="宋体" w:hAnsi="宋体" w:cs="宋体"/>
                <w:color w:val="000000"/>
                <w:kern w:val="0"/>
                <w:sz w:val="20"/>
                <w:szCs w:val="20"/>
              </w:rPr>
              <w:t xml:space="preserve">7.00 </w:t>
            </w:r>
          </w:p>
        </w:tc>
        <w:tc>
          <w:tcPr>
            <w:tcW w:w="525" w:type="dxa"/>
            <w:gridSpan w:val="2"/>
            <w:shd w:val="clear" w:color="auto" w:fill="auto"/>
            <w:vAlign w:val="center"/>
          </w:tcPr>
          <w:p>
            <w:pPr>
              <w:jc w:val="right"/>
              <w:rPr>
                <w:rFonts w:ascii="仿宋_GB2312" w:hAnsi="宋体" w:eastAsia="仿宋_GB2312"/>
                <w:kern w:val="0"/>
                <w:sz w:val="32"/>
                <w:szCs w:val="32"/>
              </w:rPr>
            </w:pPr>
          </w:p>
        </w:tc>
        <w:tc>
          <w:tcPr>
            <w:tcW w:w="716" w:type="dxa"/>
            <w:shd w:val="clear" w:color="auto" w:fill="auto"/>
            <w:vAlign w:val="center"/>
          </w:tcPr>
          <w:p>
            <w:pPr>
              <w:widowControl/>
              <w:jc w:val="right"/>
              <w:textAlignment w:val="center"/>
              <w:rPr>
                <w:rFonts w:ascii="仿宋_GB2312" w:hAnsi="宋体" w:eastAsia="仿宋_GB2312"/>
                <w:kern w:val="0"/>
                <w:sz w:val="32"/>
                <w:szCs w:val="32"/>
              </w:rPr>
            </w:pPr>
            <w:r>
              <w:rPr>
                <w:rFonts w:hint="eastAsia" w:ascii="宋体" w:hAnsi="宋体" w:cs="宋体"/>
                <w:color w:val="000000"/>
                <w:kern w:val="0"/>
                <w:sz w:val="20"/>
                <w:szCs w:val="20"/>
              </w:rPr>
              <w:t xml:space="preserve">7.00 </w:t>
            </w:r>
          </w:p>
        </w:tc>
        <w:tc>
          <w:tcPr>
            <w:tcW w:w="652" w:type="dxa"/>
            <w:shd w:val="clear" w:color="auto" w:fill="auto"/>
            <w:vAlign w:val="center"/>
          </w:tcPr>
          <w:p>
            <w:pPr>
              <w:jc w:val="right"/>
              <w:rPr>
                <w:rFonts w:ascii="仿宋_GB2312" w:hAnsi="宋体" w:eastAsia="仿宋_GB2312"/>
                <w:kern w:val="0"/>
                <w:sz w:val="32"/>
                <w:szCs w:val="32"/>
              </w:rPr>
            </w:pPr>
          </w:p>
        </w:tc>
        <w:tc>
          <w:tcPr>
            <w:tcW w:w="652" w:type="dxa"/>
            <w:shd w:val="clear" w:color="auto" w:fill="auto"/>
            <w:vAlign w:val="center"/>
          </w:tcPr>
          <w:p>
            <w:pPr>
              <w:jc w:val="right"/>
              <w:rPr>
                <w:rFonts w:ascii="仿宋_GB2312" w:hAnsi="宋体" w:eastAsia="仿宋_GB2312"/>
                <w:kern w:val="0"/>
                <w:sz w:val="32"/>
                <w:szCs w:val="32"/>
              </w:rPr>
            </w:pPr>
          </w:p>
        </w:tc>
        <w:tc>
          <w:tcPr>
            <w:tcW w:w="578" w:type="dxa"/>
            <w:gridSpan w:val="2"/>
            <w:shd w:val="clear" w:color="auto" w:fill="auto"/>
            <w:vAlign w:val="center"/>
          </w:tcPr>
          <w:p>
            <w:pPr>
              <w:jc w:val="right"/>
              <w:rPr>
                <w:rFonts w:ascii="仿宋_GB2312" w:hAnsi="宋体" w:eastAsia="仿宋_GB2312"/>
                <w:kern w:val="0"/>
                <w:sz w:val="32"/>
                <w:szCs w:val="32"/>
              </w:rPr>
            </w:pPr>
          </w:p>
        </w:tc>
        <w:tc>
          <w:tcPr>
            <w:tcW w:w="419" w:type="dxa"/>
            <w:shd w:val="clear" w:color="auto" w:fill="auto"/>
            <w:vAlign w:val="center"/>
          </w:tcPr>
          <w:p>
            <w:pPr>
              <w:jc w:val="right"/>
              <w:rPr>
                <w:rFonts w:ascii="仿宋_GB2312" w:hAnsi="宋体" w:eastAsia="仿宋_GB2312"/>
                <w:kern w:val="0"/>
                <w:sz w:val="32"/>
                <w:szCs w:val="32"/>
              </w:rPr>
            </w:pPr>
          </w:p>
        </w:tc>
        <w:tc>
          <w:tcPr>
            <w:tcW w:w="578" w:type="dxa"/>
            <w:shd w:val="clear" w:color="auto" w:fill="auto"/>
            <w:vAlign w:val="center"/>
          </w:tcPr>
          <w:p>
            <w:pPr>
              <w:jc w:val="right"/>
              <w:rPr>
                <w:rFonts w:ascii="仿宋_GB2312" w:hAnsi="宋体" w:eastAsia="仿宋_GB2312"/>
                <w:kern w:val="0"/>
                <w:sz w:val="32"/>
                <w:szCs w:val="32"/>
              </w:rPr>
            </w:pPr>
          </w:p>
        </w:tc>
        <w:tc>
          <w:tcPr>
            <w:tcW w:w="420" w:type="dxa"/>
            <w:shd w:val="clear" w:color="auto" w:fill="auto"/>
            <w:vAlign w:val="center"/>
          </w:tcPr>
          <w:p>
            <w:pPr>
              <w:jc w:val="right"/>
              <w:rPr>
                <w:rFonts w:ascii="仿宋_GB2312" w:hAnsi="宋体" w:eastAsia="仿宋_GB2312"/>
                <w:kern w:val="0"/>
                <w:sz w:val="32"/>
                <w:szCs w:val="32"/>
              </w:rPr>
            </w:pPr>
          </w:p>
        </w:tc>
        <w:tc>
          <w:tcPr>
            <w:tcW w:w="420" w:type="dxa"/>
            <w:shd w:val="clear" w:color="auto" w:fill="auto"/>
            <w:vAlign w:val="center"/>
          </w:tcPr>
          <w:p>
            <w:pPr>
              <w:jc w:val="right"/>
              <w:rPr>
                <w:rFonts w:ascii="仿宋_GB2312" w:hAnsi="宋体" w:eastAsia="仿宋_GB2312"/>
                <w:kern w:val="0"/>
                <w:sz w:val="32"/>
                <w:szCs w:val="32"/>
              </w:rPr>
            </w:pPr>
          </w:p>
        </w:tc>
        <w:tc>
          <w:tcPr>
            <w:tcW w:w="397" w:type="dxa"/>
            <w:gridSpan w:val="2"/>
            <w:shd w:val="clear" w:color="auto" w:fill="auto"/>
            <w:vAlign w:val="center"/>
          </w:tcPr>
          <w:p>
            <w:pPr>
              <w:jc w:val="right"/>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25" w:type="dxa"/>
            <w:gridSpan w:val="2"/>
            <w:shd w:val="clear" w:color="auto" w:fill="auto"/>
          </w:tcPr>
          <w:p>
            <w:pPr>
              <w:widowControl/>
              <w:jc w:val="left"/>
              <w:outlineLvl w:val="1"/>
              <w:rPr>
                <w:rFonts w:ascii="仿宋_GB2312" w:hAnsi="宋体" w:eastAsia="仿宋_GB2312"/>
                <w:kern w:val="0"/>
                <w:sz w:val="32"/>
                <w:szCs w:val="32"/>
              </w:rPr>
            </w:pPr>
          </w:p>
        </w:tc>
        <w:tc>
          <w:tcPr>
            <w:tcW w:w="71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textAlignment w:val="center"/>
              <w:rPr>
                <w:rFonts w:ascii="仿宋_GB2312" w:hAnsi="宋体" w:eastAsia="仿宋_GB2312"/>
                <w:kern w:val="0"/>
                <w:szCs w:val="21"/>
              </w:rPr>
            </w:pPr>
            <w:r>
              <w:rPr>
                <w:rFonts w:hint="eastAsia" w:ascii="宋体" w:hAnsi="宋体" w:cs="宋体"/>
                <w:color w:val="000000"/>
                <w:kern w:val="0"/>
                <w:sz w:val="20"/>
                <w:szCs w:val="20"/>
              </w:rPr>
              <w:t>12.00</w:t>
            </w:r>
          </w:p>
        </w:tc>
        <w:tc>
          <w:tcPr>
            <w:tcW w:w="525" w:type="dxa"/>
            <w:gridSpan w:val="2"/>
            <w:shd w:val="clear" w:color="auto" w:fill="auto"/>
            <w:vAlign w:val="center"/>
          </w:tcPr>
          <w:p>
            <w:pPr>
              <w:jc w:val="center"/>
              <w:rPr>
                <w:rFonts w:ascii="仿宋_GB2312" w:hAnsi="宋体" w:eastAsia="仿宋_GB2312"/>
                <w:kern w:val="0"/>
                <w:sz w:val="32"/>
                <w:szCs w:val="32"/>
              </w:rPr>
            </w:pPr>
          </w:p>
        </w:tc>
        <w:tc>
          <w:tcPr>
            <w:tcW w:w="716" w:type="dxa"/>
            <w:shd w:val="clear" w:color="auto" w:fill="auto"/>
            <w:vAlign w:val="center"/>
          </w:tcPr>
          <w:p>
            <w:pPr>
              <w:widowControl/>
              <w:jc w:val="center"/>
              <w:textAlignment w:val="center"/>
              <w:rPr>
                <w:rFonts w:ascii="仿宋_GB2312" w:hAnsi="宋体" w:eastAsia="仿宋_GB2312"/>
                <w:kern w:val="0"/>
                <w:sz w:val="32"/>
                <w:szCs w:val="32"/>
              </w:rPr>
            </w:pPr>
            <w:r>
              <w:rPr>
                <w:rFonts w:hint="eastAsia" w:ascii="宋体" w:hAnsi="宋体" w:cs="宋体"/>
                <w:color w:val="000000"/>
                <w:kern w:val="0"/>
                <w:sz w:val="20"/>
                <w:szCs w:val="20"/>
              </w:rPr>
              <w:t>12.00</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编制单位：克州水电勘测院                              单位：万元</w:t>
      </w:r>
    </w:p>
    <w:tbl>
      <w:tblPr>
        <w:tblStyle w:val="8"/>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c>
          <w:tcPr>
            <w:tcW w:w="171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c>
          <w:tcPr>
            <w:tcW w:w="1712"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18"/>
                <w:szCs w:val="18"/>
              </w:rPr>
              <w:t xml:space="preserve">1.00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克州水电勘测院                                     单位：万元</w:t>
      </w:r>
    </w:p>
    <w:tbl>
      <w:tblPr>
        <w:tblStyle w:val="8"/>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备注：克州水电勘测设计院无</w:t>
      </w:r>
      <w:r>
        <w:rPr>
          <w:rFonts w:hint="eastAsia" w:ascii="仿宋_GB2312" w:hAnsi="宋体" w:eastAsia="仿宋_GB2312"/>
          <w:b/>
          <w:kern w:val="0"/>
          <w:sz w:val="32"/>
          <w:szCs w:val="32"/>
        </w:rPr>
        <w:t>政府性基金预算支出</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关于克州水电勘测设计院2020年收支预算情况的总体说明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按照全口径预算的原则，克州水电勘测设计院2020年所有收入和支出均纳入部门预算管理。收支总预算346.33万元。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收入预算包括：一般公共预算279.13万元、 事业单位经营收入40万元、上级专项收入7万元、单位上年结余（不包括国库集中支付额度结余）20.2万元等。</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支出预算包括：农林水支出343.73万元、教育支出2.6万元。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二、关于克州水电勘测设计院2020年收入预算情况说明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克州水电勘测设计院收入预算346.33万元，其中：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一般公共预算279.13万元，占80.64%，比上年减少1.34   万元，主要原因是：退休人员去世一人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 0万元,占0%，比上年增加（减少）0万元，主要原因是末安排预算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事业单位经营收入40万元，占11.56%，比上年减少41.2   万元，主要原因是 2020年预算安排设计费40万元；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上级专项收入7万元，占2.02%，比上年增加7 万元，主要原因；2020年自治区拨给的群众工作经费安排预算。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单位上年结余（不包括国库集中支付额度结余）20.2万元，占5.84%，比上年减少15.75万元，主要原是：上年结余中的项目实行完成。</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三、关于克州水电勘测设计院单位2020年支出预算情况说明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克州水电勘测设计院单位2020年支出预算346.33万元，其中：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基本支出331.73万元，占95.78%，比上年减少35.89万元，主要原因是2019年去世退休人员一人、上年发放绩效工资。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项目支出其他水利支出12万元，占3.46%，比上年减少6.4万元，主要原因是2020年群众工作人员生活补助款放在主款。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2.学前教育支出2.6万元、占0.75%、比上年增加0.26万元、主要原因是上年返还财政一个月的生活补助费。</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四、关于克州水电勘测设计院2020年财政拨款收支预算情况的总体说明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2020年财政拨款收支总预算279.13万元。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支出预算包括：农林水支出276.53万元、教育支出2.6万元。</w:t>
      </w:r>
    </w:p>
    <w:p>
      <w:pPr>
        <w:spacing w:line="550" w:lineRule="exact"/>
        <w:ind w:firstLine="480" w:firstLineChars="150"/>
        <w:rPr>
          <w:rFonts w:ascii="仿宋_GB2312" w:hAnsi="仿宋_GB2312" w:eastAsia="仿宋_GB2312" w:cs="宋体"/>
          <w:color w:val="000000"/>
          <w:kern w:val="0"/>
          <w:sz w:val="32"/>
          <w:szCs w:val="32"/>
        </w:rPr>
      </w:pPr>
      <w:r>
        <w:rPr>
          <w:rFonts w:hint="eastAsia" w:ascii="仿宋_GB2312" w:hAnsi="宋体" w:eastAsia="仿宋_GB2312" w:cs="宋体"/>
          <w:kern w:val="0"/>
          <w:sz w:val="32"/>
          <w:szCs w:val="32"/>
        </w:rPr>
        <w:t>支出预算包括：</w:t>
      </w:r>
      <w:r>
        <w:rPr>
          <w:rFonts w:hint="eastAsia" w:ascii="仿宋_GB2312" w:hAnsi="仿宋_GB2312" w:eastAsia="仿宋_GB2312" w:cs="宋体"/>
          <w:color w:val="000000"/>
          <w:kern w:val="0"/>
          <w:sz w:val="32"/>
          <w:szCs w:val="32"/>
        </w:rPr>
        <w:t>一般公共预算（农林水）支出276.53万元，主要用于：支付职工工资、津贴补贴、社会保障缴费和住房公积金及公用经费。</w:t>
      </w:r>
    </w:p>
    <w:p>
      <w:pPr>
        <w:spacing w:line="550" w:lineRule="exact"/>
        <w:ind w:firstLine="480" w:firstLineChars="150"/>
        <w:rPr>
          <w:rFonts w:ascii="仿宋_GB2312" w:hAnsi="宋体" w:eastAsia="仿宋_GB2312" w:cs="宋体"/>
          <w:kern w:val="0"/>
          <w:sz w:val="32"/>
          <w:szCs w:val="32"/>
        </w:rPr>
      </w:pPr>
      <w:r>
        <w:rPr>
          <w:rFonts w:hint="eastAsia" w:ascii="仿宋_GB2312" w:hAnsi="仿宋_GB2312" w:eastAsia="仿宋_GB2312" w:cs="宋体"/>
          <w:color w:val="000000"/>
          <w:kern w:val="0"/>
          <w:sz w:val="32"/>
          <w:szCs w:val="32"/>
        </w:rPr>
        <w:t>教育支出2.60万元，主要用于：支付</w:t>
      </w:r>
      <w:r>
        <w:rPr>
          <w:rFonts w:hint="eastAsia" w:ascii="仿宋_GB2312" w:hAnsi="仿宋_GB2312" w:eastAsia="仿宋_GB2312" w:cs="宋体"/>
          <w:color w:val="000000"/>
          <w:kern w:val="0"/>
          <w:sz w:val="32"/>
          <w:szCs w:val="32"/>
          <w:lang w:eastAsia="zh-CN"/>
        </w:rPr>
        <w:t>群众工作人员</w:t>
      </w:r>
      <w:r>
        <w:rPr>
          <w:rFonts w:hint="eastAsia" w:ascii="仿宋_GB2312" w:hAnsi="仿宋_GB2312" w:eastAsia="仿宋_GB2312" w:cs="宋体"/>
          <w:color w:val="000000"/>
          <w:kern w:val="0"/>
          <w:sz w:val="32"/>
          <w:szCs w:val="32"/>
        </w:rPr>
        <w:t>补助。</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五、关于克州水电勘测设计院2020年一般公共预算当年拨款情况说明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1.克州水电勘测设计院2020年一般公共预算拨款基本支出279.13万元，比上年执行数增加51.86 万元，增长15.67 %。主要原因是：去世了一位退休职工、给他发放抚恤金，两次发放了2018和2019年的绩效奖励工资、增加群众工作经费。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 克州水电勘测设计院2020年一般公共预算拨款项目支出5万元，比上年比上年增加（减少）0万元，主要原因是没有变动，所以和去年一样。</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仿宋_GB2312" w:eastAsia="仿宋_GB2312"/>
          <w:color w:val="FF0000"/>
          <w:sz w:val="32"/>
          <w:szCs w:val="32"/>
        </w:rPr>
        <w:t xml:space="preserve"> </w:t>
      </w:r>
      <w:r>
        <w:rPr>
          <w:rFonts w:hint="eastAsia" w:ascii="仿宋_GB2312" w:hAnsi="仿宋_GB2312" w:eastAsia="仿宋_GB2312"/>
          <w:sz w:val="32"/>
          <w:szCs w:val="32"/>
        </w:rPr>
        <w:t>一般公共预算</w:t>
      </w:r>
      <w:r>
        <w:rPr>
          <w:rFonts w:hint="eastAsia" w:ascii="仿宋_GB2312" w:hAnsi="仿宋_GB2312" w:eastAsia="仿宋_GB2312" w:cs="宋体"/>
          <w:kern w:val="0"/>
          <w:sz w:val="32"/>
          <w:szCs w:val="32"/>
        </w:rPr>
        <w:t>农林水支出</w:t>
      </w:r>
      <w:r>
        <w:rPr>
          <w:rFonts w:hint="eastAsia" w:ascii="仿宋_GB2312" w:eastAsia="仿宋_GB2312"/>
          <w:sz w:val="32"/>
          <w:szCs w:val="32"/>
        </w:rPr>
        <w:t>（213）</w:t>
      </w:r>
      <w:r>
        <w:rPr>
          <w:rFonts w:hint="eastAsia" w:ascii="仿宋_GB2312" w:eastAsia="仿宋_GB2312"/>
          <w:b/>
          <w:bCs/>
          <w:sz w:val="32"/>
          <w:szCs w:val="32"/>
        </w:rPr>
        <w:t>271.53</w:t>
      </w:r>
      <w:r>
        <w:rPr>
          <w:rFonts w:hint="eastAsia" w:ascii="仿宋_GB2312" w:hAnsi="宋体" w:eastAsia="仿宋_GB2312" w:cs="宋体"/>
          <w:kern w:val="0"/>
          <w:sz w:val="32"/>
          <w:szCs w:val="32"/>
        </w:rPr>
        <w:t>万元，占97.28%.</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2.教育支出（205）2.6万元、占0.93%。</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仿宋_GB2312" w:eastAsia="仿宋_GB2312"/>
          <w:sz w:val="32"/>
          <w:szCs w:val="32"/>
        </w:rPr>
        <w:t xml:space="preserve"> 一般公共预算</w:t>
      </w:r>
      <w:r>
        <w:rPr>
          <w:rFonts w:hint="eastAsia" w:ascii="仿宋_GB2312" w:hAnsi="仿宋_GB2312" w:eastAsia="仿宋_GB2312" w:cs="宋体"/>
          <w:kern w:val="0"/>
          <w:sz w:val="32"/>
          <w:szCs w:val="32"/>
        </w:rPr>
        <w:t>农林水支出</w:t>
      </w:r>
      <w:r>
        <w:rPr>
          <w:rFonts w:hint="eastAsia" w:ascii="仿宋_GB2312" w:eastAsia="仿宋_GB2312"/>
          <w:sz w:val="32"/>
          <w:szCs w:val="32"/>
        </w:rPr>
        <w:t>（213）</w:t>
      </w:r>
      <w:r>
        <w:rPr>
          <w:rFonts w:hint="eastAsia" w:ascii="仿宋_GB2312" w:eastAsia="仿宋_GB2312"/>
          <w:b/>
          <w:bCs/>
          <w:sz w:val="32"/>
          <w:szCs w:val="32"/>
        </w:rPr>
        <w:t>5</w:t>
      </w:r>
      <w:r>
        <w:rPr>
          <w:rFonts w:hint="eastAsia" w:ascii="仿宋_GB2312" w:hAnsi="宋体" w:eastAsia="仿宋_GB2312" w:cs="宋体"/>
          <w:kern w:val="0"/>
          <w:sz w:val="32"/>
          <w:szCs w:val="32"/>
        </w:rPr>
        <w:t>万元，占1.79%.</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仿宋_GB2312" w:eastAsia="仿宋_GB2312"/>
          <w:sz w:val="32"/>
          <w:szCs w:val="32"/>
        </w:rPr>
        <w:t xml:space="preserve"> 一般公共预算</w:t>
      </w:r>
      <w:r>
        <w:rPr>
          <w:rFonts w:hint="eastAsia" w:ascii="仿宋_GB2312" w:hAnsi="仿宋_GB2312" w:eastAsia="仿宋_GB2312" w:cs="宋体"/>
          <w:kern w:val="0"/>
          <w:sz w:val="32"/>
          <w:szCs w:val="32"/>
        </w:rPr>
        <w:t>农林水支出</w:t>
      </w:r>
      <w:r>
        <w:rPr>
          <w:rFonts w:hint="eastAsia" w:ascii="仿宋_GB2312" w:eastAsia="仿宋_GB2312"/>
          <w:sz w:val="32"/>
          <w:szCs w:val="32"/>
        </w:rPr>
        <w:t>（213）水利支出（03）水利前期工作（08）；</w:t>
      </w:r>
      <w:r>
        <w:rPr>
          <w:rFonts w:hint="eastAsia" w:ascii="仿宋_GB2312" w:hAnsi="宋体" w:eastAsia="仿宋_GB2312" w:cs="宋体"/>
          <w:kern w:val="0"/>
          <w:sz w:val="32"/>
          <w:szCs w:val="32"/>
        </w:rPr>
        <w:t xml:space="preserve">克州水电勘测设计院2020年一般公共预算拨款基本支出271.53万元，比上年执行数增加51.86 万元，增长15.67 %。主要原因是：去世了一位退休职工、给他发放抚恤金，两次发放了2018和2019年的绩效奖励工资、增加群众工作经费。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2.教育支出（205）普通教育（02）学前教育（01）；克州水电勘测设计院2020年教育支出2.6万元，比上年执行数增加2.6 万元，增长10%。主要原因是：去年</w:t>
      </w:r>
      <w:r>
        <w:rPr>
          <w:rFonts w:hint="eastAsia" w:ascii="仿宋_GB2312" w:hAnsi="宋体" w:eastAsia="仿宋_GB2312" w:cs="宋体"/>
          <w:kern w:val="0"/>
          <w:sz w:val="32"/>
          <w:szCs w:val="32"/>
          <w:lang w:eastAsia="zh-CN"/>
        </w:rPr>
        <w:t>群众工作人员</w:t>
      </w:r>
      <w:r>
        <w:rPr>
          <w:rFonts w:hint="eastAsia" w:ascii="仿宋_GB2312" w:hAnsi="宋体" w:eastAsia="仿宋_GB2312" w:cs="宋体"/>
          <w:kern w:val="0"/>
          <w:sz w:val="32"/>
          <w:szCs w:val="32"/>
        </w:rPr>
        <w:t>少发放一个月的生活补贴。</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仿宋_GB2312" w:eastAsia="仿宋_GB2312"/>
          <w:sz w:val="32"/>
          <w:szCs w:val="32"/>
        </w:rPr>
        <w:t xml:space="preserve"> 一般公共预算</w:t>
      </w:r>
      <w:r>
        <w:rPr>
          <w:rFonts w:hint="eastAsia" w:ascii="仿宋_GB2312" w:hAnsi="仿宋_GB2312" w:eastAsia="仿宋_GB2312" w:cs="宋体"/>
          <w:kern w:val="0"/>
          <w:sz w:val="32"/>
          <w:szCs w:val="32"/>
        </w:rPr>
        <w:t>农林水支出</w:t>
      </w:r>
      <w:r>
        <w:rPr>
          <w:rFonts w:hint="eastAsia" w:ascii="仿宋_GB2312" w:eastAsia="仿宋_GB2312"/>
          <w:sz w:val="32"/>
          <w:szCs w:val="32"/>
        </w:rPr>
        <w:t>（213）水利支出（03）其他水利支出（99）；</w:t>
      </w:r>
      <w:r>
        <w:rPr>
          <w:rFonts w:hint="eastAsia" w:ascii="仿宋_GB2312" w:hAnsi="宋体" w:eastAsia="仿宋_GB2312" w:cs="宋体"/>
          <w:kern w:val="0"/>
          <w:sz w:val="32"/>
          <w:szCs w:val="32"/>
        </w:rPr>
        <w:t>克州水电勘测设计院2020年其他水利支出预算数5万元，比上年比上年增加（减少）0万元，主要原因是没有变动，所以和去年一样。</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六、关于克州水电勘测设计院2020年一般公共预算基本支出情况说明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克州水电勘测设计院2020年一般公共预算基本支出274.13万元，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268.64万元，主要包括：基本工资78.4万元、津贴补贴91.03万元、奖金6.53万元、机关事业单位基本养老保险缴费24.73万元、职工基本医疗保险缴费17.16万元、住房公积金17.76万元、退休费14.83万元、抚恤金2.66万元、奖励金2.14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公用经费5.49万元，主要包括：</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取暖费2.45万元、工会经费1.09万元、福利费1.96万元。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七、关于克州水电勘测设计院2020年项目支出情况说明</w:t>
      </w:r>
    </w:p>
    <w:p>
      <w:pPr>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b/>
          <w:sz w:val="32"/>
          <w:szCs w:val="32"/>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群众工作经费1</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：根据自治州党委、自治州人民政府统一安排。</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克州水电勘测设计院</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根据州委、州人民政府的安排和有关规定，继续做好群众共，深化为民办实事好事，把资金用在最困难，最急需的家庭中，不断帮扶解困，化解矛盾纠纷，用心用情为群众办实事好事，慰问困难群众活动，文体活动帮助村委会缴纳各种费用，为了归档购买办公用品和耗材等。</w:t>
      </w:r>
    </w:p>
    <w:p>
      <w:pPr>
        <w:spacing w:line="560" w:lineRule="exact"/>
        <w:ind w:firstLine="480" w:firstLineChars="15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2019年1月---12月</w:t>
      </w:r>
    </w:p>
    <w:p>
      <w:pPr>
        <w:spacing w:line="560" w:lineRule="exact"/>
        <w:ind w:firstLine="643" w:firstLineChars="200"/>
        <w:rPr>
          <w:rFonts w:ascii="仿宋_GB2312" w:hAnsi="宋体" w:eastAsia="仿宋_GB2312" w:cs="宋体"/>
          <w:kern w:val="0"/>
          <w:sz w:val="32"/>
          <w:szCs w:val="32"/>
        </w:rPr>
      </w:pPr>
      <w:r>
        <w:rPr>
          <w:rFonts w:hint="eastAsia" w:ascii="仿宋_GB2312" w:hAnsi="黑体" w:eastAsia="仿宋_GB2312"/>
          <w:b/>
          <w:sz w:val="32"/>
          <w:szCs w:val="32"/>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群众工作经费2</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：根据自治州党委、自治州人民政府统一安排。</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克州水电勘测设计院</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：按照计划逐步开展为民办实事好事活动、慰问困难群众活动、文体活动、帮助村委会缴纳各种费用、购买办公用品耗材及各种活动慰问品等</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八、关于克州水电勘测设计院2020年一般公共预算“三公”经费预算情况说明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克州水电勘测设计院2020年“三公”经费财政拨款预算数为1万元，其中：因公出国（境）费 0万元，公务用车购置 0万元，公务用车运行费1万元，公务接待费0万元。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2020年“三公”经费财政拨款预算比上年增加（减少）   1万元，其中：因公出国（境）费增加（减少）0万元，主要原因是无 ；公务用车购置费为0，未安排预算。[或公务用车购置费增加（减少）0万元，主要原因是无]；公务用车运行费增加1万元，主要原因是今年群众工作经费中开支一万元年；公务接待费增加（减少）0万元，主要原因是无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九、关于克州水电勘测设计院2020年政府性基金预算拨款情况说明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克州水电勘测设计院2020年没有使用政府性基金预算拨款安排的支出，政府性基金预算支出情况表为空表。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2020年，克州水电勘测设计院及下属0家行政单位和0家事业单位的机关运行经费财政拨款预算7.83万元，比上年预算减少2.23万元，降低42.11 %。主要原因是2018年经费结余在2019年开支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2020年，克州水电勘测设计院及下属单位政府采购预算   12万元，其中：政府采购货物预算4万元，政府采购工程预算0万元，政府采购服务预算8万元。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2020年度本部门面向中小企业预留政府采购项目预算金额12万元，其中：面向小微企业预留政府采购项目预算金额 12万元。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截至2019年底，克州水电勘测设计院及下属各预算单位占用使用国有资产总体情况为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1.房屋1597.57平方米，价值349.35万元。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2.车辆3辆，价值30.16万元；其中：一般公务用车1辆，价值19.54万元；执法执勤用车0辆，价值0万元；其他车辆1辆，价值10.62万元。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3.办公家具价值15.82万元。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114.8万元。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2个，涉及预算金额 12万元。具体情况见下表（按项目分别填报）：</w:t>
      </w:r>
    </w:p>
    <w:p>
      <w:pPr>
        <w:widowControl/>
        <w:spacing w:line="56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8"/>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90"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9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90"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克州水电设计院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群众工作经费1</w:t>
            </w:r>
          </w:p>
        </w:tc>
      </w:tr>
      <w:tr>
        <w:tblPrEx>
          <w:tblCellMar>
            <w:top w:w="0" w:type="dxa"/>
            <w:left w:w="108" w:type="dxa"/>
            <w:bottom w:w="0" w:type="dxa"/>
            <w:right w:w="108" w:type="dxa"/>
          </w:tblCellMar>
        </w:tblPrEx>
        <w:trPr>
          <w:trHeight w:val="90"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通过开展群众工作，加强民族团结，增进民族互信，突出现代文化引领，促进宗教和谐，落实民生建设任务，增加农牧民收入，关心关爱贫困户、低保户、残疾人等特殊家庭，帮助解决生产生活中的实际困难，实现维护社会稳定和长治久安总目标。众工作人员经费发放给工作人员.</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9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20"/>
                <w:szCs w:val="20"/>
              </w:rPr>
              <w:t>指标1</w:t>
            </w:r>
            <w:r>
              <w:rPr>
                <w:rFonts w:hint="eastAsia"/>
                <w:sz w:val="18"/>
                <w:szCs w:val="18"/>
              </w:rPr>
              <w:t>:民族团结一家亲搞活动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≥12次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指标2：办公用品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≥5次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sz w:val="18"/>
                <w:szCs w:val="18"/>
              </w:rPr>
            </w:pPr>
            <w:r>
              <w:rPr>
                <w:rFonts w:hint="eastAsia"/>
                <w:sz w:val="18"/>
                <w:szCs w:val="18"/>
              </w:rPr>
              <w:t>指标3：维修村委会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sz w:val="18"/>
                <w:szCs w:val="18"/>
              </w:rPr>
            </w:pPr>
            <w:r>
              <w:rPr>
                <w:rFonts w:hint="eastAsia"/>
                <w:sz w:val="18"/>
                <w:szCs w:val="18"/>
              </w:rPr>
              <w:t>≥2次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指标1：年底进行考核</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１次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指标2：参与群众覆盖率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85%</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时间指标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指标1：开始时间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2020年1月</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指标2：结束时间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2020年12月</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指标1：搞活动2万元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≤1000元/次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指标2：办公费--2万元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≤2000元/次</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sz w:val="20"/>
                <w:szCs w:val="20"/>
              </w:rPr>
            </w:pPr>
            <w:r>
              <w:rPr>
                <w:rFonts w:hint="eastAsia"/>
                <w:sz w:val="20"/>
                <w:szCs w:val="20"/>
              </w:rPr>
              <w:t>指标3：维修村委会1万元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sz w:val="20"/>
                <w:szCs w:val="20"/>
              </w:rPr>
            </w:pPr>
            <w:r>
              <w:rPr>
                <w:rFonts w:hint="eastAsia"/>
                <w:sz w:val="20"/>
                <w:szCs w:val="20"/>
              </w:rPr>
              <w:t>≤5000元/次</w:t>
            </w:r>
          </w:p>
        </w:tc>
      </w:tr>
      <w:tr>
        <w:tblPrEx>
          <w:tblCellMar>
            <w:top w:w="0" w:type="dxa"/>
            <w:left w:w="108" w:type="dxa"/>
            <w:bottom w:w="0" w:type="dxa"/>
            <w:right w:w="108" w:type="dxa"/>
          </w:tblCellMar>
        </w:tblPrEx>
        <w:trPr>
          <w:trHeight w:val="9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xml:space="preserve"> 指标1：解决村民的实际困难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增强村民的幸福感和获得感</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xml:space="preserve"> 指标1：解决村民的实际困难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增强村民的幸福感和获得感</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xml:space="preserve"> 指标1：解决村民的实际困难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增强村民的幸福感和获得感</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4"/>
              </w:rPr>
            </w:pPr>
            <w:r>
              <w:rPr>
                <w:rFonts w:hint="eastAsia"/>
              </w:rPr>
              <w:t xml:space="preserve"> 指标1：收到群众满意度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rPr>
              <w:t>≥90%</w:t>
            </w:r>
          </w:p>
        </w:tc>
      </w:tr>
      <w:tr>
        <w:tblPrEx>
          <w:tblCellMar>
            <w:top w:w="0" w:type="dxa"/>
            <w:left w:w="108" w:type="dxa"/>
            <w:bottom w:w="0" w:type="dxa"/>
            <w:right w:w="108" w:type="dxa"/>
          </w:tblCellMar>
        </w:tblPrEx>
        <w:trPr>
          <w:trHeight w:val="90"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9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90"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克州水电设计院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群众工作经费2</w:t>
            </w:r>
          </w:p>
        </w:tc>
      </w:tr>
      <w:tr>
        <w:tblPrEx>
          <w:tblCellMar>
            <w:top w:w="0" w:type="dxa"/>
            <w:left w:w="108" w:type="dxa"/>
            <w:bottom w:w="0" w:type="dxa"/>
            <w:right w:w="108" w:type="dxa"/>
          </w:tblCellMar>
        </w:tblPrEx>
        <w:trPr>
          <w:trHeight w:val="90"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通过开展为民办实事好事，群众工加强民族团结增进民族互相突出现代宗教和谐落实民生建设任务。</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9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20"/>
                <w:szCs w:val="20"/>
              </w:rPr>
              <w:t xml:space="preserve"> 指标1：办理实事好事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20"/>
                <w:szCs w:val="20"/>
              </w:rPr>
              <w:t>≥10件</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20"/>
                <w:szCs w:val="20"/>
              </w:rPr>
              <w:t xml:space="preserve"> 指标2：各类活动、宣传教育</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20"/>
                <w:szCs w:val="20"/>
              </w:rPr>
              <w:t>≥10件</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指标1：年底进行考核</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１次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指标2：参与群众覆盖率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85%</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时间指标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指标1：开始时间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2020年1月</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 xml:space="preserve"> 指标2：结束时间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2020年12月</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指标1：慰问费--1万元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≤1000元/次</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0"/>
                <w:szCs w:val="20"/>
              </w:rPr>
            </w:pPr>
            <w:r>
              <w:rPr>
                <w:rFonts w:hint="eastAsia"/>
                <w:sz w:val="20"/>
                <w:szCs w:val="20"/>
              </w:rPr>
              <w:t>指标2：办公费--2万元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0"/>
                <w:szCs w:val="20"/>
              </w:rPr>
            </w:pPr>
            <w:r>
              <w:rPr>
                <w:rFonts w:hint="eastAsia"/>
                <w:sz w:val="20"/>
                <w:szCs w:val="20"/>
              </w:rPr>
              <w:t>≤1000元/次</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sz w:val="20"/>
                <w:szCs w:val="20"/>
              </w:rPr>
            </w:pPr>
            <w:r>
              <w:rPr>
                <w:rFonts w:hint="eastAsia"/>
                <w:sz w:val="20"/>
                <w:szCs w:val="20"/>
              </w:rPr>
              <w:t>指标3：搞各种活动款-2万元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sz w:val="20"/>
                <w:szCs w:val="20"/>
              </w:rPr>
            </w:pPr>
            <w:r>
              <w:rPr>
                <w:rFonts w:hint="eastAsia"/>
                <w:sz w:val="20"/>
                <w:szCs w:val="20"/>
              </w:rPr>
              <w:t>≤1000元/次</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sz w:val="20"/>
                <w:szCs w:val="20"/>
              </w:rPr>
            </w:pPr>
            <w:r>
              <w:rPr>
                <w:rFonts w:hint="eastAsia"/>
                <w:sz w:val="20"/>
                <w:szCs w:val="20"/>
              </w:rPr>
              <w:t>指标4：维修劳务费-2万元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sz w:val="20"/>
                <w:szCs w:val="20"/>
              </w:rPr>
            </w:pPr>
            <w:r>
              <w:rPr>
                <w:rFonts w:hint="eastAsia"/>
                <w:sz w:val="20"/>
                <w:szCs w:val="20"/>
              </w:rPr>
              <w:t>≤1000元/次</w:t>
            </w:r>
          </w:p>
        </w:tc>
      </w:tr>
      <w:tr>
        <w:tblPrEx>
          <w:tblCellMar>
            <w:top w:w="0" w:type="dxa"/>
            <w:left w:w="108" w:type="dxa"/>
            <w:bottom w:w="0" w:type="dxa"/>
            <w:right w:w="108" w:type="dxa"/>
          </w:tblCellMar>
        </w:tblPrEx>
        <w:trPr>
          <w:trHeight w:val="9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xml:space="preserve"> 指标1：解决村民的实际困难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增强村民的幸福感和获得感</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xml:space="preserve"> 指标1：解决村民的实际困难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增强村民的幸福感和获得感</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18"/>
                <w:szCs w:val="18"/>
              </w:rPr>
            </w:pPr>
            <w:r>
              <w:rPr>
                <w:rFonts w:hint="eastAsia"/>
                <w:sz w:val="18"/>
                <w:szCs w:val="18"/>
              </w:rPr>
              <w:t xml:space="preserve"> 指标1：解决村民的实际困难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sz w:val="18"/>
                <w:szCs w:val="18"/>
              </w:rPr>
              <w:t>增强村民的幸福感和获得感</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sz w:val="24"/>
              </w:rPr>
            </w:pPr>
            <w:r>
              <w:rPr>
                <w:rFonts w:hint="eastAsia"/>
              </w:rPr>
              <w:t xml:space="preserve"> 指标1：收到群众满意度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sz w:val="24"/>
              </w:rPr>
            </w:pPr>
            <w:r>
              <w:rPr>
                <w:rFonts w:hint="eastAsia"/>
              </w:rPr>
              <w:t>≥90%</w:t>
            </w:r>
          </w:p>
        </w:tc>
      </w:tr>
    </w:tbl>
    <w:p>
      <w:pPr>
        <w:widowControl/>
        <w:outlineLvl w:val="1"/>
        <w:rPr>
          <w:rFonts w:ascii="宋体" w:hAnsi="宋体" w:cs="宋体"/>
          <w:b/>
          <w:bCs/>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克州水电勘测设计院</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 月22</w:t>
      </w:r>
      <w:r>
        <w:rPr>
          <w:rFonts w:ascii="仿宋_GB2312" w:hAnsi="宋体" w:eastAsia="仿宋_GB2312" w:cs="宋体"/>
          <w:kern w:val="0"/>
          <w:sz w:val="32"/>
          <w:szCs w:val="32"/>
        </w:rPr>
        <w:t>日</w:t>
      </w:r>
    </w:p>
    <w:p/>
    <w:p>
      <w:pPr>
        <w:tabs>
          <w:tab w:val="left" w:pos="10242"/>
        </w:tabs>
        <w:jc w:val="left"/>
        <w:sectPr>
          <w:footerReference r:id="rId5" w:type="default"/>
          <w:pgSz w:w="11906" w:h="16838"/>
          <w:pgMar w:top="1440" w:right="1800" w:bottom="1440" w:left="1800" w:header="851" w:footer="992" w:gutter="0"/>
          <w:pgNumType w:fmt="numberInDash" w:start="21"/>
          <w:cols w:space="425" w:num="1"/>
          <w:docGrid w:type="lines" w:linePitch="312" w:charSpace="0"/>
        </w:sectPr>
      </w:pPr>
    </w:p>
    <w:p>
      <w:bookmarkStart w:id="0" w:name="_GoBack"/>
      <w:bookmarkEnd w:id="0"/>
    </w:p>
    <w:sectPr>
      <w:footerReference r:id="rId6" w:type="default"/>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pPr>
                      <w:pStyle w:val="4"/>
                      <w:jc w:val="cente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2D28"/>
    <w:rsid w:val="00032AE8"/>
    <w:rsid w:val="000343F0"/>
    <w:rsid w:val="0007213B"/>
    <w:rsid w:val="000D009B"/>
    <w:rsid w:val="000D56B0"/>
    <w:rsid w:val="00106382"/>
    <w:rsid w:val="00114DEC"/>
    <w:rsid w:val="001934F0"/>
    <w:rsid w:val="002D7FC2"/>
    <w:rsid w:val="00313EFB"/>
    <w:rsid w:val="00324290"/>
    <w:rsid w:val="00387451"/>
    <w:rsid w:val="00412120"/>
    <w:rsid w:val="00432267"/>
    <w:rsid w:val="00481CD5"/>
    <w:rsid w:val="005C42E0"/>
    <w:rsid w:val="00675765"/>
    <w:rsid w:val="006D46D2"/>
    <w:rsid w:val="006E3DCE"/>
    <w:rsid w:val="0072393B"/>
    <w:rsid w:val="00815F55"/>
    <w:rsid w:val="008160EE"/>
    <w:rsid w:val="008479B1"/>
    <w:rsid w:val="00860E6D"/>
    <w:rsid w:val="009C3FD8"/>
    <w:rsid w:val="009D0AA2"/>
    <w:rsid w:val="00A07889"/>
    <w:rsid w:val="00A11018"/>
    <w:rsid w:val="00A77837"/>
    <w:rsid w:val="00B14CF2"/>
    <w:rsid w:val="00B22D8A"/>
    <w:rsid w:val="00BE6811"/>
    <w:rsid w:val="00C54977"/>
    <w:rsid w:val="00C64AAD"/>
    <w:rsid w:val="00C86BE6"/>
    <w:rsid w:val="00C913D7"/>
    <w:rsid w:val="00D0022B"/>
    <w:rsid w:val="00D06D6F"/>
    <w:rsid w:val="00D2316E"/>
    <w:rsid w:val="00E469CA"/>
    <w:rsid w:val="00E7167C"/>
    <w:rsid w:val="00EB13FE"/>
    <w:rsid w:val="14A17F0F"/>
    <w:rsid w:val="15A11AF6"/>
    <w:rsid w:val="1AB26521"/>
    <w:rsid w:val="1BC8557E"/>
    <w:rsid w:val="26A77BD4"/>
    <w:rsid w:val="26AC2A2E"/>
    <w:rsid w:val="274B1331"/>
    <w:rsid w:val="2C2261B0"/>
    <w:rsid w:val="347D6AEA"/>
    <w:rsid w:val="351E64D9"/>
    <w:rsid w:val="381A150A"/>
    <w:rsid w:val="4C953E7E"/>
    <w:rsid w:val="5094665E"/>
    <w:rsid w:val="59C21D88"/>
    <w:rsid w:val="5BE764B3"/>
    <w:rsid w:val="5C5F3A0D"/>
    <w:rsid w:val="67A51CFA"/>
    <w:rsid w:val="6D0B077B"/>
    <w:rsid w:val="6DB93290"/>
    <w:rsid w:val="6F354034"/>
    <w:rsid w:val="74B82157"/>
    <w:rsid w:val="7C4B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9"/>
    <w:semiHidden/>
    <w:qFormat/>
    <w:uiPriority w:val="0"/>
    <w:rPr>
      <w:sz w:val="18"/>
      <w:szCs w:val="18"/>
      <w:lang w:val="zh-CN"/>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1"/>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10"/>
    <w:semiHidden/>
    <w:qFormat/>
    <w:uiPriority w:val="99"/>
    <w:rPr>
      <w:rFonts w:ascii="Times New Roman" w:hAnsi="Times New Roman" w:eastAsia="宋体" w:cs="Times New Roman"/>
      <w:sz w:val="18"/>
      <w:szCs w:val="18"/>
    </w:rPr>
  </w:style>
  <w:style w:type="character" w:customStyle="1" w:styleId="17">
    <w:name w:val="正文文本缩进 3 字符"/>
    <w:basedOn w:val="10"/>
    <w:semiHidden/>
    <w:qFormat/>
    <w:uiPriority w:val="99"/>
    <w:rPr>
      <w:rFonts w:ascii="Times New Roman" w:hAnsi="Times New Roman" w:eastAsia="宋体" w:cs="Times New Roman"/>
      <w:sz w:val="16"/>
      <w:szCs w:val="16"/>
    </w:rPr>
  </w:style>
  <w:style w:type="character" w:customStyle="1" w:styleId="18">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9">
    <w:name w:val="批注框文本 Char"/>
    <w:link w:val="3"/>
    <w:semiHidden/>
    <w:qFormat/>
    <w:uiPriority w:val="0"/>
    <w:rPr>
      <w:rFonts w:ascii="Times New Roman" w:hAnsi="Times New Roman" w:eastAsia="宋体" w:cs="Times New Roman"/>
      <w:sz w:val="18"/>
      <w:szCs w:val="18"/>
      <w:lang w:val="zh-CN" w:eastAsia="zh-CN"/>
    </w:rPr>
  </w:style>
  <w:style w:type="character" w:customStyle="1" w:styleId="20">
    <w:name w:val="页眉 字符1"/>
    <w:qFormat/>
    <w:uiPriority w:val="0"/>
    <w:rPr>
      <w:rFonts w:ascii="Times New Roman" w:hAnsi="Times New Roman" w:eastAsia="宋体" w:cs="Times New Roman"/>
      <w:sz w:val="18"/>
      <w:szCs w:val="18"/>
      <w:lang w:val="zh-CN" w:eastAsia="zh-CN"/>
    </w:rPr>
  </w:style>
  <w:style w:type="character" w:customStyle="1" w:styleId="21">
    <w:name w:val="正文文本缩进 3 Char"/>
    <w:link w:val="6"/>
    <w:qFormat/>
    <w:uiPriority w:val="0"/>
    <w:rPr>
      <w:rFonts w:ascii="Times New Roman" w:hAnsi="Times New Roman" w:eastAsia="仿宋_GB2312" w:cs="Times New Roman"/>
      <w:sz w:val="32"/>
      <w:szCs w:val="24"/>
      <w:lang w:val="zh-CN" w:eastAsia="zh-CN"/>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普通(网站)1"/>
    <w:basedOn w:val="1"/>
    <w:qFormat/>
    <w:uiPriority w:val="0"/>
    <w:rPr>
      <w:rFonts w:ascii="Calibri" w:hAnsi="Calibri" w:cs="黑体"/>
      <w:sz w:val="24"/>
    </w:rPr>
  </w:style>
  <w:style w:type="paragraph" w:customStyle="1" w:styleId="24">
    <w:name w:val="普通(网站)2"/>
    <w:basedOn w:val="1"/>
    <w:qFormat/>
    <w:uiPriority w:val="0"/>
    <w:rPr>
      <w:rFonts w:ascii="Calibri" w:hAnsi="Calibri" w:cs="黑体"/>
      <w:sz w:val="24"/>
    </w:rPr>
  </w:style>
  <w:style w:type="paragraph" w:customStyle="1" w:styleId="25">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1765</Words>
  <Characters>10067</Characters>
  <Lines>83</Lines>
  <Paragraphs>23</Paragraphs>
  <TotalTime>81</TotalTime>
  <ScaleCrop>false</ScaleCrop>
  <LinksUpToDate>false</LinksUpToDate>
  <CharactersWithSpaces>11809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2020-01-22T08:14:00Z</cp:lastPrinted>
  <dcterms:modified xsi:type="dcterms:W3CDTF">2021-05-19T13:01:45Z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