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目 录</w:t>
      </w:r>
    </w:p>
    <w:p>
      <w:pPr>
        <w:rPr>
          <w:rFonts w:ascii="宋体" w:hAnsi="宋体" w:eastAsia="宋体"/>
          <w:b/>
          <w:sz w:val="32"/>
          <w:szCs w:val="32"/>
        </w:rPr>
      </w:pPr>
      <w:r>
        <w:rPr>
          <w:rFonts w:hint="eastAsia" w:ascii="宋体" w:hAnsi="宋体" w:eastAsia="宋体"/>
          <w:b/>
          <w:sz w:val="32"/>
          <w:szCs w:val="32"/>
        </w:rPr>
        <w:t>第一部分 克州奥依塔克国有林管理局单位概况</w:t>
      </w:r>
    </w:p>
    <w:p>
      <w:pPr>
        <w:rPr>
          <w:sz w:val="32"/>
          <w:szCs w:val="32"/>
        </w:rPr>
      </w:pPr>
      <w:r>
        <w:rPr>
          <w:rFonts w:hint="eastAsia"/>
          <w:sz w:val="32"/>
          <w:szCs w:val="32"/>
        </w:rPr>
        <w:t>一、主要职能</w:t>
      </w:r>
    </w:p>
    <w:p>
      <w:pPr>
        <w:rPr>
          <w:sz w:val="32"/>
          <w:szCs w:val="32"/>
        </w:rPr>
      </w:pPr>
      <w:r>
        <w:rPr>
          <w:rFonts w:hint="eastAsia"/>
          <w:sz w:val="32"/>
          <w:szCs w:val="32"/>
        </w:rPr>
        <w:t>二、机构设置及人员情况</w:t>
      </w:r>
    </w:p>
    <w:p>
      <w:pPr>
        <w:rPr>
          <w:rFonts w:ascii="宋体" w:hAnsi="宋体" w:eastAsia="宋体"/>
          <w:b/>
          <w:sz w:val="32"/>
          <w:szCs w:val="32"/>
        </w:rPr>
      </w:pPr>
      <w:r>
        <w:rPr>
          <w:rFonts w:hint="eastAsia" w:ascii="宋体" w:hAnsi="宋体" w:eastAsia="宋体"/>
          <w:b/>
          <w:sz w:val="32"/>
          <w:szCs w:val="32"/>
        </w:rPr>
        <w:t>第二部分 2020年部门预算公开表</w:t>
      </w:r>
    </w:p>
    <w:p>
      <w:pPr>
        <w:rPr>
          <w:sz w:val="32"/>
          <w:szCs w:val="32"/>
        </w:rPr>
      </w:pPr>
      <w:r>
        <w:rPr>
          <w:rFonts w:hint="eastAsia"/>
          <w:sz w:val="32"/>
          <w:szCs w:val="32"/>
        </w:rPr>
        <w:t>一、部门收支总体情况表</w:t>
      </w:r>
    </w:p>
    <w:p>
      <w:pPr>
        <w:rPr>
          <w:sz w:val="32"/>
          <w:szCs w:val="32"/>
        </w:rPr>
      </w:pPr>
      <w:r>
        <w:rPr>
          <w:rFonts w:hint="eastAsia"/>
          <w:sz w:val="32"/>
          <w:szCs w:val="32"/>
        </w:rPr>
        <w:t>二、部门收入总体情况表</w:t>
      </w:r>
    </w:p>
    <w:p>
      <w:pPr>
        <w:rPr>
          <w:sz w:val="32"/>
          <w:szCs w:val="32"/>
        </w:rPr>
      </w:pPr>
      <w:r>
        <w:rPr>
          <w:rFonts w:hint="eastAsia"/>
          <w:sz w:val="32"/>
          <w:szCs w:val="32"/>
        </w:rPr>
        <w:t>三、部门支出总体情况表</w:t>
      </w:r>
    </w:p>
    <w:p>
      <w:pPr>
        <w:rPr>
          <w:sz w:val="32"/>
          <w:szCs w:val="32"/>
        </w:rPr>
      </w:pPr>
      <w:r>
        <w:rPr>
          <w:rFonts w:hint="eastAsia"/>
          <w:sz w:val="32"/>
          <w:szCs w:val="32"/>
        </w:rPr>
        <w:t>四、财政拨款收支总体情况表</w:t>
      </w:r>
    </w:p>
    <w:p>
      <w:pPr>
        <w:rPr>
          <w:sz w:val="32"/>
          <w:szCs w:val="32"/>
        </w:rPr>
      </w:pPr>
      <w:r>
        <w:rPr>
          <w:rFonts w:hint="eastAsia"/>
          <w:sz w:val="32"/>
          <w:szCs w:val="32"/>
        </w:rPr>
        <w:t>五、一般公共预算支出情况表</w:t>
      </w:r>
    </w:p>
    <w:p>
      <w:pPr>
        <w:rPr>
          <w:sz w:val="32"/>
          <w:szCs w:val="32"/>
        </w:rPr>
      </w:pPr>
      <w:r>
        <w:rPr>
          <w:rFonts w:hint="eastAsia"/>
          <w:sz w:val="32"/>
          <w:szCs w:val="32"/>
        </w:rPr>
        <w:t>六、一般公共预算基本支出情况表</w:t>
      </w:r>
    </w:p>
    <w:p>
      <w:pPr>
        <w:rPr>
          <w:sz w:val="32"/>
          <w:szCs w:val="32"/>
        </w:rPr>
      </w:pPr>
      <w:r>
        <w:rPr>
          <w:rFonts w:hint="eastAsia"/>
          <w:sz w:val="32"/>
          <w:szCs w:val="32"/>
        </w:rPr>
        <w:t>七、项目支出情况表</w:t>
      </w:r>
    </w:p>
    <w:p>
      <w:pPr>
        <w:rPr>
          <w:sz w:val="32"/>
          <w:szCs w:val="32"/>
        </w:rPr>
      </w:pPr>
      <w:r>
        <w:rPr>
          <w:rFonts w:hint="eastAsia"/>
          <w:sz w:val="32"/>
          <w:szCs w:val="32"/>
        </w:rPr>
        <w:t>八、一般公共预算“三公”经费支出情况表</w:t>
      </w:r>
    </w:p>
    <w:p>
      <w:pPr>
        <w:rPr>
          <w:sz w:val="32"/>
          <w:szCs w:val="32"/>
        </w:rPr>
      </w:pPr>
      <w:r>
        <w:rPr>
          <w:rFonts w:hint="eastAsia"/>
          <w:sz w:val="32"/>
          <w:szCs w:val="32"/>
        </w:rPr>
        <w:t>九、政府性基金预算支出情况表</w:t>
      </w:r>
    </w:p>
    <w:p>
      <w:pPr>
        <w:rPr>
          <w:rFonts w:ascii="宋体" w:hAnsi="宋体" w:eastAsia="宋体"/>
          <w:b/>
          <w:sz w:val="32"/>
          <w:szCs w:val="32"/>
        </w:rPr>
      </w:pPr>
      <w:r>
        <w:rPr>
          <w:rFonts w:hint="eastAsia" w:ascii="宋体" w:hAnsi="宋体" w:eastAsia="宋体"/>
          <w:b/>
          <w:sz w:val="32"/>
          <w:szCs w:val="32"/>
        </w:rPr>
        <w:t>第三部分 2020年部门预算情况说明</w:t>
      </w:r>
    </w:p>
    <w:p>
      <w:pPr>
        <w:rPr>
          <w:sz w:val="32"/>
          <w:szCs w:val="32"/>
        </w:rPr>
      </w:pPr>
      <w:r>
        <w:rPr>
          <w:rFonts w:hint="eastAsia"/>
          <w:sz w:val="32"/>
          <w:szCs w:val="32"/>
        </w:rPr>
        <w:t>一、关于克州奥依塔克国有林管理局2020年收支预算情况的总体说明</w:t>
      </w:r>
    </w:p>
    <w:p>
      <w:pPr>
        <w:rPr>
          <w:sz w:val="32"/>
          <w:szCs w:val="32"/>
        </w:rPr>
      </w:pPr>
      <w:r>
        <w:rPr>
          <w:rFonts w:hint="eastAsia"/>
          <w:sz w:val="32"/>
          <w:szCs w:val="32"/>
        </w:rPr>
        <w:t>二、关于克州奥依塔克国有林管理局2020年收入预算情况说明</w:t>
      </w:r>
    </w:p>
    <w:p>
      <w:pPr>
        <w:rPr>
          <w:sz w:val="32"/>
          <w:szCs w:val="32"/>
        </w:rPr>
      </w:pPr>
      <w:r>
        <w:rPr>
          <w:rFonts w:hint="eastAsia"/>
          <w:sz w:val="32"/>
          <w:szCs w:val="32"/>
        </w:rPr>
        <w:t>三、关于克州奥依塔克国有林管理局2020年支出预算情况说明</w:t>
      </w:r>
    </w:p>
    <w:p>
      <w:pPr>
        <w:rPr>
          <w:sz w:val="32"/>
          <w:szCs w:val="32"/>
        </w:rPr>
      </w:pPr>
      <w:r>
        <w:rPr>
          <w:rFonts w:hint="eastAsia"/>
          <w:sz w:val="32"/>
          <w:szCs w:val="32"/>
        </w:rPr>
        <w:t>四、关于克州奥依塔克国有林管理局2020年财政拨款收支预算情况的总体说明</w:t>
      </w:r>
    </w:p>
    <w:p>
      <w:pPr>
        <w:rPr>
          <w:sz w:val="32"/>
          <w:szCs w:val="32"/>
        </w:rPr>
      </w:pPr>
      <w:r>
        <w:rPr>
          <w:rFonts w:hint="eastAsia"/>
          <w:sz w:val="32"/>
          <w:szCs w:val="32"/>
        </w:rPr>
        <w:t>五、关于克州奥依塔克国有林管理局2020年一般公共预算当年拨款情况说明</w:t>
      </w:r>
    </w:p>
    <w:p>
      <w:pPr>
        <w:rPr>
          <w:sz w:val="32"/>
          <w:szCs w:val="32"/>
        </w:rPr>
      </w:pPr>
      <w:r>
        <w:rPr>
          <w:rFonts w:hint="eastAsia"/>
          <w:sz w:val="32"/>
          <w:szCs w:val="32"/>
        </w:rPr>
        <w:t>六、关于克州奥依塔克国有林管理局2020年一般公共预算基本支出情况说明</w:t>
      </w:r>
    </w:p>
    <w:p>
      <w:pPr>
        <w:rPr>
          <w:sz w:val="32"/>
          <w:szCs w:val="32"/>
        </w:rPr>
      </w:pPr>
      <w:r>
        <w:rPr>
          <w:rFonts w:hint="eastAsia"/>
          <w:sz w:val="32"/>
          <w:szCs w:val="32"/>
        </w:rPr>
        <w:t>七、关于克州奥依塔克国有林管理局2020年项目支出情况说明</w:t>
      </w:r>
    </w:p>
    <w:p>
      <w:pPr>
        <w:rPr>
          <w:sz w:val="32"/>
          <w:szCs w:val="32"/>
        </w:rPr>
      </w:pPr>
      <w:r>
        <w:rPr>
          <w:rFonts w:hint="eastAsia"/>
          <w:sz w:val="32"/>
          <w:szCs w:val="32"/>
        </w:rPr>
        <w:t>八、关于克州奥依塔克国有林管理局2020年一般公共预算“三公”经费预算情况说明</w:t>
      </w:r>
    </w:p>
    <w:p>
      <w:pPr>
        <w:rPr>
          <w:sz w:val="32"/>
          <w:szCs w:val="32"/>
        </w:rPr>
      </w:pPr>
      <w:r>
        <w:rPr>
          <w:rFonts w:hint="eastAsia"/>
          <w:sz w:val="32"/>
          <w:szCs w:val="32"/>
        </w:rPr>
        <w:t>九、关于克州奥依塔克国有林管理局2020年政府性基金预算拨款情况说明</w:t>
      </w:r>
    </w:p>
    <w:p>
      <w:r>
        <w:rPr>
          <w:rFonts w:hint="eastAsia"/>
          <w:sz w:val="32"/>
          <w:szCs w:val="32"/>
        </w:rPr>
        <w:t>十、其他重要事项的情况说明</w:t>
      </w:r>
    </w:p>
    <w:p>
      <w:pPr>
        <w:rPr>
          <w:rFonts w:ascii="宋体" w:hAnsi="宋体" w:eastAsia="宋体"/>
          <w:b/>
          <w:sz w:val="32"/>
          <w:szCs w:val="32"/>
        </w:rPr>
      </w:pPr>
      <w:r>
        <w:rPr>
          <w:rFonts w:hint="eastAsia" w:ascii="宋体" w:hAnsi="宋体" w:eastAsia="宋体"/>
          <w:b/>
          <w:sz w:val="32"/>
          <w:szCs w:val="32"/>
        </w:rPr>
        <w:t>第四部分 名词解释</w:t>
      </w:r>
    </w:p>
    <w:p>
      <w:pPr>
        <w:rPr>
          <w:rFonts w:ascii="黑体" w:hAnsi="黑体" w:eastAsia="黑体"/>
          <w:sz w:val="32"/>
          <w:szCs w:val="32"/>
        </w:rPr>
      </w:pPr>
      <w:r>
        <w:rPr>
          <w:rFonts w:hint="eastAsia" w:ascii="黑体" w:hAnsi="黑体" w:eastAsia="黑体"/>
          <w:sz w:val="32"/>
          <w:szCs w:val="32"/>
        </w:rPr>
        <w:t>第一部分 克州奥依塔克国有林管理局部门单位概况</w:t>
      </w:r>
    </w:p>
    <w:p>
      <w:pPr>
        <w:rPr>
          <w:sz w:val="32"/>
          <w:szCs w:val="32"/>
        </w:rPr>
      </w:pPr>
      <w:r>
        <w:rPr>
          <w:rFonts w:hint="eastAsia"/>
          <w:sz w:val="32"/>
          <w:szCs w:val="32"/>
        </w:rPr>
        <w:t>一、主要职能</w:t>
      </w:r>
    </w:p>
    <w:p>
      <w:pPr>
        <w:rPr>
          <w:sz w:val="32"/>
          <w:szCs w:val="32"/>
        </w:rPr>
      </w:pPr>
      <w:r>
        <w:rPr>
          <w:rFonts w:hint="eastAsia"/>
          <w:sz w:val="32"/>
          <w:szCs w:val="32"/>
        </w:rPr>
        <w:t>克孜勒苏柯尔克孜自治州奥依塔克国有林管理局是自治州林业局下属的造林与管护相结合，生态与产业相结合发展的公益性事业单位，机构规格相当于正科级。具体职能为：</w:t>
      </w:r>
    </w:p>
    <w:p>
      <w:pPr>
        <w:rPr>
          <w:sz w:val="32"/>
          <w:szCs w:val="32"/>
        </w:rPr>
      </w:pPr>
      <w:r>
        <w:rPr>
          <w:rFonts w:hint="eastAsia"/>
          <w:sz w:val="32"/>
          <w:szCs w:val="32"/>
        </w:rPr>
        <w:t>（1）依法管理好现有的森林、林木和林地资源，很大程度的发挥现有资源的生态效益、社会效益和经济效益。</w:t>
      </w:r>
    </w:p>
    <w:p>
      <w:pPr>
        <w:rPr>
          <w:sz w:val="32"/>
          <w:szCs w:val="32"/>
        </w:rPr>
      </w:pPr>
      <w:r>
        <w:rPr>
          <w:rFonts w:hint="eastAsia"/>
          <w:sz w:val="32"/>
          <w:szCs w:val="32"/>
        </w:rPr>
        <w:t>（2）根据《自治区党委、人民政府关于进一步加快林业发展的意见》精神充分利用现有荒地资源建设好生态公益林对于自治州的生态建设做贡献。</w:t>
      </w:r>
    </w:p>
    <w:p>
      <w:pPr>
        <w:rPr>
          <w:sz w:val="32"/>
          <w:szCs w:val="32"/>
        </w:rPr>
      </w:pPr>
      <w:r>
        <w:rPr>
          <w:rFonts w:hint="eastAsia"/>
          <w:sz w:val="32"/>
          <w:szCs w:val="32"/>
        </w:rPr>
        <w:t>（3）根据上级林业部门的要求建立好林果业发展示范基地，对于自治州的</w:t>
      </w:r>
      <w:bookmarkStart w:id="0" w:name="_GoBack"/>
      <w:bookmarkEnd w:id="0"/>
      <w:r>
        <w:rPr>
          <w:rFonts w:hint="eastAsia"/>
          <w:sz w:val="32"/>
          <w:szCs w:val="32"/>
        </w:rPr>
        <w:t>特色林果业建设起到样板作用。</w:t>
      </w:r>
    </w:p>
    <w:p>
      <w:pPr>
        <w:rPr>
          <w:sz w:val="32"/>
          <w:szCs w:val="32"/>
        </w:rPr>
      </w:pPr>
      <w:r>
        <w:rPr>
          <w:rFonts w:hint="eastAsia"/>
          <w:sz w:val="32"/>
          <w:szCs w:val="32"/>
        </w:rPr>
        <w:t>（4）做好林场的多种经营工作，为职工子女安置积极创造条件缓解社会就业压力。</w:t>
      </w:r>
    </w:p>
    <w:p>
      <w:pPr>
        <w:rPr>
          <w:sz w:val="32"/>
          <w:szCs w:val="32"/>
        </w:rPr>
      </w:pPr>
      <w:r>
        <w:rPr>
          <w:rFonts w:hint="eastAsia"/>
          <w:sz w:val="32"/>
          <w:szCs w:val="32"/>
        </w:rPr>
        <w:t>（5）完成上级党委政府和业务部门安排的相关工作任务。</w:t>
      </w:r>
    </w:p>
    <w:p>
      <w:pPr>
        <w:rPr>
          <w:sz w:val="32"/>
          <w:szCs w:val="32"/>
        </w:rPr>
      </w:pPr>
      <w:r>
        <w:rPr>
          <w:rFonts w:hint="eastAsia"/>
          <w:sz w:val="32"/>
          <w:szCs w:val="32"/>
        </w:rPr>
        <w:t>克州奥依塔克国有林国有林管理局无下属单位，下设5科室，分别：办公室、天保办公室、公益林办公室、护林防火办公室、财务室。</w:t>
      </w:r>
    </w:p>
    <w:p>
      <w:pPr>
        <w:rPr>
          <w:sz w:val="32"/>
          <w:szCs w:val="32"/>
        </w:rPr>
      </w:pPr>
      <w:r>
        <w:rPr>
          <w:rFonts w:hint="eastAsia"/>
          <w:sz w:val="32"/>
          <w:szCs w:val="32"/>
        </w:rPr>
        <w:t>　二、机构设置及人员情况</w:t>
      </w:r>
    </w:p>
    <w:p>
      <w:pPr>
        <w:rPr>
          <w:sz w:val="32"/>
          <w:szCs w:val="32"/>
        </w:rPr>
      </w:pPr>
      <w:r>
        <w:rPr>
          <w:rFonts w:hint="eastAsia"/>
          <w:sz w:val="32"/>
          <w:szCs w:val="32"/>
        </w:rPr>
        <w:t>克州奥依塔克国有林国有林管理局编制数35名，实有人数73人，其中：在职30人，增加或减少0 人;退休43人，增加或减少0人；离休0人，增加或减少0人</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jc w:val="center"/>
        <w:rPr>
          <w:rFonts w:ascii="黑体" w:hAnsi="黑体" w:eastAsia="黑体"/>
          <w:sz w:val="32"/>
          <w:szCs w:val="32"/>
        </w:rPr>
      </w:pPr>
      <w:r>
        <w:rPr>
          <w:rFonts w:hint="eastAsia" w:ascii="黑体" w:hAnsi="黑体" w:eastAsia="黑体"/>
          <w:sz w:val="32"/>
          <w:szCs w:val="32"/>
        </w:rPr>
        <w:t>第二部分  2020年部门预算公开表</w:t>
      </w:r>
    </w:p>
    <w:p>
      <w:pPr>
        <w:rPr>
          <w:sz w:val="28"/>
          <w:szCs w:val="28"/>
        </w:rPr>
      </w:pPr>
      <w:r>
        <w:rPr>
          <w:rFonts w:hint="eastAsia"/>
          <w:sz w:val="28"/>
          <w:szCs w:val="28"/>
        </w:rPr>
        <w:t>表一：</w:t>
      </w:r>
    </w:p>
    <w:p>
      <w:pPr>
        <w:jc w:val="center"/>
        <w:rPr>
          <w:sz w:val="30"/>
          <w:szCs w:val="30"/>
        </w:rPr>
      </w:pPr>
      <w:r>
        <w:rPr>
          <w:rFonts w:hint="eastAsia"/>
          <w:sz w:val="30"/>
          <w:szCs w:val="30"/>
        </w:rPr>
        <w:t>部门收支总体情况表</w:t>
      </w:r>
    </w:p>
    <w:p>
      <w:r>
        <w:rPr>
          <w:rFonts w:hint="eastAsia"/>
        </w:rPr>
        <w:t>编制部门：克州奥依塔克国有林管理局                          单位：万元</w:t>
      </w:r>
    </w:p>
    <w:tbl>
      <w:tblPr>
        <w:tblStyle w:val="3"/>
        <w:tblW w:w="8437"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2216"/>
        <w:gridCol w:w="1943"/>
        <w:gridCol w:w="2611"/>
        <w:gridCol w:w="166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297" w:hRule="atLeast"/>
          <w:jc w:val="center"/>
        </w:trPr>
        <w:tc>
          <w:tcPr>
            <w:tcW w:w="4159" w:type="dxa"/>
            <w:gridSpan w:val="2"/>
            <w:tcBorders>
              <w:top w:val="single" w:color="auto" w:sz="4" w:space="0"/>
              <w:left w:val="single" w:color="auto" w:sz="4" w:space="0"/>
              <w:bottom w:val="single" w:color="auto" w:sz="4" w:space="0"/>
              <w:right w:val="single" w:color="000000" w:sz="4" w:space="0"/>
            </w:tcBorders>
            <w:shd w:val="clear" w:color="auto" w:fill="auto"/>
            <w:tcMar>
              <w:top w:w="0" w:type="dxa"/>
              <w:left w:w="108" w:type="dxa"/>
              <w:bottom w:w="0" w:type="dxa"/>
              <w:right w:w="108" w:type="dxa"/>
            </w:tcMar>
            <w:vAlign w:val="bottom"/>
          </w:tcPr>
          <w:p>
            <w:r>
              <w:rPr>
                <w:rFonts w:hint="eastAsia"/>
              </w:rPr>
              <w:t>收     入</w:t>
            </w:r>
          </w:p>
        </w:tc>
        <w:tc>
          <w:tcPr>
            <w:tcW w:w="427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支     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项     目</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预算数</w:t>
            </w:r>
          </w:p>
        </w:tc>
        <w:tc>
          <w:tcPr>
            <w:tcW w:w="261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功能分类</w:t>
            </w:r>
          </w:p>
        </w:tc>
        <w:tc>
          <w:tcPr>
            <w:tcW w:w="166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预算数</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财政拨款（补助）</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500.51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201 一般公共服务支出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    一般公共预算</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500.51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202 外交支出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    政府性基金预算</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203 国防支出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教育收费（财政专户）</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204 公共安全支出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上级补助收入</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205 教育支出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事业收入</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1.60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206 科学技术支出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事业单位经营收入</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207 文化旅游体育与传媒支出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其他收入</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208 社会保障和就业支出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上级专项收入</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209社会保险基金支出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用事业基金弥补收支差额</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210卫生健康支出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211 节能环保支出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212 城乡社区支出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213 农林水支出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502.11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214 交通运输支出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215 资源勘探工业信息等支出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216 商业服务业等支出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217 金融支出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219 援助其他地区支出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220 自然资源海洋气象等支出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221 住房保障支出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222 粮油物资储备支出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57"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223 国有资本经营预算支出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224灾害防治及应急管理支出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227 预备费</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229 其他支出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230转移性支出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231 债务还本支出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232 债务付息支出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221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194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233 债务发行费用支出</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270" w:hRule="atLeast"/>
          <w:jc w:val="center"/>
        </w:trPr>
        <w:tc>
          <w:tcPr>
            <w:tcW w:w="2216" w:type="dxa"/>
            <w:tcBorders>
              <w:top w:val="nil"/>
              <w:left w:val="single" w:color="auto" w:sz="4" w:space="0"/>
              <w:bottom w:val="single" w:color="auto" w:sz="4" w:space="0"/>
              <w:right w:val="nil"/>
            </w:tcBorders>
            <w:shd w:val="clear" w:color="auto" w:fill="auto"/>
            <w:tcMar>
              <w:top w:w="0" w:type="dxa"/>
              <w:left w:w="108" w:type="dxa"/>
              <w:bottom w:w="0" w:type="dxa"/>
              <w:right w:w="108" w:type="dxa"/>
            </w:tcMar>
            <w:vAlign w:val="center"/>
          </w:tcPr>
          <w:p>
            <w:r>
              <w:rPr>
                <w:rFonts w:hint="eastAsia"/>
              </w:rPr>
              <w:t>小           计</w:t>
            </w:r>
          </w:p>
        </w:tc>
        <w:tc>
          <w:tcPr>
            <w:tcW w:w="194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502.11</w:t>
            </w:r>
          </w:p>
        </w:tc>
        <w:tc>
          <w:tcPr>
            <w:tcW w:w="261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6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502.11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9" w:hRule="atLeast"/>
          <w:jc w:val="center"/>
        </w:trPr>
        <w:tc>
          <w:tcPr>
            <w:tcW w:w="2216" w:type="dxa"/>
            <w:tcBorders>
              <w:top w:val="nil"/>
              <w:left w:val="single" w:color="auto" w:sz="4" w:space="0"/>
              <w:bottom w:val="single" w:color="auto" w:sz="4" w:space="0"/>
              <w:right w:val="nil"/>
            </w:tcBorders>
            <w:shd w:val="clear" w:color="auto" w:fill="auto"/>
            <w:tcMar>
              <w:top w:w="0" w:type="dxa"/>
              <w:left w:w="108" w:type="dxa"/>
              <w:bottom w:w="0" w:type="dxa"/>
              <w:right w:w="108" w:type="dxa"/>
            </w:tcMar>
            <w:vAlign w:val="center"/>
          </w:tcPr>
          <w:p>
            <w:r>
              <w:rPr>
                <w:rFonts w:hint="eastAsia"/>
              </w:rPr>
              <w:t>单位上年结余（不包括国库集中支付额度结余）</w:t>
            </w:r>
          </w:p>
        </w:tc>
        <w:tc>
          <w:tcPr>
            <w:tcW w:w="194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 </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177" w:hRule="atLeast"/>
          <w:jc w:val="center"/>
        </w:trPr>
        <w:tc>
          <w:tcPr>
            <w:tcW w:w="2216" w:type="dxa"/>
            <w:tcBorders>
              <w:top w:val="nil"/>
              <w:left w:val="single" w:color="auto" w:sz="4" w:space="0"/>
              <w:bottom w:val="single" w:color="auto" w:sz="4" w:space="0"/>
              <w:right w:val="nil"/>
            </w:tcBorders>
            <w:shd w:val="clear" w:color="auto" w:fill="auto"/>
            <w:tcMar>
              <w:top w:w="0" w:type="dxa"/>
              <w:left w:w="108" w:type="dxa"/>
              <w:bottom w:w="0" w:type="dxa"/>
              <w:right w:w="108" w:type="dxa"/>
            </w:tcMar>
            <w:vAlign w:val="center"/>
          </w:tcPr>
          <w:p>
            <w:r>
              <w:rPr>
                <w:rFonts w:hint="eastAsia"/>
              </w:rPr>
              <w:t>收  入  总  计</w:t>
            </w:r>
          </w:p>
        </w:tc>
        <w:tc>
          <w:tcPr>
            <w:tcW w:w="194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502.11</w:t>
            </w:r>
          </w:p>
        </w:tc>
        <w:tc>
          <w:tcPr>
            <w:tcW w:w="2611" w:type="dxa"/>
            <w:tcBorders>
              <w:top w:val="nil"/>
              <w:left w:val="nil"/>
              <w:bottom w:val="single" w:color="auto" w:sz="4" w:space="0"/>
              <w:right w:val="nil"/>
            </w:tcBorders>
            <w:shd w:val="clear" w:color="auto" w:fill="auto"/>
            <w:tcMar>
              <w:top w:w="0" w:type="dxa"/>
              <w:left w:w="108" w:type="dxa"/>
              <w:bottom w:w="0" w:type="dxa"/>
              <w:right w:w="108" w:type="dxa"/>
            </w:tcMar>
            <w:vAlign w:val="center"/>
          </w:tcPr>
          <w:p>
            <w:r>
              <w:rPr>
                <w:rFonts w:hint="eastAsia"/>
              </w:rPr>
              <w:t>支  出  合  计</w:t>
            </w:r>
          </w:p>
        </w:tc>
        <w:tc>
          <w:tcPr>
            <w:tcW w:w="166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502.11</w:t>
            </w:r>
          </w:p>
        </w:tc>
      </w:tr>
    </w:tbl>
    <w:p/>
    <w:p/>
    <w:p/>
    <w:p/>
    <w:p/>
    <w:p/>
    <w:p/>
    <w:p/>
    <w:p/>
    <w:p/>
    <w:p/>
    <w:p/>
    <w:p/>
    <w:p/>
    <w:p/>
    <w:p/>
    <w:p/>
    <w:p/>
    <w:p/>
    <w:p/>
    <w:p/>
    <w:p/>
    <w:p/>
    <w:p/>
    <w:p/>
    <w:p/>
    <w:p/>
    <w:p/>
    <w:p/>
    <w:p/>
    <w:p/>
    <w:p/>
    <w:p/>
    <w:p/>
    <w:p/>
    <w:p/>
    <w:p/>
    <w:p>
      <w:pPr>
        <w:rPr>
          <w:sz w:val="30"/>
          <w:szCs w:val="30"/>
        </w:rPr>
      </w:pPr>
      <w:r>
        <w:rPr>
          <w:rFonts w:hint="eastAsia"/>
          <w:sz w:val="30"/>
          <w:szCs w:val="30"/>
        </w:rPr>
        <w:t>表二：</w:t>
      </w:r>
    </w:p>
    <w:p>
      <w:pPr>
        <w:jc w:val="center"/>
        <w:rPr>
          <w:sz w:val="32"/>
          <w:szCs w:val="32"/>
        </w:rPr>
      </w:pPr>
      <w:r>
        <w:rPr>
          <w:rFonts w:hint="eastAsia"/>
          <w:sz w:val="32"/>
          <w:szCs w:val="32"/>
        </w:rPr>
        <w:t>部门收入总体情况表</w:t>
      </w:r>
    </w:p>
    <w:p>
      <w:r>
        <w:rPr>
          <w:rFonts w:hint="eastAsia"/>
        </w:rPr>
        <w:t>编制部门：克州奥依塔克国有林管理局                            单位：万元</w:t>
      </w:r>
    </w:p>
    <w:tbl>
      <w:tblPr>
        <w:tblStyle w:val="3"/>
        <w:tblW w:w="8437"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536"/>
        <w:gridCol w:w="429"/>
        <w:gridCol w:w="429"/>
        <w:gridCol w:w="546"/>
        <w:gridCol w:w="819"/>
        <w:gridCol w:w="819"/>
        <w:gridCol w:w="525"/>
        <w:gridCol w:w="564"/>
        <w:gridCol w:w="515"/>
        <w:gridCol w:w="454"/>
        <w:gridCol w:w="546"/>
        <w:gridCol w:w="599"/>
        <w:gridCol w:w="507"/>
        <w:gridCol w:w="426"/>
        <w:gridCol w:w="72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1394"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功能分类科目编码</w:t>
            </w:r>
          </w:p>
        </w:tc>
        <w:tc>
          <w:tcPr>
            <w:tcW w:w="546" w:type="dxa"/>
            <w:vMerge w:val="restart"/>
            <w:tcBorders>
              <w:top w:val="single" w:color="auto" w:sz="4" w:space="0"/>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功能分类科目名称</w:t>
            </w:r>
          </w:p>
        </w:tc>
        <w:tc>
          <w:tcPr>
            <w:tcW w:w="819" w:type="dxa"/>
            <w:vMerge w:val="restart"/>
            <w:tcBorders>
              <w:top w:val="single" w:color="auto" w:sz="4" w:space="0"/>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总  计</w:t>
            </w:r>
          </w:p>
        </w:tc>
        <w:tc>
          <w:tcPr>
            <w:tcW w:w="819" w:type="dxa"/>
            <w:vMerge w:val="restart"/>
            <w:tcBorders>
              <w:top w:val="single" w:color="auto" w:sz="4" w:space="0"/>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一般公共预算拨款</w:t>
            </w:r>
          </w:p>
        </w:tc>
        <w:tc>
          <w:tcPr>
            <w:tcW w:w="525" w:type="dxa"/>
            <w:vMerge w:val="restart"/>
            <w:tcBorders>
              <w:top w:val="single" w:color="auto" w:sz="4" w:space="0"/>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政府性基金预算拨款</w:t>
            </w:r>
          </w:p>
        </w:tc>
        <w:tc>
          <w:tcPr>
            <w:tcW w:w="564" w:type="dxa"/>
            <w:vMerge w:val="restart"/>
            <w:tcBorders>
              <w:top w:val="single" w:color="auto" w:sz="4" w:space="0"/>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财政专户管理资金</w:t>
            </w:r>
          </w:p>
        </w:tc>
        <w:tc>
          <w:tcPr>
            <w:tcW w:w="515" w:type="dxa"/>
            <w:vMerge w:val="restart"/>
            <w:tcBorders>
              <w:top w:val="single" w:color="auto" w:sz="4" w:space="0"/>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事业收入</w:t>
            </w:r>
          </w:p>
        </w:tc>
        <w:tc>
          <w:tcPr>
            <w:tcW w:w="454" w:type="dxa"/>
            <w:vMerge w:val="restart"/>
            <w:tcBorders>
              <w:top w:val="single" w:color="auto" w:sz="4" w:space="0"/>
              <w:left w:val="nil"/>
              <w:bottom w:val="nil"/>
              <w:right w:val="single" w:color="auto" w:sz="4" w:space="0"/>
            </w:tcBorders>
            <w:shd w:val="clear" w:color="auto" w:fill="auto"/>
            <w:tcMar>
              <w:top w:w="0" w:type="dxa"/>
              <w:left w:w="108" w:type="dxa"/>
              <w:bottom w:w="0" w:type="dxa"/>
              <w:right w:w="108" w:type="dxa"/>
            </w:tcMar>
          </w:tcPr>
          <w:p>
            <w:r>
              <w:rPr>
                <w:rFonts w:hint="eastAsia"/>
              </w:rPr>
              <w:t> </w:t>
            </w:r>
          </w:p>
          <w:p>
            <w:r>
              <w:rPr>
                <w:rFonts w:hint="eastAsia"/>
              </w:rPr>
              <w:t> </w:t>
            </w:r>
          </w:p>
          <w:p>
            <w:r>
              <w:rPr>
                <w:rFonts w:hint="eastAsia"/>
              </w:rPr>
              <w:t>上级补助收入</w:t>
            </w:r>
          </w:p>
        </w:tc>
        <w:tc>
          <w:tcPr>
            <w:tcW w:w="546" w:type="dxa"/>
            <w:vMerge w:val="restart"/>
            <w:tcBorders>
              <w:top w:val="single" w:color="auto" w:sz="4" w:space="0"/>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事业单位经营收入</w:t>
            </w:r>
          </w:p>
        </w:tc>
        <w:tc>
          <w:tcPr>
            <w:tcW w:w="599" w:type="dxa"/>
            <w:vMerge w:val="restart"/>
            <w:tcBorders>
              <w:top w:val="single" w:color="auto" w:sz="4" w:space="0"/>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其他收入</w:t>
            </w:r>
          </w:p>
        </w:tc>
        <w:tc>
          <w:tcPr>
            <w:tcW w:w="507" w:type="dxa"/>
            <w:vMerge w:val="restart"/>
            <w:tcBorders>
              <w:top w:val="single" w:color="auto" w:sz="4" w:space="0"/>
              <w:left w:val="nil"/>
              <w:bottom w:val="nil"/>
              <w:right w:val="single" w:color="auto" w:sz="4" w:space="0"/>
            </w:tcBorders>
            <w:shd w:val="clear" w:color="auto" w:fill="auto"/>
            <w:tcMar>
              <w:top w:w="0" w:type="dxa"/>
              <w:left w:w="108" w:type="dxa"/>
              <w:bottom w:w="0" w:type="dxa"/>
              <w:right w:w="108" w:type="dxa"/>
            </w:tcMar>
          </w:tcPr>
          <w:p>
            <w:r>
              <w:rPr>
                <w:rFonts w:hint="eastAsia"/>
              </w:rPr>
              <w:t> </w:t>
            </w:r>
          </w:p>
          <w:p>
            <w:r>
              <w:rPr>
                <w:rFonts w:hint="eastAsia"/>
              </w:rPr>
              <w:t> </w:t>
            </w:r>
          </w:p>
          <w:p>
            <w:r>
              <w:rPr>
                <w:rFonts w:hint="eastAsia"/>
              </w:rPr>
              <w:t>上级专项收入</w:t>
            </w:r>
          </w:p>
        </w:tc>
        <w:tc>
          <w:tcPr>
            <w:tcW w:w="426" w:type="dxa"/>
            <w:vMerge w:val="restart"/>
            <w:tcBorders>
              <w:top w:val="single" w:color="auto" w:sz="4" w:space="0"/>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用事业基金弥补收支差额</w:t>
            </w:r>
          </w:p>
        </w:tc>
        <w:tc>
          <w:tcPr>
            <w:tcW w:w="723" w:type="dxa"/>
            <w:vMerge w:val="restart"/>
            <w:tcBorders>
              <w:top w:val="single" w:color="auto" w:sz="4" w:space="0"/>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单位上年结余（不包括国库集中支付额度结余）</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1870"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类</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款</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项</w:t>
            </w:r>
          </w:p>
        </w:tc>
        <w:tc>
          <w:tcPr>
            <w:tcW w:w="546" w:type="dxa"/>
            <w:vMerge w:val="continue"/>
            <w:tcBorders>
              <w:top w:val="single" w:color="auto" w:sz="4" w:space="0"/>
              <w:left w:val="nil"/>
              <w:bottom w:val="single" w:color="000000" w:sz="4" w:space="0"/>
              <w:right w:val="single" w:color="auto" w:sz="4" w:space="0"/>
            </w:tcBorders>
            <w:shd w:val="clear" w:color="auto" w:fill="auto"/>
            <w:vAlign w:val="center"/>
          </w:tcPr>
          <w:p/>
        </w:tc>
        <w:tc>
          <w:tcPr>
            <w:tcW w:w="819" w:type="dxa"/>
            <w:vMerge w:val="continue"/>
            <w:tcBorders>
              <w:top w:val="single" w:color="auto" w:sz="4" w:space="0"/>
              <w:left w:val="nil"/>
              <w:bottom w:val="single" w:color="000000" w:sz="4" w:space="0"/>
              <w:right w:val="single" w:color="auto" w:sz="4" w:space="0"/>
            </w:tcBorders>
            <w:shd w:val="clear" w:color="auto" w:fill="auto"/>
            <w:vAlign w:val="center"/>
          </w:tcPr>
          <w:p/>
        </w:tc>
        <w:tc>
          <w:tcPr>
            <w:tcW w:w="819" w:type="dxa"/>
            <w:vMerge w:val="continue"/>
            <w:tcBorders>
              <w:top w:val="single" w:color="auto" w:sz="4" w:space="0"/>
              <w:left w:val="nil"/>
              <w:bottom w:val="single" w:color="000000" w:sz="4" w:space="0"/>
              <w:right w:val="single" w:color="auto" w:sz="4" w:space="0"/>
            </w:tcBorders>
            <w:shd w:val="clear" w:color="auto" w:fill="auto"/>
            <w:vAlign w:val="center"/>
          </w:tcPr>
          <w:p/>
        </w:tc>
        <w:tc>
          <w:tcPr>
            <w:tcW w:w="525" w:type="dxa"/>
            <w:vMerge w:val="continue"/>
            <w:tcBorders>
              <w:top w:val="single" w:color="auto" w:sz="4" w:space="0"/>
              <w:left w:val="nil"/>
              <w:bottom w:val="single" w:color="000000" w:sz="4" w:space="0"/>
              <w:right w:val="single" w:color="auto" w:sz="4" w:space="0"/>
            </w:tcBorders>
            <w:shd w:val="clear" w:color="auto" w:fill="auto"/>
            <w:vAlign w:val="center"/>
          </w:tcPr>
          <w:p/>
        </w:tc>
        <w:tc>
          <w:tcPr>
            <w:tcW w:w="564" w:type="dxa"/>
            <w:vMerge w:val="continue"/>
            <w:tcBorders>
              <w:top w:val="single" w:color="auto" w:sz="4" w:space="0"/>
              <w:left w:val="nil"/>
              <w:bottom w:val="single" w:color="000000" w:sz="4" w:space="0"/>
              <w:right w:val="single" w:color="auto" w:sz="4" w:space="0"/>
            </w:tcBorders>
            <w:shd w:val="clear" w:color="auto" w:fill="auto"/>
            <w:vAlign w:val="center"/>
          </w:tcPr>
          <w:p/>
        </w:tc>
        <w:tc>
          <w:tcPr>
            <w:tcW w:w="515" w:type="dxa"/>
            <w:vMerge w:val="continue"/>
            <w:tcBorders>
              <w:top w:val="single" w:color="auto" w:sz="4" w:space="0"/>
              <w:left w:val="nil"/>
              <w:bottom w:val="single" w:color="000000" w:sz="4" w:space="0"/>
              <w:right w:val="single" w:color="auto" w:sz="4" w:space="0"/>
            </w:tcBorders>
            <w:shd w:val="clear" w:color="auto" w:fill="auto"/>
            <w:vAlign w:val="center"/>
          </w:tcPr>
          <w:p/>
        </w:tc>
        <w:tc>
          <w:tcPr>
            <w:tcW w:w="454" w:type="dxa"/>
            <w:vMerge w:val="continue"/>
            <w:tcBorders>
              <w:top w:val="single" w:color="auto" w:sz="4" w:space="0"/>
              <w:left w:val="nil"/>
              <w:bottom w:val="nil"/>
              <w:right w:val="single" w:color="auto" w:sz="4" w:space="0"/>
            </w:tcBorders>
            <w:shd w:val="clear" w:color="auto" w:fill="auto"/>
            <w:vAlign w:val="center"/>
          </w:tcPr>
          <w:p/>
        </w:tc>
        <w:tc>
          <w:tcPr>
            <w:tcW w:w="546" w:type="dxa"/>
            <w:vMerge w:val="continue"/>
            <w:tcBorders>
              <w:top w:val="single" w:color="auto" w:sz="4" w:space="0"/>
              <w:left w:val="nil"/>
              <w:bottom w:val="single" w:color="000000" w:sz="4" w:space="0"/>
              <w:right w:val="single" w:color="auto" w:sz="4" w:space="0"/>
            </w:tcBorders>
            <w:shd w:val="clear" w:color="auto" w:fill="auto"/>
            <w:vAlign w:val="center"/>
          </w:tcPr>
          <w:p/>
        </w:tc>
        <w:tc>
          <w:tcPr>
            <w:tcW w:w="599" w:type="dxa"/>
            <w:vMerge w:val="continue"/>
            <w:tcBorders>
              <w:top w:val="single" w:color="auto" w:sz="4" w:space="0"/>
              <w:left w:val="nil"/>
              <w:bottom w:val="single" w:color="000000" w:sz="4" w:space="0"/>
              <w:right w:val="single" w:color="auto" w:sz="4" w:space="0"/>
            </w:tcBorders>
            <w:shd w:val="clear" w:color="auto" w:fill="auto"/>
            <w:vAlign w:val="center"/>
          </w:tcPr>
          <w:p/>
        </w:tc>
        <w:tc>
          <w:tcPr>
            <w:tcW w:w="507" w:type="dxa"/>
            <w:vMerge w:val="continue"/>
            <w:tcBorders>
              <w:top w:val="single" w:color="auto" w:sz="4" w:space="0"/>
              <w:left w:val="nil"/>
              <w:bottom w:val="nil"/>
              <w:right w:val="single" w:color="auto" w:sz="4" w:space="0"/>
            </w:tcBorders>
            <w:shd w:val="clear" w:color="auto" w:fill="auto"/>
            <w:vAlign w:val="center"/>
          </w:tcPr>
          <w:p/>
        </w:tc>
        <w:tc>
          <w:tcPr>
            <w:tcW w:w="426" w:type="dxa"/>
            <w:vMerge w:val="continue"/>
            <w:tcBorders>
              <w:top w:val="single" w:color="auto" w:sz="4" w:space="0"/>
              <w:left w:val="nil"/>
              <w:bottom w:val="single" w:color="000000" w:sz="4" w:space="0"/>
              <w:right w:val="single" w:color="auto" w:sz="4" w:space="0"/>
            </w:tcBorders>
            <w:shd w:val="clear" w:color="auto" w:fill="auto"/>
            <w:vAlign w:val="center"/>
          </w:tcPr>
          <w:p/>
        </w:tc>
        <w:tc>
          <w:tcPr>
            <w:tcW w:w="723" w:type="dxa"/>
            <w:vMerge w:val="continue"/>
            <w:tcBorders>
              <w:top w:val="single" w:color="auto" w:sz="4" w:space="0"/>
              <w:left w:val="nil"/>
              <w:bottom w:val="single" w:color="000000" w:sz="4" w:space="0"/>
              <w:right w:val="single" w:color="auto" w:sz="4" w:space="0"/>
            </w:tcBorders>
            <w:shd w:val="clear" w:color="auto" w:fill="auto"/>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213</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02</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04</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事业机构</w:t>
            </w:r>
          </w:p>
        </w:tc>
        <w:tc>
          <w:tcPr>
            <w:tcW w:w="819" w:type="dxa"/>
            <w:tcBorders>
              <w:top w:val="nil"/>
              <w:left w:val="nil"/>
              <w:bottom w:val="single" w:color="auto" w:sz="4" w:space="0"/>
              <w:right w:val="single" w:color="auto" w:sz="4" w:space="0"/>
            </w:tcBorders>
            <w:shd w:val="clear" w:color="auto" w:fill="FFFFFF"/>
            <w:tcMar>
              <w:top w:w="0" w:type="dxa"/>
              <w:left w:w="108" w:type="dxa"/>
              <w:bottom w:w="0" w:type="dxa"/>
              <w:right w:w="108" w:type="dxa"/>
            </w:tcMar>
            <w:vAlign w:val="center"/>
          </w:tcPr>
          <w:p>
            <w:r>
              <w:rPr>
                <w:rFonts w:hint="eastAsia"/>
              </w:rPr>
              <w:t>502.11</w:t>
            </w:r>
          </w:p>
        </w:tc>
        <w:tc>
          <w:tcPr>
            <w:tcW w:w="819" w:type="dxa"/>
            <w:tcBorders>
              <w:top w:val="nil"/>
              <w:left w:val="nil"/>
              <w:bottom w:val="single" w:color="auto" w:sz="4" w:space="0"/>
              <w:right w:val="single" w:color="auto" w:sz="4" w:space="0"/>
            </w:tcBorders>
            <w:shd w:val="clear" w:color="auto" w:fill="FFFFFF"/>
            <w:tcMar>
              <w:top w:w="0" w:type="dxa"/>
              <w:left w:w="108" w:type="dxa"/>
              <w:bottom w:w="0" w:type="dxa"/>
              <w:right w:w="108" w:type="dxa"/>
            </w:tcMar>
            <w:vAlign w:val="center"/>
          </w:tcPr>
          <w:p>
            <w:r>
              <w:rPr>
                <w:rFonts w:hint="eastAsia"/>
              </w:rPr>
              <w:t>500.51</w:t>
            </w:r>
          </w:p>
        </w:tc>
        <w:tc>
          <w:tcPr>
            <w:tcW w:w="525" w:type="dxa"/>
            <w:tcBorders>
              <w:top w:val="nil"/>
              <w:left w:val="nil"/>
              <w:bottom w:val="single" w:color="auto" w:sz="4" w:space="0"/>
              <w:right w:val="single" w:color="auto" w:sz="4" w:space="0"/>
            </w:tcBorders>
            <w:shd w:val="clear" w:color="auto" w:fill="FFFFFF"/>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FFFFFF"/>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FFFFFF"/>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FFFFFF"/>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FFFFFF"/>
            <w:tcMar>
              <w:top w:w="0" w:type="dxa"/>
              <w:left w:w="108" w:type="dxa"/>
              <w:bottom w:w="0" w:type="dxa"/>
              <w:right w:w="108" w:type="dxa"/>
            </w:tcMar>
            <w:vAlign w:val="center"/>
          </w:tcPr>
          <w:p>
            <w:r>
              <w:rPr>
                <w:rFonts w:hint="eastAsia"/>
              </w:rPr>
              <w:t>1.60</w:t>
            </w:r>
          </w:p>
        </w:tc>
        <w:tc>
          <w:tcPr>
            <w:tcW w:w="507"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FFFFFF"/>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FFFFFF"/>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合计</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81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6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1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4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50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72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bl>
    <w:p>
      <w:pPr>
        <w:rPr>
          <w:sz w:val="32"/>
          <w:szCs w:val="32"/>
        </w:rPr>
      </w:pPr>
      <w:r>
        <w:rPr>
          <w:rFonts w:hint="eastAsia"/>
          <w:sz w:val="32"/>
          <w:szCs w:val="32"/>
        </w:rPr>
        <w:t xml:space="preserve">备注： </w:t>
      </w:r>
    </w:p>
    <w:p>
      <w:pPr>
        <w:rPr>
          <w:sz w:val="32"/>
          <w:szCs w:val="32"/>
        </w:rPr>
      </w:pPr>
    </w:p>
    <w:p>
      <w:pPr>
        <w:rPr>
          <w:sz w:val="32"/>
          <w:szCs w:val="32"/>
        </w:rPr>
      </w:pPr>
      <w:r>
        <w:rPr>
          <w:rFonts w:hint="eastAsia"/>
          <w:sz w:val="32"/>
          <w:szCs w:val="32"/>
        </w:rPr>
        <w:t>表三：</w:t>
      </w:r>
    </w:p>
    <w:p>
      <w:pPr>
        <w:jc w:val="center"/>
        <w:rPr>
          <w:sz w:val="32"/>
          <w:szCs w:val="32"/>
        </w:rPr>
      </w:pPr>
      <w:r>
        <w:rPr>
          <w:rFonts w:hint="eastAsia"/>
          <w:sz w:val="32"/>
          <w:szCs w:val="32"/>
        </w:rPr>
        <w:t>部门支出总体情况表</w:t>
      </w:r>
    </w:p>
    <w:p>
      <w:r>
        <w:rPr>
          <w:rFonts w:hint="eastAsia"/>
        </w:rPr>
        <w:t>编制部门：克州奥依塔克国有林管理局                            单位：万元</w:t>
      </w:r>
    </w:p>
    <w:tbl>
      <w:tblPr>
        <w:tblStyle w:val="3"/>
        <w:tblW w:w="8437"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536"/>
        <w:gridCol w:w="429"/>
        <w:gridCol w:w="429"/>
        <w:gridCol w:w="2159"/>
        <w:gridCol w:w="1640"/>
        <w:gridCol w:w="1641"/>
        <w:gridCol w:w="160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45" w:hRule="atLeast"/>
          <w:jc w:val="center"/>
        </w:trPr>
        <w:tc>
          <w:tcPr>
            <w:tcW w:w="3553"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项目</w:t>
            </w:r>
          </w:p>
        </w:tc>
        <w:tc>
          <w:tcPr>
            <w:tcW w:w="4884" w:type="dxa"/>
            <w:gridSpan w:val="3"/>
            <w:tcBorders>
              <w:top w:val="single" w:color="auto" w:sz="4" w:space="0"/>
              <w:left w:val="nil"/>
              <w:bottom w:val="single" w:color="auto" w:sz="4" w:space="0"/>
              <w:right w:val="single" w:color="000000" w:sz="4" w:space="0"/>
            </w:tcBorders>
            <w:shd w:val="clear" w:color="auto" w:fill="auto"/>
            <w:tcMar>
              <w:top w:w="0" w:type="dxa"/>
              <w:left w:w="108" w:type="dxa"/>
              <w:bottom w:w="0" w:type="dxa"/>
              <w:right w:w="108" w:type="dxa"/>
            </w:tcMar>
            <w:vAlign w:val="center"/>
          </w:tcPr>
          <w:p>
            <w:r>
              <w:rPr>
                <w:rFonts w:hint="eastAsia"/>
              </w:rPr>
              <w:t>支出预算</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80" w:hRule="atLeast"/>
          <w:jc w:val="center"/>
        </w:trPr>
        <w:tc>
          <w:tcPr>
            <w:tcW w:w="1394"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功能分类科目编码</w:t>
            </w:r>
          </w:p>
        </w:tc>
        <w:tc>
          <w:tcPr>
            <w:tcW w:w="2159" w:type="dxa"/>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功能分类科目名称</w:t>
            </w:r>
          </w:p>
        </w:tc>
        <w:tc>
          <w:tcPr>
            <w:tcW w:w="1640" w:type="dxa"/>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合计</w:t>
            </w:r>
          </w:p>
        </w:tc>
        <w:tc>
          <w:tcPr>
            <w:tcW w:w="1641" w:type="dxa"/>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基本支出</w:t>
            </w:r>
          </w:p>
        </w:tc>
        <w:tc>
          <w:tcPr>
            <w:tcW w:w="1603" w:type="dxa"/>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项目支出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270"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类</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款</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项</w:t>
            </w:r>
          </w:p>
        </w:tc>
        <w:tc>
          <w:tcPr>
            <w:tcW w:w="2159" w:type="dxa"/>
            <w:vMerge w:val="continue"/>
            <w:tcBorders>
              <w:top w:val="nil"/>
              <w:left w:val="nil"/>
              <w:bottom w:val="single" w:color="000000" w:sz="4" w:space="0"/>
              <w:right w:val="single" w:color="auto" w:sz="4" w:space="0"/>
            </w:tcBorders>
            <w:shd w:val="clear" w:color="auto" w:fill="auto"/>
            <w:vAlign w:val="center"/>
          </w:tcPr>
          <w:p/>
        </w:tc>
        <w:tc>
          <w:tcPr>
            <w:tcW w:w="1640" w:type="dxa"/>
            <w:vMerge w:val="continue"/>
            <w:tcBorders>
              <w:top w:val="nil"/>
              <w:left w:val="nil"/>
              <w:bottom w:val="single" w:color="000000" w:sz="4" w:space="0"/>
              <w:right w:val="single" w:color="auto" w:sz="4" w:space="0"/>
            </w:tcBorders>
            <w:shd w:val="clear" w:color="auto" w:fill="auto"/>
            <w:vAlign w:val="center"/>
          </w:tcPr>
          <w:p/>
        </w:tc>
        <w:tc>
          <w:tcPr>
            <w:tcW w:w="1641" w:type="dxa"/>
            <w:vMerge w:val="continue"/>
            <w:tcBorders>
              <w:top w:val="nil"/>
              <w:left w:val="nil"/>
              <w:bottom w:val="single" w:color="000000" w:sz="4" w:space="0"/>
              <w:right w:val="single" w:color="auto" w:sz="4" w:space="0"/>
            </w:tcBorders>
            <w:shd w:val="clear" w:color="auto" w:fill="auto"/>
            <w:vAlign w:val="center"/>
          </w:tcPr>
          <w:p/>
        </w:tc>
        <w:tc>
          <w:tcPr>
            <w:tcW w:w="1603" w:type="dxa"/>
            <w:vMerge w:val="continue"/>
            <w:tcBorders>
              <w:top w:val="nil"/>
              <w:left w:val="nil"/>
              <w:bottom w:val="single" w:color="000000" w:sz="4" w:space="0"/>
              <w:right w:val="single" w:color="auto" w:sz="4" w:space="0"/>
            </w:tcBorders>
            <w:shd w:val="clear" w:color="auto" w:fill="auto"/>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213</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02</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04</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 事业机构</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 502.11</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502.11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53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合计</w:t>
            </w:r>
          </w:p>
        </w:tc>
        <w:tc>
          <w:tcPr>
            <w:tcW w:w="164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4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0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bl>
    <w:p>
      <w:pPr>
        <w:rPr>
          <w:sz w:val="28"/>
          <w:szCs w:val="28"/>
        </w:rPr>
      </w:pPr>
      <w:r>
        <w:rPr>
          <w:rFonts w:hint="eastAsia"/>
          <w:sz w:val="28"/>
          <w:szCs w:val="28"/>
        </w:rPr>
        <w:t xml:space="preserve">备注： </w:t>
      </w:r>
    </w:p>
    <w:p>
      <w:pPr>
        <w:rPr>
          <w:sz w:val="28"/>
          <w:szCs w:val="28"/>
        </w:rPr>
      </w:pPr>
    </w:p>
    <w:p>
      <w:pPr>
        <w:rPr>
          <w:sz w:val="28"/>
          <w:szCs w:val="28"/>
        </w:rPr>
      </w:pPr>
      <w:r>
        <w:rPr>
          <w:rFonts w:hint="eastAsia"/>
          <w:sz w:val="28"/>
          <w:szCs w:val="28"/>
        </w:rPr>
        <w:t>表四：</w:t>
      </w:r>
    </w:p>
    <w:p>
      <w:pPr>
        <w:jc w:val="center"/>
        <w:rPr>
          <w:sz w:val="30"/>
          <w:szCs w:val="30"/>
        </w:rPr>
      </w:pPr>
      <w:r>
        <w:rPr>
          <w:rFonts w:hint="eastAsia"/>
          <w:sz w:val="30"/>
          <w:szCs w:val="30"/>
        </w:rPr>
        <w:t>财政拨款收支预算总体情况表</w:t>
      </w:r>
    </w:p>
    <w:p>
      <w:r>
        <w:rPr>
          <w:rFonts w:hint="eastAsia"/>
        </w:rPr>
        <w:t>编制部门：克州奥依塔克国有林管理局                        单位：万元</w:t>
      </w:r>
    </w:p>
    <w:tbl>
      <w:tblPr>
        <w:tblStyle w:val="3"/>
        <w:tblW w:w="8437"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1437"/>
        <w:gridCol w:w="1150"/>
        <w:gridCol w:w="2200"/>
        <w:gridCol w:w="1304"/>
        <w:gridCol w:w="1187"/>
        <w:gridCol w:w="115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285" w:hRule="atLeast"/>
          <w:jc w:val="center"/>
        </w:trPr>
        <w:tc>
          <w:tcPr>
            <w:tcW w:w="2587" w:type="dxa"/>
            <w:gridSpan w:val="2"/>
            <w:tcBorders>
              <w:top w:val="single" w:color="auto" w:sz="4" w:space="0"/>
              <w:left w:val="single" w:color="auto" w:sz="4" w:space="0"/>
              <w:bottom w:val="single" w:color="auto" w:sz="4" w:space="0"/>
              <w:right w:val="single" w:color="000000" w:sz="4" w:space="0"/>
            </w:tcBorders>
            <w:shd w:val="clear" w:color="auto" w:fill="auto"/>
            <w:tcMar>
              <w:top w:w="0" w:type="dxa"/>
              <w:left w:w="108" w:type="dxa"/>
              <w:bottom w:w="0" w:type="dxa"/>
              <w:right w:w="108" w:type="dxa"/>
            </w:tcMar>
            <w:vAlign w:val="center"/>
          </w:tcPr>
          <w:p>
            <w:r>
              <w:rPr>
                <w:rFonts w:hint="eastAsia"/>
              </w:rPr>
              <w:t>财政拨款收入</w:t>
            </w:r>
          </w:p>
        </w:tc>
        <w:tc>
          <w:tcPr>
            <w:tcW w:w="5850" w:type="dxa"/>
            <w:gridSpan w:val="4"/>
            <w:tcBorders>
              <w:top w:val="single" w:color="auto" w:sz="4" w:space="0"/>
              <w:left w:val="nil"/>
              <w:bottom w:val="single" w:color="auto" w:sz="4" w:space="0"/>
              <w:right w:val="single" w:color="000000" w:sz="4" w:space="0"/>
            </w:tcBorders>
            <w:shd w:val="clear" w:color="auto" w:fill="auto"/>
            <w:tcMar>
              <w:top w:w="0" w:type="dxa"/>
              <w:left w:w="108" w:type="dxa"/>
              <w:bottom w:w="0" w:type="dxa"/>
              <w:right w:w="108" w:type="dxa"/>
            </w:tcMar>
            <w:vAlign w:val="center"/>
          </w:tcPr>
          <w:p>
            <w:r>
              <w:rPr>
                <w:rFonts w:hint="eastAsia"/>
              </w:rPr>
              <w:t>财政拨款支出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项    目</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合计</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功  能  分  类</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合计</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一般公共预算</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政府性基金预算</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财政拨款（补助）</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500.51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201 一般公共服务支出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 一般公共预算</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500.51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202 外交支出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 政府性基金预算</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203 国防支出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204 公共安全支出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205 教育支出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206 科学技术支出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207 文化旅游体育与传媒支出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208 社会保障和就业支出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209 社会保险基金支出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210卫生健康支出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211 节能环保支出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212 城乡社区支出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213 农林水支出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500.51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500.51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214 交通运输支出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215 资源勘探工业信息等支出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216 商业服务业等支出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217 金融支出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219 援助其他地区支出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220 自然资源海洋气象等支出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221 住房保障支出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222 粮油物资储备支出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223 国有资本经营预算支出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224灾害防治及应急管理支出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227 预备费</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229 其他支出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230转移性支出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231 债务还本支出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232 债务付息支出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bottom"/>
          </w:tcPr>
          <w:p>
            <w:r>
              <w:rPr>
                <w:rFonts w:hint="eastAsia"/>
              </w:rPr>
              <w:t>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233 债务发行费用支出</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2" w:hRule="atLeast"/>
          <w:jc w:val="center"/>
        </w:trPr>
        <w:tc>
          <w:tcPr>
            <w:tcW w:w="143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收  入  总  计</w:t>
            </w:r>
          </w:p>
        </w:tc>
        <w:tc>
          <w:tcPr>
            <w:tcW w:w="115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500.51 </w:t>
            </w:r>
          </w:p>
        </w:tc>
        <w:tc>
          <w:tcPr>
            <w:tcW w:w="220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支  出  总  计</w:t>
            </w:r>
          </w:p>
        </w:tc>
        <w:tc>
          <w:tcPr>
            <w:tcW w:w="130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500.51 </w:t>
            </w:r>
          </w:p>
        </w:tc>
        <w:tc>
          <w:tcPr>
            <w:tcW w:w="1187"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500.51 </w:t>
            </w:r>
          </w:p>
        </w:tc>
        <w:tc>
          <w:tcPr>
            <w:tcW w:w="115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bl>
    <w:p>
      <w:pPr>
        <w:rPr>
          <w:sz w:val="28"/>
          <w:szCs w:val="28"/>
        </w:rPr>
      </w:pPr>
      <w:r>
        <w:rPr>
          <w:rFonts w:hint="eastAsia"/>
          <w:sz w:val="28"/>
          <w:szCs w:val="28"/>
        </w:rPr>
        <w:t xml:space="preserve">备注：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表五：</w:t>
      </w:r>
    </w:p>
    <w:tbl>
      <w:tblPr>
        <w:tblStyle w:val="3"/>
        <w:tblW w:w="8437"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563"/>
        <w:gridCol w:w="483"/>
        <w:gridCol w:w="429"/>
        <w:gridCol w:w="2199"/>
        <w:gridCol w:w="1552"/>
        <w:gridCol w:w="202"/>
        <w:gridCol w:w="1485"/>
        <w:gridCol w:w="152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50" w:hRule="atLeast"/>
          <w:jc w:val="center"/>
        </w:trPr>
        <w:tc>
          <w:tcPr>
            <w:tcW w:w="8437" w:type="dxa"/>
            <w:gridSpan w:val="8"/>
            <w:tcBorders>
              <w:top w:val="nil"/>
              <w:left w:val="nil"/>
              <w:bottom w:val="nil"/>
              <w:right w:val="nil"/>
            </w:tcBorders>
            <w:shd w:val="clear" w:color="auto" w:fill="auto"/>
            <w:tcMar>
              <w:top w:w="0" w:type="dxa"/>
              <w:left w:w="108" w:type="dxa"/>
              <w:bottom w:w="0" w:type="dxa"/>
              <w:right w:w="108" w:type="dxa"/>
            </w:tcMar>
            <w:vAlign w:val="center"/>
          </w:tcPr>
          <w:p>
            <w:pPr>
              <w:jc w:val="center"/>
              <w:rPr>
                <w:sz w:val="30"/>
                <w:szCs w:val="30"/>
              </w:rPr>
            </w:pPr>
            <w:r>
              <w:rPr>
                <w:rFonts w:hint="eastAsia"/>
                <w:sz w:val="30"/>
                <w:szCs w:val="30"/>
              </w:rPr>
              <w:t>一般公共预算支出情况表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285" w:hRule="atLeast"/>
          <w:jc w:val="center"/>
        </w:trPr>
        <w:tc>
          <w:tcPr>
            <w:tcW w:w="5428" w:type="dxa"/>
            <w:gridSpan w:val="6"/>
            <w:tcBorders>
              <w:top w:val="nil"/>
              <w:left w:val="nil"/>
              <w:bottom w:val="nil"/>
              <w:right w:val="nil"/>
            </w:tcBorders>
            <w:shd w:val="clear" w:color="auto" w:fill="auto"/>
            <w:tcMar>
              <w:top w:w="0" w:type="dxa"/>
              <w:left w:w="108" w:type="dxa"/>
              <w:bottom w:w="0" w:type="dxa"/>
              <w:right w:w="108" w:type="dxa"/>
            </w:tcMar>
            <w:vAlign w:val="center"/>
          </w:tcPr>
          <w:p>
            <w:r>
              <w:rPr>
                <w:rFonts w:hint="eastAsia"/>
              </w:rPr>
              <w:t xml:space="preserve">编制部门：克州奥依塔克国有林管理局  </w:t>
            </w:r>
          </w:p>
        </w:tc>
        <w:tc>
          <w:tcPr>
            <w:tcW w:w="3009" w:type="dxa"/>
            <w:gridSpan w:val="2"/>
            <w:tcBorders>
              <w:top w:val="nil"/>
              <w:left w:val="nil"/>
              <w:bottom w:val="nil"/>
              <w:right w:val="nil"/>
            </w:tcBorders>
            <w:shd w:val="clear" w:color="auto" w:fill="auto"/>
            <w:tcMar>
              <w:top w:w="0" w:type="dxa"/>
              <w:left w:w="108" w:type="dxa"/>
              <w:bottom w:w="0" w:type="dxa"/>
              <w:right w:w="108" w:type="dxa"/>
            </w:tcMar>
            <w:vAlign w:val="center"/>
          </w:tcPr>
          <w:p>
            <w:r>
              <w:rPr>
                <w:rFonts w:hint="eastAsia"/>
              </w:rPr>
              <w:t>单位：万元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3674" w:type="dxa"/>
            <w:gridSpan w:val="4"/>
            <w:tcBorders>
              <w:top w:val="single" w:color="auto" w:sz="4" w:space="0"/>
              <w:left w:val="single" w:color="auto" w:sz="4" w:space="0"/>
              <w:bottom w:val="single" w:color="auto" w:sz="4" w:space="0"/>
              <w:right w:val="single" w:color="000000" w:sz="4" w:space="0"/>
            </w:tcBorders>
            <w:shd w:val="clear" w:color="auto" w:fill="auto"/>
            <w:tcMar>
              <w:top w:w="0" w:type="dxa"/>
              <w:left w:w="108" w:type="dxa"/>
              <w:bottom w:w="0" w:type="dxa"/>
              <w:right w:w="108" w:type="dxa"/>
            </w:tcMar>
            <w:vAlign w:val="center"/>
          </w:tcPr>
          <w:p>
            <w:r>
              <w:rPr>
                <w:rFonts w:hint="eastAsia"/>
              </w:rPr>
              <w:t>项目</w:t>
            </w:r>
          </w:p>
        </w:tc>
        <w:tc>
          <w:tcPr>
            <w:tcW w:w="4763" w:type="dxa"/>
            <w:gridSpan w:val="4"/>
            <w:tcBorders>
              <w:top w:val="single" w:color="auto" w:sz="4" w:space="0"/>
              <w:left w:val="nil"/>
              <w:bottom w:val="single" w:color="auto" w:sz="4" w:space="0"/>
              <w:right w:val="single" w:color="000000" w:sz="4" w:space="0"/>
            </w:tcBorders>
            <w:shd w:val="clear" w:color="auto" w:fill="auto"/>
            <w:tcMar>
              <w:top w:w="0" w:type="dxa"/>
              <w:left w:w="108" w:type="dxa"/>
              <w:bottom w:w="0" w:type="dxa"/>
              <w:right w:w="108" w:type="dxa"/>
            </w:tcMar>
            <w:vAlign w:val="center"/>
          </w:tcPr>
          <w:p>
            <w:r>
              <w:rPr>
                <w:rFonts w:hint="eastAsia"/>
              </w:rPr>
              <w:t>一般公共预算支出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1475" w:type="dxa"/>
            <w:gridSpan w:val="3"/>
            <w:tcBorders>
              <w:top w:val="single" w:color="auto" w:sz="4" w:space="0"/>
              <w:left w:val="single" w:color="auto" w:sz="4" w:space="0"/>
              <w:bottom w:val="single" w:color="auto" w:sz="4" w:space="0"/>
              <w:right w:val="single" w:color="000000" w:sz="4" w:space="0"/>
            </w:tcBorders>
            <w:shd w:val="clear" w:color="auto" w:fill="auto"/>
            <w:tcMar>
              <w:top w:w="0" w:type="dxa"/>
              <w:left w:w="108" w:type="dxa"/>
              <w:bottom w:w="0" w:type="dxa"/>
              <w:right w:w="108" w:type="dxa"/>
            </w:tcMar>
            <w:vAlign w:val="center"/>
          </w:tcPr>
          <w:p>
            <w:r>
              <w:rPr>
                <w:rFonts w:hint="eastAsia"/>
              </w:rPr>
              <w:t>功能分类科目编码</w:t>
            </w:r>
          </w:p>
        </w:tc>
        <w:tc>
          <w:tcPr>
            <w:tcW w:w="2199" w:type="dxa"/>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功能分类科目名称</w:t>
            </w:r>
          </w:p>
        </w:tc>
        <w:tc>
          <w:tcPr>
            <w:tcW w:w="1552" w:type="dxa"/>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小计</w:t>
            </w:r>
          </w:p>
        </w:tc>
        <w:tc>
          <w:tcPr>
            <w:tcW w:w="1687" w:type="dxa"/>
            <w:gridSpan w:val="2"/>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基本支出</w:t>
            </w:r>
          </w:p>
        </w:tc>
        <w:tc>
          <w:tcPr>
            <w:tcW w:w="1524" w:type="dxa"/>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项目支出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00"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类</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款</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项</w:t>
            </w:r>
          </w:p>
        </w:tc>
        <w:tc>
          <w:tcPr>
            <w:tcW w:w="2199" w:type="dxa"/>
            <w:vMerge w:val="continue"/>
            <w:tcBorders>
              <w:top w:val="nil"/>
              <w:left w:val="nil"/>
              <w:bottom w:val="single" w:color="000000" w:sz="4" w:space="0"/>
              <w:right w:val="single" w:color="auto" w:sz="4" w:space="0"/>
            </w:tcBorders>
            <w:shd w:val="clear" w:color="auto" w:fill="auto"/>
            <w:vAlign w:val="center"/>
          </w:tcPr>
          <w:p/>
        </w:tc>
        <w:tc>
          <w:tcPr>
            <w:tcW w:w="1552" w:type="dxa"/>
            <w:vMerge w:val="continue"/>
            <w:tcBorders>
              <w:top w:val="nil"/>
              <w:left w:val="nil"/>
              <w:bottom w:val="single" w:color="000000" w:sz="4" w:space="0"/>
              <w:right w:val="single" w:color="auto" w:sz="4" w:space="0"/>
            </w:tcBorders>
            <w:shd w:val="clear" w:color="auto" w:fill="auto"/>
            <w:vAlign w:val="center"/>
          </w:tcPr>
          <w:p/>
        </w:tc>
        <w:tc>
          <w:tcPr>
            <w:tcW w:w="1687" w:type="dxa"/>
            <w:gridSpan w:val="2"/>
            <w:vMerge w:val="continue"/>
            <w:tcBorders>
              <w:top w:val="nil"/>
              <w:left w:val="nil"/>
              <w:bottom w:val="single" w:color="000000" w:sz="4" w:space="0"/>
              <w:right w:val="single" w:color="auto" w:sz="4" w:space="0"/>
            </w:tcBorders>
            <w:shd w:val="clear" w:color="auto" w:fill="auto"/>
            <w:vAlign w:val="center"/>
          </w:tcPr>
          <w:p/>
        </w:tc>
        <w:tc>
          <w:tcPr>
            <w:tcW w:w="1524" w:type="dxa"/>
            <w:vMerge w:val="continue"/>
            <w:tcBorders>
              <w:top w:val="nil"/>
              <w:left w:val="nil"/>
              <w:bottom w:val="single" w:color="000000" w:sz="4" w:space="0"/>
              <w:right w:val="single" w:color="auto" w:sz="4" w:space="0"/>
            </w:tcBorders>
            <w:shd w:val="clear" w:color="auto" w:fill="auto"/>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50"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213</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02</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04</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事业机构</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 500.51</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 500.51</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50"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50"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50"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50"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50"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64"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50"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76"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48"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14"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91"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8"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14"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4"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24"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2"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50"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50" w:hRule="atLeast"/>
          <w:jc w:val="center"/>
        </w:trPr>
        <w:tc>
          <w:tcPr>
            <w:tcW w:w="56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2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199"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合计</w:t>
            </w:r>
          </w:p>
        </w:tc>
        <w:tc>
          <w:tcPr>
            <w:tcW w:w="155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687"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bl>
    <w:p>
      <w:pPr>
        <w:rPr>
          <w:sz w:val="28"/>
          <w:szCs w:val="28"/>
        </w:rPr>
      </w:pPr>
      <w:r>
        <w:rPr>
          <w:rFonts w:hint="eastAsia"/>
          <w:sz w:val="28"/>
          <w:szCs w:val="28"/>
        </w:rPr>
        <w:t xml:space="preserve">备注： </w:t>
      </w:r>
    </w:p>
    <w:p>
      <w:pPr>
        <w:rPr>
          <w:sz w:val="28"/>
          <w:szCs w:val="28"/>
        </w:rPr>
      </w:pPr>
      <w:r>
        <w:rPr>
          <w:rFonts w:hint="eastAsia"/>
          <w:sz w:val="28"/>
          <w:szCs w:val="28"/>
        </w:rPr>
        <w:t xml:space="preserve"> </w:t>
      </w:r>
    </w:p>
    <w:p>
      <w:pPr>
        <w:rPr>
          <w:sz w:val="28"/>
          <w:szCs w:val="28"/>
        </w:rPr>
      </w:pPr>
    </w:p>
    <w:p>
      <w:pPr>
        <w:rPr>
          <w:sz w:val="28"/>
          <w:szCs w:val="28"/>
        </w:rPr>
      </w:pPr>
    </w:p>
    <w:p>
      <w:pPr>
        <w:rPr>
          <w:sz w:val="28"/>
          <w:szCs w:val="28"/>
        </w:rPr>
      </w:pPr>
      <w:r>
        <w:rPr>
          <w:rFonts w:hint="eastAsia"/>
          <w:sz w:val="28"/>
          <w:szCs w:val="28"/>
        </w:rPr>
        <w:t>表六：</w:t>
      </w:r>
    </w:p>
    <w:tbl>
      <w:tblPr>
        <w:tblStyle w:val="3"/>
        <w:tblW w:w="8437"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714"/>
        <w:gridCol w:w="661"/>
        <w:gridCol w:w="2498"/>
        <w:gridCol w:w="912"/>
        <w:gridCol w:w="616"/>
        <w:gridCol w:w="905"/>
        <w:gridCol w:w="623"/>
        <w:gridCol w:w="1508"/>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75" w:hRule="atLeast"/>
          <w:jc w:val="center"/>
        </w:trPr>
        <w:tc>
          <w:tcPr>
            <w:tcW w:w="8437" w:type="dxa"/>
            <w:gridSpan w:val="8"/>
            <w:tcBorders>
              <w:top w:val="nil"/>
              <w:left w:val="nil"/>
              <w:bottom w:val="nil"/>
              <w:right w:val="nil"/>
            </w:tcBorders>
            <w:shd w:val="clear" w:color="auto" w:fill="auto"/>
            <w:tcMar>
              <w:top w:w="0" w:type="dxa"/>
              <w:left w:w="108" w:type="dxa"/>
              <w:bottom w:w="0" w:type="dxa"/>
              <w:right w:w="108" w:type="dxa"/>
            </w:tcMar>
            <w:vAlign w:val="center"/>
          </w:tcPr>
          <w:p>
            <w:pPr>
              <w:jc w:val="center"/>
              <w:rPr>
                <w:sz w:val="30"/>
                <w:szCs w:val="30"/>
              </w:rPr>
            </w:pPr>
            <w:r>
              <w:rPr>
                <w:rFonts w:hint="eastAsia"/>
                <w:sz w:val="30"/>
                <w:szCs w:val="30"/>
              </w:rPr>
              <w:t>一般公共预算基本支出情况表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5" w:hRule="atLeast"/>
          <w:jc w:val="center"/>
        </w:trPr>
        <w:tc>
          <w:tcPr>
            <w:tcW w:w="3873" w:type="dxa"/>
            <w:gridSpan w:val="3"/>
            <w:tcBorders>
              <w:top w:val="nil"/>
              <w:left w:val="nil"/>
              <w:bottom w:val="nil"/>
              <w:right w:val="nil"/>
            </w:tcBorders>
            <w:shd w:val="clear" w:color="auto" w:fill="auto"/>
            <w:tcMar>
              <w:top w:w="0" w:type="dxa"/>
              <w:left w:w="108" w:type="dxa"/>
              <w:bottom w:w="0" w:type="dxa"/>
              <w:right w:w="108" w:type="dxa"/>
            </w:tcMar>
            <w:vAlign w:val="center"/>
          </w:tcPr>
          <w:p>
            <w:r>
              <w:rPr>
                <w:rFonts w:hint="eastAsia"/>
              </w:rPr>
              <w:t>编制部门：克州奥依塔克国有林管理局</w:t>
            </w:r>
          </w:p>
        </w:tc>
        <w:tc>
          <w:tcPr>
            <w:tcW w:w="912" w:type="dxa"/>
            <w:tcBorders>
              <w:top w:val="nil"/>
              <w:left w:val="nil"/>
              <w:bottom w:val="nil"/>
              <w:right w:val="nil"/>
            </w:tcBorders>
            <w:shd w:val="clear" w:color="auto" w:fill="auto"/>
            <w:tcMar>
              <w:top w:w="0" w:type="dxa"/>
              <w:left w:w="108" w:type="dxa"/>
              <w:bottom w:w="0" w:type="dxa"/>
              <w:right w:w="108" w:type="dxa"/>
            </w:tcMar>
            <w:vAlign w:val="center"/>
          </w:tcPr>
          <w:p>
            <w:r>
              <w:rPr>
                <w:rFonts w:hint="eastAsia"/>
              </w:rPr>
              <w:t> </w:t>
            </w:r>
          </w:p>
        </w:tc>
        <w:tc>
          <w:tcPr>
            <w:tcW w:w="1521" w:type="dxa"/>
            <w:gridSpan w:val="2"/>
            <w:tcBorders>
              <w:top w:val="nil"/>
              <w:left w:val="nil"/>
              <w:bottom w:val="nil"/>
              <w:right w:val="nil"/>
            </w:tcBorders>
            <w:shd w:val="clear" w:color="auto" w:fill="auto"/>
            <w:tcMar>
              <w:top w:w="0" w:type="dxa"/>
              <w:left w:w="108" w:type="dxa"/>
              <w:bottom w:w="0" w:type="dxa"/>
              <w:right w:w="108" w:type="dxa"/>
            </w:tcMar>
            <w:vAlign w:val="center"/>
          </w:tcPr>
          <w:p>
            <w:r>
              <w:rPr>
                <w:rFonts w:hint="eastAsia"/>
              </w:rPr>
              <w:t xml:space="preserve">          </w:t>
            </w:r>
          </w:p>
        </w:tc>
        <w:tc>
          <w:tcPr>
            <w:tcW w:w="2131" w:type="dxa"/>
            <w:gridSpan w:val="2"/>
            <w:tcBorders>
              <w:top w:val="nil"/>
              <w:left w:val="nil"/>
              <w:bottom w:val="nil"/>
              <w:right w:val="nil"/>
            </w:tcBorders>
            <w:shd w:val="clear" w:color="auto" w:fill="auto"/>
            <w:tcMar>
              <w:top w:w="0" w:type="dxa"/>
              <w:left w:w="108" w:type="dxa"/>
              <w:bottom w:w="0" w:type="dxa"/>
              <w:right w:w="108" w:type="dxa"/>
            </w:tcMar>
            <w:vAlign w:val="center"/>
          </w:tcPr>
          <w:p>
            <w:r>
              <w:rPr>
                <w:rFonts w:hint="eastAsia"/>
              </w:rPr>
              <w:t>单位：万元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9" w:hRule="atLeast"/>
          <w:jc w:val="center"/>
        </w:trPr>
        <w:tc>
          <w:tcPr>
            <w:tcW w:w="3873" w:type="dxa"/>
            <w:gridSpan w:val="3"/>
            <w:tcBorders>
              <w:top w:val="single" w:color="auto" w:sz="4" w:space="0"/>
              <w:left w:val="single" w:color="auto" w:sz="4" w:space="0"/>
              <w:bottom w:val="single" w:color="auto" w:sz="4" w:space="0"/>
              <w:right w:val="single" w:color="000000" w:sz="4" w:space="0"/>
            </w:tcBorders>
            <w:shd w:val="clear" w:color="auto" w:fill="auto"/>
            <w:tcMar>
              <w:top w:w="0" w:type="dxa"/>
              <w:left w:w="108" w:type="dxa"/>
              <w:bottom w:w="0" w:type="dxa"/>
              <w:right w:w="108" w:type="dxa"/>
            </w:tcMar>
            <w:vAlign w:val="center"/>
          </w:tcPr>
          <w:p>
            <w:r>
              <w:rPr>
                <w:rFonts w:hint="eastAsia"/>
              </w:rPr>
              <w:t>项目</w:t>
            </w:r>
          </w:p>
        </w:tc>
        <w:tc>
          <w:tcPr>
            <w:tcW w:w="4564" w:type="dxa"/>
            <w:gridSpan w:val="5"/>
            <w:tcBorders>
              <w:top w:val="single" w:color="auto" w:sz="4" w:space="0"/>
              <w:left w:val="nil"/>
              <w:bottom w:val="single" w:color="auto" w:sz="4" w:space="0"/>
              <w:right w:val="single" w:color="000000" w:sz="4" w:space="0"/>
            </w:tcBorders>
            <w:shd w:val="clear" w:color="auto" w:fill="auto"/>
            <w:tcMar>
              <w:top w:w="0" w:type="dxa"/>
              <w:left w:w="108" w:type="dxa"/>
              <w:bottom w:w="0" w:type="dxa"/>
              <w:right w:w="108" w:type="dxa"/>
            </w:tcMar>
            <w:vAlign w:val="center"/>
          </w:tcPr>
          <w:p>
            <w:r>
              <w:rPr>
                <w:rFonts w:hint="eastAsia"/>
              </w:rPr>
              <w:t>一般公共预算基本支出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95" w:hRule="atLeast"/>
          <w:jc w:val="center"/>
        </w:trPr>
        <w:tc>
          <w:tcPr>
            <w:tcW w:w="1375" w:type="dxa"/>
            <w:gridSpan w:val="2"/>
            <w:tcBorders>
              <w:top w:val="single" w:color="auto" w:sz="4" w:space="0"/>
              <w:left w:val="single" w:color="auto" w:sz="4" w:space="0"/>
              <w:bottom w:val="single" w:color="auto" w:sz="4" w:space="0"/>
              <w:right w:val="nil"/>
            </w:tcBorders>
            <w:shd w:val="clear" w:color="auto" w:fill="auto"/>
            <w:tcMar>
              <w:top w:w="0" w:type="dxa"/>
              <w:left w:w="108" w:type="dxa"/>
              <w:bottom w:w="0" w:type="dxa"/>
              <w:right w:w="108" w:type="dxa"/>
            </w:tcMar>
            <w:vAlign w:val="center"/>
          </w:tcPr>
          <w:p>
            <w:r>
              <w:rPr>
                <w:rFonts w:hint="eastAsia"/>
              </w:rPr>
              <w:t>经济分类科目编码</w:t>
            </w:r>
          </w:p>
        </w:tc>
        <w:tc>
          <w:tcPr>
            <w:tcW w:w="2498" w:type="dxa"/>
            <w:vMerge w:val="restart"/>
            <w:tcBorders>
              <w:top w:val="nil"/>
              <w:left w:val="single" w:color="auto" w:sz="4" w:space="0"/>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经济分类科目名称</w:t>
            </w:r>
          </w:p>
        </w:tc>
        <w:tc>
          <w:tcPr>
            <w:tcW w:w="1528" w:type="dxa"/>
            <w:gridSpan w:val="2"/>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小计</w:t>
            </w:r>
          </w:p>
        </w:tc>
        <w:tc>
          <w:tcPr>
            <w:tcW w:w="1528" w:type="dxa"/>
            <w:gridSpan w:val="2"/>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人员经费</w:t>
            </w:r>
          </w:p>
        </w:tc>
        <w:tc>
          <w:tcPr>
            <w:tcW w:w="1508" w:type="dxa"/>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公用经费</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270"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类</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款</w:t>
            </w:r>
          </w:p>
        </w:tc>
        <w:tc>
          <w:tcPr>
            <w:tcW w:w="2498" w:type="dxa"/>
            <w:vMerge w:val="continue"/>
            <w:tcBorders>
              <w:top w:val="nil"/>
              <w:left w:val="single" w:color="auto" w:sz="4" w:space="0"/>
              <w:bottom w:val="single" w:color="000000" w:sz="4" w:space="0"/>
              <w:right w:val="single" w:color="auto" w:sz="4" w:space="0"/>
            </w:tcBorders>
            <w:shd w:val="clear" w:color="auto" w:fill="auto"/>
            <w:vAlign w:val="center"/>
          </w:tcPr>
          <w:p/>
        </w:tc>
        <w:tc>
          <w:tcPr>
            <w:tcW w:w="1528" w:type="dxa"/>
            <w:gridSpan w:val="2"/>
            <w:vMerge w:val="continue"/>
            <w:tcBorders>
              <w:top w:val="nil"/>
              <w:left w:val="nil"/>
              <w:bottom w:val="single" w:color="000000" w:sz="4" w:space="0"/>
              <w:right w:val="single" w:color="auto" w:sz="4" w:space="0"/>
            </w:tcBorders>
            <w:shd w:val="clear" w:color="auto" w:fill="auto"/>
            <w:vAlign w:val="center"/>
          </w:tcPr>
          <w:p/>
        </w:tc>
        <w:tc>
          <w:tcPr>
            <w:tcW w:w="1528" w:type="dxa"/>
            <w:gridSpan w:val="2"/>
            <w:vMerge w:val="continue"/>
            <w:tcBorders>
              <w:top w:val="nil"/>
              <w:left w:val="nil"/>
              <w:bottom w:val="single" w:color="000000" w:sz="4" w:space="0"/>
              <w:right w:val="single" w:color="auto" w:sz="4" w:space="0"/>
            </w:tcBorders>
            <w:shd w:val="clear" w:color="auto" w:fill="auto"/>
            <w:vAlign w:val="center"/>
          </w:tcPr>
          <w:p/>
        </w:tc>
        <w:tc>
          <w:tcPr>
            <w:tcW w:w="1508" w:type="dxa"/>
            <w:vMerge w:val="continue"/>
            <w:tcBorders>
              <w:top w:val="nil"/>
              <w:left w:val="nil"/>
              <w:bottom w:val="single" w:color="000000" w:sz="4" w:space="0"/>
              <w:right w:val="single" w:color="auto" w:sz="4" w:space="0"/>
            </w:tcBorders>
            <w:shd w:val="clear" w:color="auto" w:fill="auto"/>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2"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08</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取暖费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4.71</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4.71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2"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01</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办公费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0.50</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0.50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2"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16</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培训费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0.20</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0.20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2"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301</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01</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基本工资</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97.33</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97.33</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244"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06</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电费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0.30</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0.30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2"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02</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印刷费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0．30</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0.30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297"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28</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工会经费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2.22</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2.22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2"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301</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12</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其他社会保障缴费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38.86</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38.86</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0"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13</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维修（护）费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0.30</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0.30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06"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301</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08</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机关事业单位基本养老保险缴费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46.63</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46.63</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268"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303</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02</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退休费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26.34</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26.34</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09"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42</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办公用品及设备采购</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1.90</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1.90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6"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29</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福利费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4.00</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4.00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36"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301</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02</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津贴补贴</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219.08</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219.08</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28"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301</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13</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住房公积金</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34.02</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34.02</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2"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05</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水费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0.10</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0.10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291"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303</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99</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其他对个人和家庭的补助</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2.16</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2.16</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44"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303</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09</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奖励金</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2.02</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2.02</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63"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07</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邮电费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0.20</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0.20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08"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31</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公务用车运行维护费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0.10</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1.00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2"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301</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03</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奖金</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8.11</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8.11</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36"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303</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05</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生活补助</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8.73</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8.73</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56"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18</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专用材料费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0.50</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0.50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02"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26</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劳务费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0.50</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0.50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225"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302</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11</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差旅费</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0.50</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0.50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272" w:hRule="atLeast"/>
          <w:jc w:val="center"/>
        </w:trPr>
        <w:tc>
          <w:tcPr>
            <w:tcW w:w="71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661"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49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合计</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500.51</w:t>
            </w:r>
          </w:p>
        </w:tc>
        <w:tc>
          <w:tcPr>
            <w:tcW w:w="1528"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483.28</w:t>
            </w:r>
          </w:p>
        </w:tc>
        <w:tc>
          <w:tcPr>
            <w:tcW w:w="150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17.23</w:t>
            </w:r>
          </w:p>
        </w:tc>
      </w:tr>
    </w:tbl>
    <w:p>
      <w:pPr>
        <w:rPr>
          <w:sz w:val="28"/>
          <w:szCs w:val="28"/>
        </w:rPr>
      </w:pPr>
      <w:r>
        <w:rPr>
          <w:rFonts w:hint="eastAsia"/>
          <w:sz w:val="28"/>
          <w:szCs w:val="28"/>
        </w:rPr>
        <w:t>备注：</w:t>
      </w:r>
    </w:p>
    <w:p>
      <w:pPr>
        <w:rPr>
          <w:sz w:val="28"/>
          <w:szCs w:val="28"/>
        </w:rPr>
      </w:pPr>
    </w:p>
    <w:p>
      <w:pPr>
        <w:rPr>
          <w:sz w:val="28"/>
          <w:szCs w:val="28"/>
        </w:rPr>
      </w:pPr>
      <w:r>
        <w:rPr>
          <w:rFonts w:hint="eastAsia"/>
          <w:sz w:val="28"/>
          <w:szCs w:val="28"/>
        </w:rPr>
        <w:t>表七：</w:t>
      </w:r>
    </w:p>
    <w:tbl>
      <w:tblPr>
        <w:tblStyle w:val="3"/>
        <w:tblW w:w="8437"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26"/>
        <w:gridCol w:w="426"/>
        <w:gridCol w:w="426"/>
        <w:gridCol w:w="599"/>
        <w:gridCol w:w="849"/>
        <w:gridCol w:w="559"/>
        <w:gridCol w:w="102"/>
        <w:gridCol w:w="383"/>
        <w:gridCol w:w="471"/>
        <w:gridCol w:w="519"/>
        <w:gridCol w:w="519"/>
        <w:gridCol w:w="416"/>
        <w:gridCol w:w="220"/>
        <w:gridCol w:w="426"/>
        <w:gridCol w:w="636"/>
        <w:gridCol w:w="426"/>
        <w:gridCol w:w="426"/>
        <w:gridCol w:w="304"/>
        <w:gridCol w:w="30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gridAfter w:val="1"/>
          <w:wAfter w:w="304" w:type="dxa"/>
          <w:trHeight w:val="375" w:hRule="atLeast"/>
          <w:jc w:val="center"/>
        </w:trPr>
        <w:tc>
          <w:tcPr>
            <w:tcW w:w="8133" w:type="dxa"/>
            <w:gridSpan w:val="18"/>
            <w:tcBorders>
              <w:top w:val="nil"/>
              <w:left w:val="nil"/>
              <w:bottom w:val="nil"/>
              <w:right w:val="nil"/>
            </w:tcBorders>
            <w:shd w:val="clear" w:color="auto" w:fill="auto"/>
            <w:tcMar>
              <w:top w:w="0" w:type="dxa"/>
              <w:left w:w="108" w:type="dxa"/>
              <w:bottom w:w="0" w:type="dxa"/>
              <w:right w:w="108" w:type="dxa"/>
            </w:tcMar>
            <w:vAlign w:val="center"/>
          </w:tcPr>
          <w:p>
            <w:pPr>
              <w:jc w:val="center"/>
              <w:rPr>
                <w:sz w:val="30"/>
                <w:szCs w:val="30"/>
              </w:rPr>
            </w:pPr>
            <w:r>
              <w:rPr>
                <w:rFonts w:hint="eastAsia"/>
                <w:sz w:val="30"/>
                <w:szCs w:val="30"/>
              </w:rPr>
              <w:t>项目支出情况表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gridAfter w:val="1"/>
          <w:wAfter w:w="304" w:type="dxa"/>
          <w:trHeight w:val="405" w:hRule="atLeast"/>
          <w:jc w:val="center"/>
        </w:trPr>
        <w:tc>
          <w:tcPr>
            <w:tcW w:w="3387" w:type="dxa"/>
            <w:gridSpan w:val="7"/>
            <w:tcBorders>
              <w:top w:val="nil"/>
              <w:left w:val="nil"/>
              <w:bottom w:val="nil"/>
              <w:right w:val="nil"/>
            </w:tcBorders>
            <w:shd w:val="clear" w:color="auto" w:fill="auto"/>
            <w:tcMar>
              <w:top w:w="0" w:type="dxa"/>
              <w:left w:w="108" w:type="dxa"/>
              <w:bottom w:w="0" w:type="dxa"/>
              <w:right w:w="108" w:type="dxa"/>
            </w:tcMar>
            <w:vAlign w:val="center"/>
          </w:tcPr>
          <w:p>
            <w:r>
              <w:rPr>
                <w:rFonts w:hint="eastAsia"/>
              </w:rPr>
              <w:t>编制部门：克州奥依塔克国有林管</w:t>
            </w:r>
          </w:p>
        </w:tc>
        <w:tc>
          <w:tcPr>
            <w:tcW w:w="854" w:type="dxa"/>
            <w:gridSpan w:val="2"/>
            <w:tcBorders>
              <w:top w:val="nil"/>
              <w:left w:val="nil"/>
              <w:bottom w:val="nil"/>
              <w:right w:val="nil"/>
            </w:tcBorders>
            <w:shd w:val="clear" w:color="auto" w:fill="auto"/>
            <w:tcMar>
              <w:top w:w="0" w:type="dxa"/>
              <w:left w:w="108" w:type="dxa"/>
              <w:bottom w:w="0" w:type="dxa"/>
              <w:right w:w="108" w:type="dxa"/>
            </w:tcMar>
            <w:vAlign w:val="center"/>
          </w:tcPr>
          <w:p>
            <w:r>
              <w:rPr>
                <w:rFonts w:hint="eastAsia"/>
              </w:rPr>
              <w:t>管理局</w:t>
            </w:r>
          </w:p>
        </w:tc>
        <w:tc>
          <w:tcPr>
            <w:tcW w:w="1454" w:type="dxa"/>
            <w:gridSpan w:val="3"/>
            <w:tcBorders>
              <w:top w:val="nil"/>
              <w:left w:val="nil"/>
              <w:bottom w:val="nil"/>
              <w:right w:val="nil"/>
            </w:tcBorders>
            <w:shd w:val="clear" w:color="auto" w:fill="auto"/>
            <w:tcMar>
              <w:top w:w="0" w:type="dxa"/>
              <w:left w:w="108" w:type="dxa"/>
              <w:bottom w:w="0" w:type="dxa"/>
              <w:right w:w="108" w:type="dxa"/>
            </w:tcMar>
            <w:vAlign w:val="center"/>
          </w:tcPr>
          <w:p/>
        </w:tc>
        <w:tc>
          <w:tcPr>
            <w:tcW w:w="2438" w:type="dxa"/>
            <w:gridSpan w:val="6"/>
            <w:tcBorders>
              <w:top w:val="nil"/>
              <w:left w:val="nil"/>
              <w:bottom w:val="nil"/>
              <w:right w:val="nil"/>
            </w:tcBorders>
            <w:shd w:val="clear" w:color="auto" w:fill="auto"/>
            <w:tcMar>
              <w:top w:w="0" w:type="dxa"/>
              <w:left w:w="108" w:type="dxa"/>
              <w:bottom w:w="0" w:type="dxa"/>
              <w:right w:w="108" w:type="dxa"/>
            </w:tcMar>
            <w:vAlign w:val="center"/>
          </w:tcPr>
          <w:p>
            <w:pPr>
              <w:ind w:firstLine="1260" w:firstLineChars="600"/>
            </w:pPr>
            <w:r>
              <w:rPr>
                <w:rFonts w:hint="eastAsia"/>
              </w:rPr>
              <w:t>单位：万元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630" w:hRule="atLeast"/>
          <w:jc w:val="center"/>
        </w:trPr>
        <w:tc>
          <w:tcPr>
            <w:tcW w:w="127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科 目 编 码</w:t>
            </w:r>
          </w:p>
        </w:tc>
        <w:tc>
          <w:tcPr>
            <w:tcW w:w="599"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科目</w:t>
            </w:r>
          </w:p>
        </w:tc>
        <w:tc>
          <w:tcPr>
            <w:tcW w:w="849"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项目名称</w:t>
            </w:r>
          </w:p>
        </w:tc>
        <w:tc>
          <w:tcPr>
            <w:tcW w:w="559"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项目支出合计</w:t>
            </w:r>
          </w:p>
        </w:tc>
        <w:tc>
          <w:tcPr>
            <w:tcW w:w="485" w:type="dxa"/>
            <w:gridSpan w:val="2"/>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工资福利支出</w:t>
            </w:r>
          </w:p>
        </w:tc>
        <w:tc>
          <w:tcPr>
            <w:tcW w:w="471"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商品和服务支出</w:t>
            </w:r>
          </w:p>
        </w:tc>
        <w:tc>
          <w:tcPr>
            <w:tcW w:w="519"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对个人和家庭的补助</w:t>
            </w:r>
          </w:p>
        </w:tc>
        <w:tc>
          <w:tcPr>
            <w:tcW w:w="519"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债务利息及费用支出</w:t>
            </w:r>
          </w:p>
        </w:tc>
        <w:tc>
          <w:tcPr>
            <w:tcW w:w="636" w:type="dxa"/>
            <w:gridSpan w:val="2"/>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资本性支出（基本建设）</w:t>
            </w:r>
          </w:p>
        </w:tc>
        <w:tc>
          <w:tcPr>
            <w:tcW w:w="426"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资本性支出</w:t>
            </w:r>
          </w:p>
        </w:tc>
        <w:tc>
          <w:tcPr>
            <w:tcW w:w="636"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对企业补助（基本建设）</w:t>
            </w:r>
          </w:p>
        </w:tc>
        <w:tc>
          <w:tcPr>
            <w:tcW w:w="426"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对企业补助</w:t>
            </w:r>
          </w:p>
        </w:tc>
        <w:tc>
          <w:tcPr>
            <w:tcW w:w="426"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对社会保障基金补助</w:t>
            </w:r>
          </w:p>
        </w:tc>
        <w:tc>
          <w:tcPr>
            <w:tcW w:w="608" w:type="dxa"/>
            <w:gridSpan w:val="2"/>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其他支出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1367"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类</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款</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项</w:t>
            </w:r>
          </w:p>
        </w:tc>
        <w:tc>
          <w:tcPr>
            <w:tcW w:w="599" w:type="dxa"/>
            <w:vMerge w:val="continue"/>
            <w:tcBorders>
              <w:top w:val="single" w:color="auto" w:sz="4" w:space="0"/>
              <w:left w:val="nil"/>
              <w:bottom w:val="single" w:color="auto" w:sz="4" w:space="0"/>
              <w:right w:val="single" w:color="auto" w:sz="4" w:space="0"/>
            </w:tcBorders>
            <w:shd w:val="clear" w:color="auto" w:fill="auto"/>
            <w:vAlign w:val="center"/>
          </w:tcPr>
          <w:p/>
        </w:tc>
        <w:tc>
          <w:tcPr>
            <w:tcW w:w="849" w:type="dxa"/>
            <w:vMerge w:val="continue"/>
            <w:tcBorders>
              <w:top w:val="single" w:color="auto" w:sz="4" w:space="0"/>
              <w:left w:val="nil"/>
              <w:bottom w:val="single" w:color="auto" w:sz="4" w:space="0"/>
              <w:right w:val="single" w:color="auto" w:sz="4" w:space="0"/>
            </w:tcBorders>
            <w:shd w:val="clear" w:color="auto" w:fill="auto"/>
            <w:vAlign w:val="center"/>
          </w:tcPr>
          <w:p/>
        </w:tc>
        <w:tc>
          <w:tcPr>
            <w:tcW w:w="559" w:type="dxa"/>
            <w:vMerge w:val="continue"/>
            <w:tcBorders>
              <w:top w:val="single" w:color="auto" w:sz="4" w:space="0"/>
              <w:left w:val="nil"/>
              <w:bottom w:val="single" w:color="auto" w:sz="4" w:space="0"/>
              <w:right w:val="single" w:color="auto" w:sz="4" w:space="0"/>
            </w:tcBorders>
            <w:shd w:val="clear" w:color="auto" w:fill="auto"/>
            <w:vAlign w:val="center"/>
          </w:tcPr>
          <w:p/>
        </w:tc>
        <w:tc>
          <w:tcPr>
            <w:tcW w:w="485" w:type="dxa"/>
            <w:gridSpan w:val="2"/>
            <w:vMerge w:val="continue"/>
            <w:tcBorders>
              <w:top w:val="single" w:color="auto" w:sz="4" w:space="0"/>
              <w:left w:val="nil"/>
              <w:bottom w:val="single" w:color="auto" w:sz="4" w:space="0"/>
              <w:right w:val="single" w:color="auto" w:sz="4" w:space="0"/>
            </w:tcBorders>
            <w:shd w:val="clear" w:color="auto" w:fill="auto"/>
            <w:vAlign w:val="center"/>
          </w:tcPr>
          <w:p/>
        </w:tc>
        <w:tc>
          <w:tcPr>
            <w:tcW w:w="471" w:type="dxa"/>
            <w:vMerge w:val="continue"/>
            <w:tcBorders>
              <w:top w:val="single" w:color="auto" w:sz="4" w:space="0"/>
              <w:left w:val="nil"/>
              <w:bottom w:val="single" w:color="auto" w:sz="4" w:space="0"/>
              <w:right w:val="single" w:color="auto" w:sz="4" w:space="0"/>
            </w:tcBorders>
            <w:shd w:val="clear" w:color="auto" w:fill="auto"/>
            <w:vAlign w:val="center"/>
          </w:tcPr>
          <w:p/>
        </w:tc>
        <w:tc>
          <w:tcPr>
            <w:tcW w:w="519" w:type="dxa"/>
            <w:vMerge w:val="continue"/>
            <w:tcBorders>
              <w:top w:val="single" w:color="auto" w:sz="4" w:space="0"/>
              <w:left w:val="nil"/>
              <w:bottom w:val="single" w:color="auto" w:sz="4" w:space="0"/>
              <w:right w:val="single" w:color="auto" w:sz="4" w:space="0"/>
            </w:tcBorders>
            <w:shd w:val="clear" w:color="auto" w:fill="auto"/>
            <w:vAlign w:val="center"/>
          </w:tcPr>
          <w:p/>
        </w:tc>
        <w:tc>
          <w:tcPr>
            <w:tcW w:w="519" w:type="dxa"/>
            <w:vMerge w:val="continue"/>
            <w:tcBorders>
              <w:top w:val="single" w:color="auto" w:sz="4" w:space="0"/>
              <w:left w:val="nil"/>
              <w:bottom w:val="single" w:color="auto" w:sz="4" w:space="0"/>
              <w:right w:val="single" w:color="auto" w:sz="4" w:space="0"/>
            </w:tcBorders>
            <w:shd w:val="clear" w:color="auto" w:fill="auto"/>
            <w:vAlign w:val="center"/>
          </w:tcPr>
          <w:p/>
        </w:tc>
        <w:tc>
          <w:tcPr>
            <w:tcW w:w="636" w:type="dxa"/>
            <w:gridSpan w:val="2"/>
            <w:vMerge w:val="continue"/>
            <w:tcBorders>
              <w:top w:val="single" w:color="auto" w:sz="4" w:space="0"/>
              <w:left w:val="nil"/>
              <w:bottom w:val="single" w:color="auto" w:sz="4" w:space="0"/>
              <w:right w:val="single" w:color="auto" w:sz="4" w:space="0"/>
            </w:tcBorders>
            <w:shd w:val="clear" w:color="auto" w:fill="auto"/>
            <w:vAlign w:val="center"/>
          </w:tcPr>
          <w:p/>
        </w:tc>
        <w:tc>
          <w:tcPr>
            <w:tcW w:w="426" w:type="dxa"/>
            <w:vMerge w:val="continue"/>
            <w:tcBorders>
              <w:top w:val="single" w:color="auto" w:sz="4" w:space="0"/>
              <w:left w:val="nil"/>
              <w:bottom w:val="single" w:color="auto" w:sz="4" w:space="0"/>
              <w:right w:val="single" w:color="auto" w:sz="4" w:space="0"/>
            </w:tcBorders>
            <w:shd w:val="clear" w:color="auto" w:fill="auto"/>
            <w:vAlign w:val="center"/>
          </w:tcPr>
          <w:p/>
        </w:tc>
        <w:tc>
          <w:tcPr>
            <w:tcW w:w="636" w:type="dxa"/>
            <w:vMerge w:val="continue"/>
            <w:tcBorders>
              <w:top w:val="single" w:color="auto" w:sz="4" w:space="0"/>
              <w:left w:val="nil"/>
              <w:bottom w:val="single" w:color="auto" w:sz="4" w:space="0"/>
              <w:right w:val="single" w:color="auto" w:sz="4" w:space="0"/>
            </w:tcBorders>
            <w:shd w:val="clear" w:color="auto" w:fill="auto"/>
            <w:vAlign w:val="center"/>
          </w:tcPr>
          <w:p/>
        </w:tc>
        <w:tc>
          <w:tcPr>
            <w:tcW w:w="426" w:type="dxa"/>
            <w:vMerge w:val="continue"/>
            <w:tcBorders>
              <w:top w:val="single" w:color="auto" w:sz="4" w:space="0"/>
              <w:left w:val="nil"/>
              <w:bottom w:val="single" w:color="auto" w:sz="4" w:space="0"/>
              <w:right w:val="single" w:color="auto" w:sz="4" w:space="0"/>
            </w:tcBorders>
            <w:shd w:val="clear" w:color="auto" w:fill="auto"/>
            <w:vAlign w:val="center"/>
          </w:tcPr>
          <w:p/>
        </w:tc>
        <w:tc>
          <w:tcPr>
            <w:tcW w:w="426" w:type="dxa"/>
            <w:vMerge w:val="continue"/>
            <w:tcBorders>
              <w:top w:val="single" w:color="auto" w:sz="4" w:space="0"/>
              <w:left w:val="nil"/>
              <w:bottom w:val="single" w:color="auto" w:sz="4" w:space="0"/>
              <w:right w:val="single" w:color="auto" w:sz="4" w:space="0"/>
            </w:tcBorders>
            <w:shd w:val="clear" w:color="auto" w:fill="auto"/>
            <w:vAlign w:val="center"/>
          </w:tcPr>
          <w:p/>
        </w:tc>
        <w:tc>
          <w:tcPr>
            <w:tcW w:w="608" w:type="dxa"/>
            <w:gridSpan w:val="2"/>
            <w:vMerge w:val="continue"/>
            <w:tcBorders>
              <w:top w:val="single" w:color="auto" w:sz="4" w:space="0"/>
              <w:left w:val="nil"/>
              <w:bottom w:val="single" w:color="auto" w:sz="4" w:space="0"/>
              <w:right w:val="single" w:color="auto" w:sz="4" w:space="0"/>
            </w:tcBorders>
            <w:shd w:val="clear" w:color="auto" w:fill="auto"/>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84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xml:space="preserve">  </w:t>
            </w:r>
          </w:p>
        </w:tc>
        <w:tc>
          <w:tcPr>
            <w:tcW w:w="55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8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0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84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xml:space="preserve">  </w:t>
            </w:r>
          </w:p>
        </w:tc>
        <w:tc>
          <w:tcPr>
            <w:tcW w:w="55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8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0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84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xml:space="preserve">  </w:t>
            </w:r>
          </w:p>
        </w:tc>
        <w:tc>
          <w:tcPr>
            <w:tcW w:w="55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8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0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84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xml:space="preserve">  </w:t>
            </w:r>
          </w:p>
        </w:tc>
        <w:tc>
          <w:tcPr>
            <w:tcW w:w="55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8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0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84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xml:space="preserve">  </w:t>
            </w:r>
          </w:p>
        </w:tc>
        <w:tc>
          <w:tcPr>
            <w:tcW w:w="55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8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0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84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xml:space="preserve">  </w:t>
            </w:r>
          </w:p>
        </w:tc>
        <w:tc>
          <w:tcPr>
            <w:tcW w:w="55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8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0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84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xml:space="preserve">  </w:t>
            </w:r>
          </w:p>
        </w:tc>
        <w:tc>
          <w:tcPr>
            <w:tcW w:w="55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8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0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84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xml:space="preserve">  </w:t>
            </w:r>
          </w:p>
        </w:tc>
        <w:tc>
          <w:tcPr>
            <w:tcW w:w="55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8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0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84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xml:space="preserve">  </w:t>
            </w:r>
          </w:p>
        </w:tc>
        <w:tc>
          <w:tcPr>
            <w:tcW w:w="55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8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0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84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xml:space="preserve">  </w:t>
            </w:r>
          </w:p>
        </w:tc>
        <w:tc>
          <w:tcPr>
            <w:tcW w:w="55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8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0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84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5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8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0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84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xml:space="preserve">  </w:t>
            </w:r>
          </w:p>
        </w:tc>
        <w:tc>
          <w:tcPr>
            <w:tcW w:w="55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8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0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84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合计</w:t>
            </w:r>
          </w:p>
        </w:tc>
        <w:tc>
          <w:tcPr>
            <w:tcW w:w="55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8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71"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51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3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42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c>
          <w:tcPr>
            <w:tcW w:w="608"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tcPr>
          <w:p>
            <w:r>
              <w:rPr>
                <w:rFonts w:hint="eastAsia"/>
              </w:rPr>
              <w:t>　</w:t>
            </w:r>
          </w:p>
        </w:tc>
      </w:tr>
    </w:tbl>
    <w:p>
      <w:pPr>
        <w:rPr>
          <w:sz w:val="24"/>
          <w:szCs w:val="24"/>
        </w:rPr>
      </w:pPr>
      <w:r>
        <w:rPr>
          <w:rFonts w:hint="eastAsia"/>
          <w:sz w:val="24"/>
          <w:szCs w:val="24"/>
        </w:rPr>
        <w:t>备注：克州奥依塔克国有林管理局2020年没有使用政府性基金预算拨款安排的支出，故此表为空表。</w:t>
      </w:r>
    </w:p>
    <w:p>
      <w:pPr>
        <w:rPr>
          <w:sz w:val="24"/>
          <w:szCs w:val="24"/>
        </w:rPr>
      </w:pPr>
      <w:r>
        <w:rPr>
          <w:rFonts w:hint="eastAsia"/>
          <w:sz w:val="24"/>
          <w:szCs w:val="24"/>
        </w:rPr>
        <w:t xml:space="preserve"> </w:t>
      </w:r>
    </w:p>
    <w:p>
      <w:pPr>
        <w:rPr>
          <w:sz w:val="24"/>
          <w:szCs w:val="24"/>
        </w:rPr>
      </w:pPr>
      <w:r>
        <w:rPr>
          <w:rFonts w:hint="eastAsia"/>
          <w:sz w:val="24"/>
          <w:szCs w:val="24"/>
        </w:rPr>
        <w:t>表八：</w:t>
      </w:r>
    </w:p>
    <w:p>
      <w:pPr>
        <w:jc w:val="center"/>
        <w:rPr>
          <w:sz w:val="30"/>
          <w:szCs w:val="30"/>
        </w:rPr>
      </w:pPr>
      <w:r>
        <w:rPr>
          <w:rFonts w:hint="eastAsia"/>
          <w:sz w:val="30"/>
          <w:szCs w:val="30"/>
        </w:rPr>
        <w:t>一般公共预算“三公”经费支出情况表</w:t>
      </w:r>
    </w:p>
    <w:p>
      <w:r>
        <w:rPr>
          <w:rFonts w:hint="eastAsia"/>
        </w:rPr>
        <w:t xml:space="preserve">  编制部门：克州奥依塔克国有林管理局                          单位：万元</w:t>
      </w:r>
    </w:p>
    <w:tbl>
      <w:tblPr>
        <w:tblStyle w:val="3"/>
        <w:tblW w:w="8437"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1438"/>
        <w:gridCol w:w="1338"/>
        <w:gridCol w:w="1424"/>
        <w:gridCol w:w="1280"/>
        <w:gridCol w:w="1424"/>
        <w:gridCol w:w="153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46" w:hRule="atLeast"/>
          <w:jc w:val="center"/>
        </w:trPr>
        <w:tc>
          <w:tcPr>
            <w:tcW w:w="1438"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合计</w:t>
            </w:r>
          </w:p>
        </w:tc>
        <w:tc>
          <w:tcPr>
            <w:tcW w:w="1338"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因公出国（境）费</w:t>
            </w:r>
          </w:p>
        </w:tc>
        <w:tc>
          <w:tcPr>
            <w:tcW w:w="4128" w:type="dxa"/>
            <w:gridSpan w:val="3"/>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公务用车购置及运行费</w:t>
            </w:r>
          </w:p>
        </w:tc>
        <w:tc>
          <w:tcPr>
            <w:tcW w:w="1533" w:type="dxa"/>
            <w:vMerge w:val="restart"/>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公务接待费</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810" w:hRule="atLeast"/>
          <w:jc w:val="center"/>
        </w:trPr>
        <w:tc>
          <w:tcPr>
            <w:tcW w:w="1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338" w:type="dxa"/>
            <w:vMerge w:val="continue"/>
            <w:tcBorders>
              <w:top w:val="single" w:color="auto" w:sz="4" w:space="0"/>
              <w:left w:val="nil"/>
              <w:bottom w:val="single" w:color="auto" w:sz="4" w:space="0"/>
              <w:right w:val="single" w:color="auto" w:sz="4" w:space="0"/>
            </w:tcBorders>
            <w:shd w:val="clear" w:color="auto" w:fill="auto"/>
            <w:vAlign w:val="center"/>
          </w:tcPr>
          <w:p/>
        </w:tc>
        <w:tc>
          <w:tcPr>
            <w:tcW w:w="14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小计</w:t>
            </w:r>
          </w:p>
        </w:tc>
        <w:tc>
          <w:tcPr>
            <w:tcW w:w="128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公务用车购置费</w:t>
            </w:r>
          </w:p>
        </w:tc>
        <w:tc>
          <w:tcPr>
            <w:tcW w:w="14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公务用车运行费</w:t>
            </w:r>
          </w:p>
        </w:tc>
        <w:tc>
          <w:tcPr>
            <w:tcW w:w="1533" w:type="dxa"/>
            <w:vMerge w:val="continue"/>
            <w:tcBorders>
              <w:top w:val="single" w:color="auto" w:sz="4" w:space="0"/>
              <w:left w:val="nil"/>
              <w:bottom w:val="single" w:color="auto" w:sz="4" w:space="0"/>
              <w:right w:val="single" w:color="auto" w:sz="4" w:space="0"/>
            </w:tcBorders>
            <w:shd w:val="clear" w:color="auto" w:fill="auto"/>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92" w:hRule="atLeast"/>
          <w:jc w:val="center"/>
        </w:trPr>
        <w:tc>
          <w:tcPr>
            <w:tcW w:w="143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 1.00</w:t>
            </w:r>
          </w:p>
        </w:tc>
        <w:tc>
          <w:tcPr>
            <w:tcW w:w="133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 1.00</w:t>
            </w:r>
          </w:p>
        </w:tc>
        <w:tc>
          <w:tcPr>
            <w:tcW w:w="128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xml:space="preserve"> 1.00</w:t>
            </w:r>
          </w:p>
        </w:tc>
        <w:tc>
          <w:tcPr>
            <w:tcW w:w="153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58" w:hRule="atLeast"/>
          <w:jc w:val="center"/>
        </w:trPr>
        <w:tc>
          <w:tcPr>
            <w:tcW w:w="143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33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3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55" w:hRule="atLeast"/>
          <w:jc w:val="center"/>
        </w:trPr>
        <w:tc>
          <w:tcPr>
            <w:tcW w:w="143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33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3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63" w:hRule="atLeast"/>
          <w:jc w:val="center"/>
        </w:trPr>
        <w:tc>
          <w:tcPr>
            <w:tcW w:w="143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33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3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83" w:hRule="atLeast"/>
          <w:jc w:val="center"/>
        </w:trPr>
        <w:tc>
          <w:tcPr>
            <w:tcW w:w="1438"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33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28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2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3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bl>
    <w:p>
      <w:pPr>
        <w:rPr>
          <w:sz w:val="24"/>
          <w:szCs w:val="24"/>
        </w:rPr>
      </w:pPr>
      <w:r>
        <w:rPr>
          <w:rFonts w:hint="eastAsia"/>
          <w:sz w:val="24"/>
          <w:szCs w:val="24"/>
        </w:rPr>
        <w:t>备注：</w:t>
      </w:r>
    </w:p>
    <w:p/>
    <w:p/>
    <w:p/>
    <w:p/>
    <w:p/>
    <w:p/>
    <w:p/>
    <w:p/>
    <w:p/>
    <w:p/>
    <w:p/>
    <w:p/>
    <w:p/>
    <w:p/>
    <w:p/>
    <w:p/>
    <w:p/>
    <w:p/>
    <w:p/>
    <w:p/>
    <w:p/>
    <w:p/>
    <w:p/>
    <w:p/>
    <w:p/>
    <w:p>
      <w:pPr>
        <w:rPr>
          <w:sz w:val="24"/>
          <w:szCs w:val="24"/>
        </w:rPr>
      </w:pPr>
      <w:r>
        <w:rPr>
          <w:rFonts w:hint="eastAsia"/>
          <w:sz w:val="24"/>
          <w:szCs w:val="24"/>
        </w:rPr>
        <w:t>表九：</w:t>
      </w:r>
    </w:p>
    <w:p>
      <w:pPr>
        <w:jc w:val="center"/>
        <w:rPr>
          <w:sz w:val="30"/>
          <w:szCs w:val="30"/>
        </w:rPr>
      </w:pPr>
      <w:r>
        <w:rPr>
          <w:rFonts w:hint="eastAsia"/>
          <w:sz w:val="30"/>
          <w:szCs w:val="30"/>
        </w:rPr>
        <w:t>政府性基金预算支出情况表</w:t>
      </w:r>
    </w:p>
    <w:p>
      <w:r>
        <w:rPr>
          <w:rFonts w:hint="eastAsia"/>
        </w:rPr>
        <w:t>编制部门：克州奥依塔克国有林管理局                            单位：万元</w:t>
      </w:r>
    </w:p>
    <w:tbl>
      <w:tblPr>
        <w:tblStyle w:val="3"/>
        <w:tblW w:w="8437"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565"/>
        <w:gridCol w:w="453"/>
        <w:gridCol w:w="453"/>
        <w:gridCol w:w="2588"/>
        <w:gridCol w:w="1418"/>
        <w:gridCol w:w="1542"/>
        <w:gridCol w:w="1418"/>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465" w:hRule="atLeast"/>
          <w:jc w:val="center"/>
        </w:trPr>
        <w:tc>
          <w:tcPr>
            <w:tcW w:w="4059"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项  目</w:t>
            </w:r>
          </w:p>
        </w:tc>
        <w:tc>
          <w:tcPr>
            <w:tcW w:w="4378" w:type="dxa"/>
            <w:gridSpan w:val="3"/>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政府性基金预算支出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60" w:hRule="atLeast"/>
          <w:jc w:val="center"/>
        </w:trPr>
        <w:tc>
          <w:tcPr>
            <w:tcW w:w="1471"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功能分类科目编码</w:t>
            </w:r>
          </w:p>
        </w:tc>
        <w:tc>
          <w:tcPr>
            <w:tcW w:w="2588" w:type="dxa"/>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功能分类科目名称</w:t>
            </w:r>
          </w:p>
        </w:tc>
        <w:tc>
          <w:tcPr>
            <w:tcW w:w="1418" w:type="dxa"/>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小计</w:t>
            </w:r>
          </w:p>
        </w:tc>
        <w:tc>
          <w:tcPr>
            <w:tcW w:w="1542" w:type="dxa"/>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基本支出</w:t>
            </w:r>
          </w:p>
        </w:tc>
        <w:tc>
          <w:tcPr>
            <w:tcW w:w="1418" w:type="dxa"/>
            <w:vMerge w:val="restart"/>
            <w:tcBorders>
              <w:top w:val="nil"/>
              <w:left w:val="nil"/>
              <w:bottom w:val="single" w:color="000000" w:sz="4" w:space="0"/>
              <w:right w:val="single" w:color="auto" w:sz="4" w:space="0"/>
            </w:tcBorders>
            <w:shd w:val="clear" w:color="auto" w:fill="auto"/>
            <w:tcMar>
              <w:top w:w="0" w:type="dxa"/>
              <w:left w:w="108" w:type="dxa"/>
              <w:bottom w:w="0" w:type="dxa"/>
              <w:right w:w="108" w:type="dxa"/>
            </w:tcMar>
            <w:vAlign w:val="center"/>
          </w:tcPr>
          <w:p>
            <w:r>
              <w:rPr>
                <w:rFonts w:hint="eastAsia"/>
              </w:rPr>
              <w:t>项目支出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315"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类</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款</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项</w:t>
            </w:r>
          </w:p>
        </w:tc>
        <w:tc>
          <w:tcPr>
            <w:tcW w:w="2588" w:type="dxa"/>
            <w:vMerge w:val="continue"/>
            <w:tcBorders>
              <w:top w:val="nil"/>
              <w:left w:val="nil"/>
              <w:bottom w:val="single" w:color="000000" w:sz="4" w:space="0"/>
              <w:right w:val="single" w:color="auto" w:sz="4" w:space="0"/>
            </w:tcBorders>
            <w:shd w:val="clear" w:color="auto" w:fill="auto"/>
            <w:vAlign w:val="center"/>
          </w:tcPr>
          <w:p/>
        </w:tc>
        <w:tc>
          <w:tcPr>
            <w:tcW w:w="1418" w:type="dxa"/>
            <w:vMerge w:val="continue"/>
            <w:tcBorders>
              <w:top w:val="nil"/>
              <w:left w:val="nil"/>
              <w:bottom w:val="single" w:color="000000" w:sz="4" w:space="0"/>
              <w:right w:val="single" w:color="auto" w:sz="4" w:space="0"/>
            </w:tcBorders>
            <w:shd w:val="clear" w:color="auto" w:fill="auto"/>
            <w:vAlign w:val="center"/>
          </w:tcPr>
          <w:p/>
        </w:tc>
        <w:tc>
          <w:tcPr>
            <w:tcW w:w="1542" w:type="dxa"/>
            <w:vMerge w:val="continue"/>
            <w:tcBorders>
              <w:top w:val="nil"/>
              <w:left w:val="nil"/>
              <w:bottom w:val="single" w:color="000000" w:sz="4" w:space="0"/>
              <w:right w:val="single" w:color="auto" w:sz="4" w:space="0"/>
            </w:tcBorders>
            <w:shd w:val="clear" w:color="auto" w:fill="auto"/>
            <w:vAlign w:val="center"/>
          </w:tcPr>
          <w:p/>
        </w:tc>
        <w:tc>
          <w:tcPr>
            <w:tcW w:w="1418" w:type="dxa"/>
            <w:vMerge w:val="continue"/>
            <w:tcBorders>
              <w:top w:val="nil"/>
              <w:left w:val="nil"/>
              <w:bottom w:val="single" w:color="000000" w:sz="4" w:space="0"/>
              <w:right w:val="single" w:color="auto" w:sz="4" w:space="0"/>
            </w:tcBorders>
            <w:shd w:val="clear" w:color="auto" w:fill="auto"/>
            <w:vAlign w:val="center"/>
          </w:tc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jc w:val="center"/>
        </w:trPr>
        <w:tc>
          <w:tcPr>
            <w:tcW w:w="56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453"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258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合计</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542"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418"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bl>
    <w:p>
      <w:pPr>
        <w:rPr>
          <w:sz w:val="24"/>
          <w:szCs w:val="24"/>
        </w:rPr>
      </w:pPr>
      <w:r>
        <w:rPr>
          <w:rFonts w:hint="eastAsia"/>
          <w:sz w:val="24"/>
          <w:szCs w:val="24"/>
        </w:rPr>
        <w:t>备注：克州奥依塔克国有林管理局2020年没有使用政府性基金预算拨款安排的支出，故此表为空表。</w:t>
      </w:r>
    </w:p>
    <w:p/>
    <w:p/>
    <w:p/>
    <w:p/>
    <w:p/>
    <w:p/>
    <w:p/>
    <w:p>
      <w:pPr>
        <w:jc w:val="center"/>
        <w:rPr>
          <w:rFonts w:ascii="黑体" w:hAnsi="黑体" w:eastAsia="黑体"/>
          <w:sz w:val="32"/>
          <w:szCs w:val="32"/>
        </w:rPr>
      </w:pPr>
      <w:r>
        <w:rPr>
          <w:rFonts w:hint="eastAsia" w:ascii="黑体" w:hAnsi="黑体" w:eastAsia="黑体"/>
          <w:sz w:val="32"/>
          <w:szCs w:val="32"/>
        </w:rPr>
        <w:t>第三部分 2020年部门预算情况说明</w:t>
      </w:r>
    </w:p>
    <w:p>
      <w:pPr>
        <w:jc w:val="left"/>
        <w:rPr>
          <w:rFonts w:ascii="黑体" w:hAnsi="黑体" w:eastAsia="黑体"/>
          <w:sz w:val="32"/>
          <w:szCs w:val="32"/>
        </w:rPr>
      </w:pPr>
      <w:r>
        <w:rPr>
          <w:rFonts w:hint="eastAsia" w:ascii="黑体" w:hAnsi="黑体" w:eastAsia="黑体"/>
          <w:sz w:val="32"/>
          <w:szCs w:val="32"/>
        </w:rPr>
        <w:t>一、关于克州奥依塔克国有林管理局2020年收支预算情况的总体说明</w:t>
      </w:r>
    </w:p>
    <w:p>
      <w:pPr>
        <w:rPr>
          <w:rFonts w:ascii="宋体" w:hAnsi="宋体" w:eastAsia="宋体"/>
          <w:sz w:val="32"/>
          <w:szCs w:val="32"/>
        </w:rPr>
      </w:pPr>
      <w:r>
        <w:rPr>
          <w:rFonts w:hint="eastAsia" w:ascii="宋体" w:hAnsi="宋体" w:eastAsia="宋体"/>
          <w:sz w:val="32"/>
          <w:szCs w:val="32"/>
        </w:rPr>
        <w:t>按照全口径预算的原则，克州奥依塔克国有林管理局部门2020年所有收入和支出均纳入部门预算管理。收支总预算502.11万元。</w:t>
      </w:r>
    </w:p>
    <w:p>
      <w:pPr>
        <w:rPr>
          <w:rFonts w:ascii="宋体" w:hAnsi="宋体" w:eastAsia="宋体"/>
          <w:sz w:val="32"/>
          <w:szCs w:val="32"/>
        </w:rPr>
      </w:pPr>
      <w:r>
        <w:rPr>
          <w:rFonts w:hint="eastAsia" w:ascii="宋体" w:hAnsi="宋体" w:eastAsia="宋体"/>
          <w:sz w:val="32"/>
          <w:szCs w:val="32"/>
        </w:rPr>
        <w:t>收入预算包括：一般公共预算500.51万元、其他收入1.6万元。</w:t>
      </w:r>
    </w:p>
    <w:p>
      <w:pPr>
        <w:rPr>
          <w:rFonts w:ascii="宋体" w:hAnsi="宋体" w:eastAsia="宋体"/>
          <w:sz w:val="32"/>
          <w:szCs w:val="32"/>
        </w:rPr>
      </w:pPr>
      <w:r>
        <w:rPr>
          <w:rFonts w:hint="eastAsia" w:ascii="宋体" w:hAnsi="宋体" w:eastAsia="宋体"/>
          <w:sz w:val="32"/>
          <w:szCs w:val="32"/>
        </w:rPr>
        <w:t>支出预算包括：农林水支出502.11万元。</w:t>
      </w:r>
    </w:p>
    <w:p>
      <w:pPr>
        <w:rPr>
          <w:rFonts w:ascii="黑体" w:hAnsi="黑体" w:eastAsia="黑体"/>
          <w:sz w:val="32"/>
          <w:szCs w:val="32"/>
        </w:rPr>
      </w:pPr>
      <w:r>
        <w:rPr>
          <w:rFonts w:hint="eastAsia" w:ascii="黑体" w:hAnsi="黑体" w:eastAsia="黑体"/>
          <w:sz w:val="32"/>
          <w:szCs w:val="32"/>
        </w:rPr>
        <w:t>二、关于克州奥依塔克国有林管理局2020年收入预算情况说明</w:t>
      </w:r>
    </w:p>
    <w:p>
      <w:pPr>
        <w:rPr>
          <w:rFonts w:ascii="宋体" w:hAnsi="宋体" w:eastAsia="宋体"/>
          <w:sz w:val="32"/>
          <w:szCs w:val="32"/>
        </w:rPr>
      </w:pPr>
      <w:r>
        <w:rPr>
          <w:rFonts w:hint="eastAsia" w:ascii="宋体" w:hAnsi="宋体" w:eastAsia="宋体"/>
          <w:sz w:val="32"/>
          <w:szCs w:val="32"/>
        </w:rPr>
        <w:t>克州奥依塔克国有林管理局部门收入预算502.11万元，其中：</w:t>
      </w:r>
    </w:p>
    <w:p>
      <w:pPr>
        <w:rPr>
          <w:rFonts w:ascii="宋体" w:hAnsi="宋体" w:eastAsia="宋体"/>
          <w:sz w:val="32"/>
          <w:szCs w:val="32"/>
        </w:rPr>
      </w:pPr>
      <w:r>
        <w:rPr>
          <w:rFonts w:hint="eastAsia" w:ascii="宋体" w:hAnsi="宋体" w:eastAsia="宋体"/>
          <w:sz w:val="32"/>
          <w:szCs w:val="32"/>
        </w:rPr>
        <w:t xml:space="preserve">一般公共预算500.51万元，占99.68 %，比上年减少29.70万元，主要原因是:一是6名职工超生降低工资标准;二是1名在职人员转退休，相关工资减少30%；三是因人员工资减少致使相关养老保险、医疗保险、住房公积金、福利费、工会费等费用都相应的减少。 </w:t>
      </w:r>
    </w:p>
    <w:p>
      <w:pPr>
        <w:rPr>
          <w:rFonts w:ascii="宋体" w:hAnsi="宋体" w:eastAsia="宋体"/>
          <w:sz w:val="32"/>
          <w:szCs w:val="32"/>
        </w:rPr>
      </w:pPr>
      <w:r>
        <w:rPr>
          <w:rFonts w:hint="eastAsia" w:ascii="宋体" w:hAnsi="宋体" w:eastAsia="宋体"/>
          <w:sz w:val="32"/>
          <w:szCs w:val="32"/>
        </w:rPr>
        <w:t>政府性基金预算未安排。</w:t>
      </w:r>
    </w:p>
    <w:p>
      <w:pPr>
        <w:rPr>
          <w:rFonts w:ascii="宋体" w:hAnsi="宋体" w:eastAsia="宋体"/>
          <w:sz w:val="32"/>
          <w:szCs w:val="32"/>
        </w:rPr>
      </w:pPr>
      <w:r>
        <w:rPr>
          <w:rFonts w:hint="eastAsia" w:ascii="宋体" w:hAnsi="宋体" w:eastAsia="宋体"/>
          <w:sz w:val="32"/>
          <w:szCs w:val="32"/>
        </w:rPr>
        <w:t>其他收入1.6万元，占0.32%，比上年减少31.8万元，主要原因是:减少上年卖苗木、牲畜等其他收入。</w:t>
      </w:r>
    </w:p>
    <w:p>
      <w:pPr>
        <w:rPr>
          <w:rFonts w:ascii="宋体" w:hAnsi="宋体" w:eastAsia="宋体"/>
          <w:sz w:val="32"/>
          <w:szCs w:val="32"/>
        </w:rPr>
      </w:pPr>
    </w:p>
    <w:p>
      <w:pPr>
        <w:rPr>
          <w:rFonts w:ascii="黑体" w:hAnsi="黑体" w:eastAsia="黑体"/>
          <w:sz w:val="32"/>
          <w:szCs w:val="32"/>
        </w:rPr>
      </w:pPr>
      <w:r>
        <w:rPr>
          <w:rFonts w:hint="eastAsia" w:ascii="黑体" w:hAnsi="黑体" w:eastAsia="黑体"/>
          <w:sz w:val="32"/>
          <w:szCs w:val="32"/>
        </w:rPr>
        <w:t>三、关于克州奥依塔克国有林管理局单位2020年支出预算情况说明</w:t>
      </w:r>
    </w:p>
    <w:p>
      <w:pPr>
        <w:rPr>
          <w:rFonts w:ascii="宋体" w:hAnsi="宋体" w:eastAsia="宋体"/>
          <w:sz w:val="32"/>
          <w:szCs w:val="32"/>
        </w:rPr>
      </w:pPr>
      <w:r>
        <w:rPr>
          <w:rFonts w:hint="eastAsia" w:ascii="宋体" w:hAnsi="宋体" w:eastAsia="宋体"/>
          <w:sz w:val="32"/>
          <w:szCs w:val="32"/>
        </w:rPr>
        <w:t>克州奥依塔克国有林管理局部门单位2020年支出预算 502.11万元，其中：</w:t>
      </w:r>
    </w:p>
    <w:p>
      <w:pPr>
        <w:rPr>
          <w:rFonts w:ascii="宋体" w:hAnsi="宋体" w:eastAsia="宋体"/>
          <w:sz w:val="32"/>
          <w:szCs w:val="32"/>
        </w:rPr>
      </w:pPr>
      <w:r>
        <w:rPr>
          <w:rFonts w:hint="eastAsia" w:ascii="宋体" w:hAnsi="宋体" w:eastAsia="宋体"/>
          <w:sz w:val="32"/>
          <w:szCs w:val="32"/>
        </w:rPr>
        <w:t>基本支出502.11万元，占100%，比上年减少83.17万元，主要原因是：一是6名职工超生降低工资标准;二是1名在职人员转退休，相关工资减少30%；三是因人员工资减少致使相关养老保险、医疗保险、住房公积金、福利费、工会费等费用都相应的减少。</w:t>
      </w:r>
    </w:p>
    <w:p>
      <w:pPr>
        <w:rPr>
          <w:rFonts w:ascii="黑体" w:hAnsi="黑体" w:eastAsia="黑体"/>
          <w:sz w:val="32"/>
          <w:szCs w:val="32"/>
        </w:rPr>
      </w:pPr>
      <w:r>
        <w:rPr>
          <w:rFonts w:hint="eastAsia" w:ascii="黑体" w:hAnsi="黑体" w:eastAsia="黑体"/>
          <w:sz w:val="32"/>
          <w:szCs w:val="32"/>
        </w:rPr>
        <w:t>四、关于克州奥依塔克国有林管理局2020年财政拨款收支预算情况的总体说明</w:t>
      </w:r>
    </w:p>
    <w:p>
      <w:pPr>
        <w:rPr>
          <w:rFonts w:ascii="宋体" w:hAnsi="宋体" w:eastAsia="宋体"/>
          <w:sz w:val="32"/>
          <w:szCs w:val="32"/>
        </w:rPr>
      </w:pPr>
      <w:r>
        <w:rPr>
          <w:rFonts w:hint="eastAsia" w:ascii="宋体" w:hAnsi="宋体" w:eastAsia="宋体"/>
          <w:sz w:val="32"/>
          <w:szCs w:val="32"/>
        </w:rPr>
        <w:t>克州奥依塔克国有林管理局2020年财政拨款收支总预算500.51万元。</w:t>
      </w:r>
    </w:p>
    <w:p>
      <w:pPr>
        <w:rPr>
          <w:rFonts w:ascii="宋体" w:hAnsi="宋体" w:eastAsia="宋体"/>
          <w:sz w:val="32"/>
          <w:szCs w:val="32"/>
        </w:rPr>
      </w:pPr>
      <w:r>
        <w:rPr>
          <w:rFonts w:hint="eastAsia" w:ascii="宋体" w:hAnsi="宋体" w:eastAsia="宋体"/>
          <w:sz w:val="32"/>
          <w:szCs w:val="32"/>
        </w:rPr>
        <w:t>收入全部为一般公共预算拨款，无政府性基金预算拨款。</w:t>
      </w:r>
    </w:p>
    <w:p>
      <w:pPr>
        <w:rPr>
          <w:rFonts w:ascii="宋体" w:hAnsi="宋体" w:eastAsia="宋体"/>
          <w:sz w:val="32"/>
          <w:szCs w:val="32"/>
        </w:rPr>
      </w:pPr>
      <w:r>
        <w:rPr>
          <w:rFonts w:hint="eastAsia" w:ascii="宋体" w:hAnsi="宋体" w:eastAsia="宋体"/>
          <w:sz w:val="32"/>
          <w:szCs w:val="32"/>
        </w:rPr>
        <w:t xml:space="preserve">支出预算包括：农林水支出500.51万元，主要用于发放人员工资和单位日常运行开支。 </w:t>
      </w:r>
    </w:p>
    <w:p>
      <w:pPr>
        <w:rPr>
          <w:rFonts w:ascii="宋体" w:hAnsi="宋体" w:eastAsia="宋体"/>
          <w:sz w:val="32"/>
          <w:szCs w:val="32"/>
        </w:rPr>
      </w:pPr>
      <w:r>
        <w:rPr>
          <w:rFonts w:hint="eastAsia" w:ascii="宋体" w:hAnsi="宋体" w:eastAsia="宋体"/>
          <w:sz w:val="32"/>
          <w:szCs w:val="32"/>
        </w:rPr>
        <w:t>五、关于克州奥依塔克国有林管理局2020年一般公共预算当年拨款情况说明</w:t>
      </w:r>
    </w:p>
    <w:p>
      <w:pPr>
        <w:rPr>
          <w:rFonts w:ascii="黑体" w:hAnsi="黑体" w:eastAsia="黑体"/>
          <w:sz w:val="32"/>
          <w:szCs w:val="32"/>
        </w:rPr>
      </w:pPr>
      <w:r>
        <w:rPr>
          <w:rFonts w:hint="eastAsia" w:ascii="黑体" w:hAnsi="黑体" w:eastAsia="黑体"/>
          <w:sz w:val="32"/>
          <w:szCs w:val="32"/>
        </w:rPr>
        <w:t>（一）一般公用预算当年拨款规模变化情况</w:t>
      </w:r>
    </w:p>
    <w:p>
      <w:pPr>
        <w:rPr>
          <w:rFonts w:ascii="宋体" w:hAnsi="宋体" w:eastAsia="宋体"/>
          <w:sz w:val="32"/>
          <w:szCs w:val="32"/>
        </w:rPr>
      </w:pPr>
      <w:r>
        <w:rPr>
          <w:rFonts w:hint="eastAsia" w:ascii="宋体" w:hAnsi="宋体" w:eastAsia="宋体"/>
          <w:sz w:val="32"/>
          <w:szCs w:val="32"/>
        </w:rPr>
        <w:t>克州奥依塔克国有林管理局2020年一般公共预算拨款基本支出500.51万元，比上年执行数减少108.8万元，下降17.86%。主要原因是：一是6名职工超生降低工资标准;二是1名在职人员转退休，相关工资减少30%；三是因人员工资减少致使相关养老保险、医疗保险、住房公积金、福利费、工会费等费用都相应的减少；四是减少上年发放职工绩效奖励工资等。</w:t>
      </w:r>
    </w:p>
    <w:p>
      <w:pPr>
        <w:rPr>
          <w:rFonts w:ascii="黑体" w:hAnsi="黑体" w:eastAsia="黑体"/>
          <w:sz w:val="32"/>
          <w:szCs w:val="32"/>
        </w:rPr>
      </w:pPr>
      <w:r>
        <w:rPr>
          <w:rFonts w:hint="eastAsia" w:ascii="黑体" w:hAnsi="黑体" w:eastAsia="黑体"/>
          <w:sz w:val="32"/>
          <w:szCs w:val="32"/>
        </w:rPr>
        <w:t>（二）一般公共预算当年拨款结构情况</w:t>
      </w:r>
    </w:p>
    <w:p>
      <w:pPr>
        <w:rPr>
          <w:rFonts w:ascii="宋体" w:hAnsi="宋体" w:eastAsia="宋体"/>
          <w:sz w:val="32"/>
          <w:szCs w:val="32"/>
        </w:rPr>
      </w:pPr>
      <w:r>
        <w:rPr>
          <w:rFonts w:hint="eastAsia" w:ascii="宋体" w:hAnsi="宋体" w:eastAsia="宋体"/>
          <w:sz w:val="32"/>
          <w:szCs w:val="32"/>
        </w:rPr>
        <w:t>1.一般公共预算农林水支出（213）500.51万元，占100%。</w:t>
      </w:r>
    </w:p>
    <w:p>
      <w:pPr>
        <w:rPr>
          <w:rFonts w:ascii="黑体" w:hAnsi="黑体" w:eastAsia="黑体"/>
          <w:sz w:val="32"/>
          <w:szCs w:val="32"/>
        </w:rPr>
      </w:pPr>
      <w:r>
        <w:rPr>
          <w:rFonts w:hint="eastAsia" w:ascii="黑体" w:hAnsi="黑体" w:eastAsia="黑体"/>
          <w:sz w:val="32"/>
          <w:szCs w:val="32"/>
        </w:rPr>
        <w:t>（三）一般公共预算当年拨款具体使用情况</w:t>
      </w:r>
    </w:p>
    <w:p>
      <w:pPr>
        <w:rPr>
          <w:rFonts w:ascii="宋体" w:hAnsi="宋体" w:eastAsia="宋体"/>
          <w:sz w:val="32"/>
          <w:szCs w:val="32"/>
        </w:rPr>
      </w:pPr>
      <w:r>
        <w:rPr>
          <w:rFonts w:hint="eastAsia" w:ascii="宋体" w:hAnsi="宋体" w:eastAsia="宋体"/>
          <w:sz w:val="32"/>
          <w:szCs w:val="32"/>
        </w:rPr>
        <w:t>1．一般公共预算农林水支出（213）林业和草原（02）事业机构（04）:2020年预算数为500.51万元，比上年执行数减少108.8万元，下降17.86 %，主要原因是：一是6名职工超生降低工资标准;二是1名在职人员转退休，相关工资减少30%；三是因人员工资减少致使相关养老保险、医疗保险、住房公积金、福利费、工会费等费用都相应的减少；四是减少上年发放职工绩效奖励工资等。</w:t>
      </w:r>
    </w:p>
    <w:p>
      <w:pPr>
        <w:rPr>
          <w:rFonts w:ascii="宋体" w:hAnsi="宋体" w:eastAsia="宋体"/>
          <w:sz w:val="32"/>
          <w:szCs w:val="32"/>
        </w:rPr>
      </w:pPr>
      <w:r>
        <w:rPr>
          <w:rFonts w:hint="eastAsia" w:ascii="宋体" w:hAnsi="宋体" w:eastAsia="宋体"/>
          <w:sz w:val="32"/>
          <w:szCs w:val="32"/>
        </w:rPr>
        <w:t>六、关于克州奥依塔克国有林管理局2020年一般公共预算基本支出情况说明</w:t>
      </w:r>
    </w:p>
    <w:p>
      <w:pPr>
        <w:rPr>
          <w:rFonts w:ascii="宋体" w:hAnsi="宋体" w:eastAsia="宋体"/>
          <w:sz w:val="32"/>
          <w:szCs w:val="32"/>
        </w:rPr>
      </w:pPr>
      <w:r>
        <w:rPr>
          <w:rFonts w:hint="eastAsia" w:ascii="宋体" w:hAnsi="宋体" w:eastAsia="宋体"/>
          <w:sz w:val="32"/>
          <w:szCs w:val="32"/>
        </w:rPr>
        <w:t>克州奥依塔克国有林管理局2020年一般公共预算基本支出500.51万元，其中：</w:t>
      </w:r>
    </w:p>
    <w:p>
      <w:pPr>
        <w:rPr>
          <w:rFonts w:ascii="宋体" w:hAnsi="宋体" w:eastAsia="宋体"/>
          <w:sz w:val="32"/>
          <w:szCs w:val="32"/>
        </w:rPr>
      </w:pPr>
      <w:r>
        <w:rPr>
          <w:rFonts w:hint="eastAsia" w:ascii="宋体" w:hAnsi="宋体" w:eastAsia="宋体"/>
          <w:sz w:val="32"/>
          <w:szCs w:val="32"/>
        </w:rPr>
        <w:t>人员经费483.28万元，主要包括：基本工资97.33万元、津贴补贴219.08万元、奖金8.11万元、机关事业单位基本养老保险缴费46.63万元、其他社会保障缴费38.86万元、住房公积金34.02万元、退休费26.34万元、生活补助8.73万元、奖励金2.02万元、其他对个人和家庭的补助等2.16万元。</w:t>
      </w:r>
    </w:p>
    <w:p>
      <w:pPr>
        <w:rPr>
          <w:rFonts w:ascii="宋体" w:hAnsi="宋体" w:eastAsia="宋体"/>
          <w:sz w:val="32"/>
          <w:szCs w:val="32"/>
        </w:rPr>
      </w:pPr>
      <w:r>
        <w:rPr>
          <w:rFonts w:hint="eastAsia" w:ascii="宋体" w:hAnsi="宋体" w:eastAsia="宋体"/>
          <w:sz w:val="32"/>
          <w:szCs w:val="32"/>
        </w:rPr>
        <w:t>公用经费17.23万元，主要包括：办公费0.5万元、印刷费0.3万元、水费0.1万元、电费0.3万元、邮电费0.2万元、取暖费4.71万元、差旅费0.5万元、维修（护）费0.3万元、培训费0.2万元、公务接待费 万元、专用材料费0.5万元、工会经费2.22万元、福利费4万元、公务用车运行维护费1万元、其他交通费用、劳务费0.5万元、办公设备购置1.9万元。</w:t>
      </w:r>
    </w:p>
    <w:p>
      <w:pPr>
        <w:rPr>
          <w:rFonts w:ascii="宋体" w:hAnsi="宋体" w:eastAsia="宋体"/>
          <w:sz w:val="32"/>
          <w:szCs w:val="32"/>
        </w:rPr>
      </w:pPr>
      <w:r>
        <w:rPr>
          <w:rFonts w:hint="eastAsia" w:ascii="宋体" w:hAnsi="宋体" w:eastAsia="宋体"/>
          <w:sz w:val="32"/>
          <w:szCs w:val="32"/>
        </w:rPr>
        <w:t>七、关于克州奥依塔克国有林管理局年项目支出情况说明</w:t>
      </w:r>
    </w:p>
    <w:p>
      <w:pPr>
        <w:rPr>
          <w:rFonts w:ascii="宋体" w:hAnsi="宋体" w:eastAsia="宋体"/>
          <w:sz w:val="32"/>
          <w:szCs w:val="32"/>
        </w:rPr>
      </w:pPr>
      <w:r>
        <w:rPr>
          <w:rFonts w:hint="eastAsia" w:ascii="宋体" w:hAnsi="宋体" w:eastAsia="宋体"/>
          <w:sz w:val="32"/>
          <w:szCs w:val="32"/>
        </w:rPr>
        <w:t>本单位2020年预算未安排项目支出</w:t>
      </w:r>
    </w:p>
    <w:p>
      <w:pPr>
        <w:rPr>
          <w:rFonts w:ascii="宋体" w:hAnsi="宋体" w:eastAsia="宋体"/>
          <w:sz w:val="32"/>
          <w:szCs w:val="32"/>
        </w:rPr>
      </w:pPr>
      <w:r>
        <w:rPr>
          <w:rFonts w:hint="eastAsia" w:ascii="宋体" w:hAnsi="宋体" w:eastAsia="宋体"/>
          <w:sz w:val="32"/>
          <w:szCs w:val="32"/>
        </w:rPr>
        <w:t>八、关于克州奥依塔克管理局管理局年一般公共预算“三公”经费预算情况说明</w:t>
      </w:r>
    </w:p>
    <w:p>
      <w:pPr>
        <w:rPr>
          <w:rFonts w:ascii="宋体" w:hAnsi="宋体" w:eastAsia="宋体"/>
          <w:sz w:val="32"/>
          <w:szCs w:val="32"/>
        </w:rPr>
      </w:pPr>
      <w:r>
        <w:rPr>
          <w:rFonts w:hint="eastAsia" w:ascii="宋体" w:hAnsi="宋体" w:eastAsia="宋体"/>
          <w:sz w:val="32"/>
          <w:szCs w:val="32"/>
        </w:rPr>
        <w:t>克州奥依塔克管理局管理2020年“三公”经费财政拨款预算数为1万元，其中：因公出国（境）费0万元，公务用车购置0万元，公务用车运行费1万元，公务接待费0万元。</w:t>
      </w:r>
    </w:p>
    <w:p>
      <w:pPr>
        <w:rPr>
          <w:rFonts w:ascii="宋体" w:hAnsi="宋体" w:eastAsia="宋体"/>
          <w:sz w:val="32"/>
          <w:szCs w:val="32"/>
        </w:rPr>
      </w:pPr>
      <w:r>
        <w:rPr>
          <w:rFonts w:hint="eastAsia" w:ascii="宋体" w:hAnsi="宋体" w:eastAsia="宋体"/>
          <w:sz w:val="32"/>
          <w:szCs w:val="32"/>
        </w:rPr>
        <w:t>2020年“三公”经费财政拨款预算比上年减少0.61万元，其中：因公出国（境）费增加（减少）0万元，主要原因是未安排预算。公务用车购置费为0，未安排预算。[或公务用车购置费减少0万元，主要原因是未安排预算；公务用车运行费减少0.41万元，主要原因是：2020年预算总资金比较少。公务接待费减少0.2万元，主要原因是2020年预算总资金比较少。</w:t>
      </w:r>
    </w:p>
    <w:p>
      <w:pPr>
        <w:rPr>
          <w:rFonts w:ascii="宋体" w:hAnsi="宋体" w:eastAsia="宋体"/>
          <w:sz w:val="32"/>
          <w:szCs w:val="32"/>
        </w:rPr>
      </w:pPr>
      <w:r>
        <w:rPr>
          <w:rFonts w:hint="eastAsia" w:ascii="宋体" w:hAnsi="宋体" w:eastAsia="宋体"/>
          <w:sz w:val="32"/>
          <w:szCs w:val="32"/>
        </w:rPr>
        <w:t>九、关于克州奥依塔克国有林管理局2020年政府性基金预算拨款情况说明</w:t>
      </w:r>
    </w:p>
    <w:p>
      <w:pPr>
        <w:rPr>
          <w:rFonts w:ascii="宋体" w:hAnsi="宋体" w:eastAsia="宋体"/>
          <w:sz w:val="32"/>
          <w:szCs w:val="32"/>
        </w:rPr>
      </w:pPr>
      <w:r>
        <w:rPr>
          <w:rFonts w:hint="eastAsia" w:ascii="宋体" w:hAnsi="宋体" w:eastAsia="宋体"/>
          <w:sz w:val="32"/>
          <w:szCs w:val="32"/>
        </w:rPr>
        <w:t>克州奥依塔克国有林管理局2020年没有使用政府性基金预算拨款安排的支出，政府性基金预算支出情况表为空表。</w:t>
      </w:r>
    </w:p>
    <w:p>
      <w:pPr>
        <w:rPr>
          <w:rFonts w:ascii="黑体" w:hAnsi="黑体" w:eastAsia="黑体"/>
          <w:sz w:val="32"/>
          <w:szCs w:val="32"/>
        </w:rPr>
      </w:pPr>
      <w:r>
        <w:rPr>
          <w:rFonts w:hint="eastAsia" w:ascii="黑体" w:hAnsi="黑体" w:eastAsia="黑体"/>
          <w:sz w:val="32"/>
          <w:szCs w:val="32"/>
        </w:rPr>
        <w:t>十、其他重要事项的情况说明</w:t>
      </w:r>
    </w:p>
    <w:p>
      <w:pPr>
        <w:rPr>
          <w:rFonts w:ascii="黑体" w:hAnsi="黑体" w:eastAsia="黑体"/>
          <w:sz w:val="32"/>
          <w:szCs w:val="32"/>
        </w:rPr>
      </w:pPr>
      <w:r>
        <w:rPr>
          <w:rFonts w:hint="eastAsia" w:ascii="黑体" w:hAnsi="黑体" w:eastAsia="黑体"/>
          <w:sz w:val="32"/>
          <w:szCs w:val="32"/>
        </w:rPr>
        <w:t>（一）机关运行经费情况</w:t>
      </w:r>
    </w:p>
    <w:p>
      <w:pPr>
        <w:rPr>
          <w:rFonts w:ascii="宋体" w:hAnsi="宋体" w:eastAsia="宋体"/>
          <w:sz w:val="32"/>
          <w:szCs w:val="32"/>
        </w:rPr>
      </w:pPr>
      <w:r>
        <w:rPr>
          <w:rFonts w:hint="eastAsia" w:ascii="宋体" w:hAnsi="宋体" w:eastAsia="宋体"/>
          <w:sz w:val="32"/>
          <w:szCs w:val="32"/>
        </w:rPr>
        <w:t>2020年，克州奥依塔克国有林管理局本级及下属0家行政单位和0家事业单位的机关运行经费财政拨款预算17.23 万元，比上年预算减少17.62万元，下降2.22%。主要原因是：人员工资减小相应的工会费、福利费减少。</w:t>
      </w:r>
    </w:p>
    <w:p>
      <w:pPr>
        <w:rPr>
          <w:rFonts w:ascii="黑体" w:hAnsi="黑体" w:eastAsia="黑体"/>
          <w:sz w:val="32"/>
          <w:szCs w:val="32"/>
        </w:rPr>
      </w:pPr>
      <w:r>
        <w:rPr>
          <w:rFonts w:hint="eastAsia" w:ascii="黑体" w:hAnsi="黑体" w:eastAsia="黑体"/>
          <w:sz w:val="32"/>
          <w:szCs w:val="32"/>
        </w:rPr>
        <w:t>（二）政府采购情况</w:t>
      </w:r>
    </w:p>
    <w:p>
      <w:pPr>
        <w:rPr>
          <w:rFonts w:ascii="宋体" w:hAnsi="宋体" w:eastAsia="宋体"/>
          <w:sz w:val="32"/>
          <w:szCs w:val="32"/>
          <w:highlight w:val="none"/>
        </w:rPr>
      </w:pPr>
      <w:r>
        <w:rPr>
          <w:rFonts w:hint="eastAsia" w:ascii="宋体" w:hAnsi="宋体" w:eastAsia="宋体"/>
          <w:sz w:val="32"/>
          <w:szCs w:val="32"/>
          <w:highlight w:val="none"/>
        </w:rPr>
        <w:t>2020年，克州奥依塔克国有林管理局部门及下属单位政府采购预算144.56万元，其中：政府采购货物预算144.56万元，政府采购工程预算129.56万元，政府采购服务预算15万元。</w:t>
      </w:r>
    </w:p>
    <w:p>
      <w:pPr>
        <w:rPr>
          <w:rFonts w:ascii="宋体" w:hAnsi="宋体" w:eastAsia="宋体"/>
          <w:sz w:val="32"/>
          <w:szCs w:val="32"/>
          <w:highlight w:val="none"/>
        </w:rPr>
      </w:pPr>
      <w:r>
        <w:rPr>
          <w:rFonts w:hint="eastAsia" w:ascii="宋体" w:hAnsi="宋体" w:eastAsia="宋体"/>
          <w:sz w:val="32"/>
          <w:szCs w:val="32"/>
          <w:highlight w:val="none"/>
        </w:rPr>
        <w:t>2020年度本部门面向中小企业预留政府采购项目预算金额144.56万元，其中：面向小微企业预留政府采购项目预算金额129.56万元。</w:t>
      </w:r>
    </w:p>
    <w:p>
      <w:pPr>
        <w:rPr>
          <w:rFonts w:ascii="黑体" w:hAnsi="黑体" w:eastAsia="黑体"/>
          <w:sz w:val="32"/>
          <w:szCs w:val="32"/>
        </w:rPr>
      </w:pPr>
      <w:r>
        <w:rPr>
          <w:rFonts w:hint="eastAsia" w:ascii="黑体" w:hAnsi="黑体" w:eastAsia="黑体"/>
          <w:sz w:val="32"/>
          <w:szCs w:val="32"/>
        </w:rPr>
        <w:t>（三）国有资产占用使用情况</w:t>
      </w:r>
    </w:p>
    <w:p>
      <w:pPr>
        <w:rPr>
          <w:rFonts w:ascii="宋体" w:hAnsi="宋体" w:eastAsia="宋体"/>
          <w:sz w:val="32"/>
          <w:szCs w:val="32"/>
        </w:rPr>
      </w:pPr>
      <w:r>
        <w:rPr>
          <w:rFonts w:hint="eastAsia" w:ascii="宋体" w:hAnsi="宋体" w:eastAsia="宋体"/>
          <w:sz w:val="32"/>
          <w:szCs w:val="32"/>
        </w:rPr>
        <w:t>截至2019年底，克州奥依塔克国有林管理局及下属各预算单位占用使用国有资产总体情况为</w:t>
      </w:r>
    </w:p>
    <w:p>
      <w:pPr>
        <w:rPr>
          <w:rFonts w:ascii="宋体" w:hAnsi="宋体" w:eastAsia="宋体"/>
          <w:sz w:val="32"/>
          <w:szCs w:val="32"/>
        </w:rPr>
      </w:pPr>
      <w:r>
        <w:rPr>
          <w:rFonts w:hint="eastAsia" w:ascii="宋体" w:hAnsi="宋体" w:eastAsia="宋体"/>
          <w:sz w:val="32"/>
          <w:szCs w:val="32"/>
        </w:rPr>
        <w:t>1.房屋3700平方米，价值289.85万元。</w:t>
      </w:r>
    </w:p>
    <w:p>
      <w:pPr>
        <w:rPr>
          <w:rFonts w:ascii="宋体" w:hAnsi="宋体" w:eastAsia="宋体"/>
          <w:sz w:val="32"/>
          <w:szCs w:val="32"/>
        </w:rPr>
      </w:pPr>
      <w:r>
        <w:rPr>
          <w:rFonts w:hint="eastAsia" w:ascii="宋体" w:hAnsi="宋体" w:eastAsia="宋体"/>
          <w:sz w:val="32"/>
          <w:szCs w:val="32"/>
        </w:rPr>
        <w:t>2.车辆3辆，价值26.14万元；其中：一般公务用车 辆，价值0万元；执法执勤用车0辆，价值0万元；其他车辆3辆，价值289.85万元。</w:t>
      </w:r>
    </w:p>
    <w:p>
      <w:pPr>
        <w:rPr>
          <w:rFonts w:ascii="宋体" w:hAnsi="宋体" w:eastAsia="宋体"/>
          <w:sz w:val="32"/>
          <w:szCs w:val="32"/>
        </w:rPr>
      </w:pPr>
      <w:r>
        <w:rPr>
          <w:rFonts w:hint="eastAsia" w:ascii="宋体" w:hAnsi="宋体" w:eastAsia="宋体"/>
          <w:sz w:val="32"/>
          <w:szCs w:val="32"/>
        </w:rPr>
        <w:t>3.办公家具价值0万元。</w:t>
      </w:r>
    </w:p>
    <w:p>
      <w:pPr>
        <w:rPr>
          <w:rFonts w:ascii="宋体" w:hAnsi="宋体" w:eastAsia="宋体"/>
          <w:sz w:val="32"/>
          <w:szCs w:val="32"/>
        </w:rPr>
      </w:pPr>
      <w:r>
        <w:rPr>
          <w:rFonts w:hint="eastAsia" w:ascii="宋体" w:hAnsi="宋体" w:eastAsia="宋体"/>
          <w:sz w:val="32"/>
          <w:szCs w:val="32"/>
        </w:rPr>
        <w:t>4.其他资产价值117.31万元。</w:t>
      </w:r>
    </w:p>
    <w:p>
      <w:pPr>
        <w:rPr>
          <w:rFonts w:ascii="宋体" w:hAnsi="宋体" w:eastAsia="宋体"/>
          <w:sz w:val="32"/>
          <w:szCs w:val="32"/>
        </w:rPr>
      </w:pPr>
      <w:r>
        <w:rPr>
          <w:rFonts w:hint="eastAsia" w:ascii="宋体" w:hAnsi="宋体" w:eastAsia="宋体"/>
          <w:sz w:val="32"/>
          <w:szCs w:val="32"/>
        </w:rPr>
        <w:t>单位价值50万元以上大型设备0台（套），单位价值100万元以上大型设备0台（套）。</w:t>
      </w:r>
    </w:p>
    <w:p>
      <w:pPr>
        <w:rPr>
          <w:rFonts w:ascii="宋体" w:hAnsi="宋体" w:eastAsia="宋体"/>
          <w:sz w:val="32"/>
          <w:szCs w:val="32"/>
        </w:rPr>
      </w:pPr>
      <w:r>
        <w:rPr>
          <w:rFonts w:hint="eastAsia" w:ascii="宋体" w:hAnsi="宋体" w:eastAsia="宋体"/>
          <w:sz w:val="32"/>
          <w:szCs w:val="32"/>
        </w:rPr>
        <w:t>2020年部门预算未安排购置车辆经费（或安排购置车辆经费0万元），安排购置50万元以上大型设备0台（套），单位价值100万元以上大型设备0台（套）。</w:t>
      </w:r>
    </w:p>
    <w:p>
      <w:pPr>
        <w:rPr>
          <w:rFonts w:ascii="黑体" w:hAnsi="黑体" w:eastAsia="黑体"/>
          <w:sz w:val="32"/>
          <w:szCs w:val="32"/>
        </w:rPr>
      </w:pPr>
      <w:r>
        <w:rPr>
          <w:rFonts w:hint="eastAsia" w:ascii="黑体" w:hAnsi="黑体" w:eastAsia="黑体"/>
          <w:sz w:val="32"/>
          <w:szCs w:val="32"/>
        </w:rPr>
        <w:t>（四）预算绩效情况</w:t>
      </w:r>
    </w:p>
    <w:p>
      <w:pPr>
        <w:rPr>
          <w:rFonts w:ascii="宋体" w:hAnsi="宋体" w:eastAsia="宋体"/>
          <w:sz w:val="32"/>
          <w:szCs w:val="32"/>
        </w:rPr>
      </w:pPr>
      <w:r>
        <w:rPr>
          <w:rFonts w:hint="eastAsia" w:ascii="宋体" w:hAnsi="宋体" w:eastAsia="宋体"/>
          <w:sz w:val="32"/>
          <w:szCs w:val="32"/>
        </w:rPr>
        <w:t>2020年度，本年度实行绩效管理的项目0个，涉及预算金额0万元。具体情况见下表（按项目分别填报）：</w:t>
      </w:r>
    </w:p>
    <w:p>
      <w:r>
        <w:rPr>
          <w:rFonts w:hint="eastAsia"/>
        </w:rPr>
        <w:t xml:space="preserve"> </w:t>
      </w:r>
    </w:p>
    <w:p/>
    <w:p/>
    <w:p/>
    <w:p/>
    <w:p/>
    <w:p/>
    <w:p/>
    <w:p/>
    <w:p/>
    <w:p/>
    <w:p/>
    <w:p/>
    <w:p/>
    <w:p/>
    <w:p/>
    <w:p/>
    <w:p/>
    <w:p/>
    <w:p>
      <w:pPr>
        <w:jc w:val="center"/>
        <w:rPr>
          <w:sz w:val="32"/>
          <w:szCs w:val="32"/>
        </w:rPr>
      </w:pPr>
      <w:r>
        <w:rPr>
          <w:rFonts w:hint="eastAsia"/>
          <w:sz w:val="32"/>
          <w:szCs w:val="32"/>
        </w:rPr>
        <w:t>项 目 支 出 绩 效 目 标 表</w:t>
      </w:r>
    </w:p>
    <w:p>
      <w:r>
        <w:rPr>
          <w:rFonts w:hint="eastAsia"/>
        </w:rPr>
        <w:t xml:space="preserve"> </w:t>
      </w:r>
    </w:p>
    <w:tbl>
      <w:tblPr>
        <w:tblStyle w:val="3"/>
        <w:tblW w:w="8437" w:type="dxa"/>
        <w:jc w:val="center"/>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1650"/>
        <w:gridCol w:w="1497"/>
        <w:gridCol w:w="774"/>
        <w:gridCol w:w="1015"/>
        <w:gridCol w:w="550"/>
        <w:gridCol w:w="456"/>
        <w:gridCol w:w="996"/>
        <w:gridCol w:w="149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1009" w:hRule="atLeast"/>
          <w:jc w:val="center"/>
        </w:trPr>
        <w:tc>
          <w:tcPr>
            <w:tcW w:w="16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预算单位</w:t>
            </w:r>
          </w:p>
        </w:tc>
        <w:tc>
          <w:tcPr>
            <w:tcW w:w="3286" w:type="dxa"/>
            <w:gridSpan w:val="3"/>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006"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项目名称</w:t>
            </w:r>
          </w:p>
        </w:tc>
        <w:tc>
          <w:tcPr>
            <w:tcW w:w="2495" w:type="dxa"/>
            <w:gridSpan w:val="2"/>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1138" w:hRule="atLeast"/>
          <w:jc w:val="center"/>
        </w:trPr>
        <w:tc>
          <w:tcPr>
            <w:tcW w:w="1650"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项目资金（万元）</w:t>
            </w:r>
          </w:p>
        </w:tc>
        <w:tc>
          <w:tcPr>
            <w:tcW w:w="1497"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年度资金总额：</w:t>
            </w:r>
          </w:p>
        </w:tc>
        <w:tc>
          <w:tcPr>
            <w:tcW w:w="77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101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其中：财政拨款</w:t>
            </w:r>
          </w:p>
        </w:tc>
        <w:tc>
          <w:tcPr>
            <w:tcW w:w="1006" w:type="dxa"/>
            <w:gridSpan w:val="2"/>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c>
          <w:tcPr>
            <w:tcW w:w="99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其他资金</w:t>
            </w:r>
          </w:p>
        </w:tc>
        <w:tc>
          <w:tcPr>
            <w:tcW w:w="1499"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1119" w:hRule="atLeast"/>
          <w:jc w:val="center"/>
        </w:trPr>
        <w:tc>
          <w:tcPr>
            <w:tcW w:w="1650"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项目总体目标</w:t>
            </w:r>
          </w:p>
        </w:tc>
        <w:tc>
          <w:tcPr>
            <w:tcW w:w="6787" w:type="dxa"/>
            <w:gridSpan w:val="7"/>
            <w:tcBorders>
              <w:top w:val="nil"/>
              <w:left w:val="nil"/>
              <w:bottom w:val="single" w:color="000000" w:sz="4" w:space="0"/>
              <w:right w:val="single" w:color="000000" w:sz="4" w:space="0"/>
            </w:tcBorders>
            <w:shd w:val="clear" w:color="auto" w:fill="auto"/>
            <w:tcMar>
              <w:top w:w="0" w:type="dxa"/>
              <w:left w:w="108" w:type="dxa"/>
              <w:bottom w:w="0" w:type="dxa"/>
              <w:right w:w="108" w:type="dxa"/>
            </w:tcMa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78" w:hRule="atLeast"/>
          <w:jc w:val="center"/>
        </w:trPr>
        <w:tc>
          <w:tcPr>
            <w:tcW w:w="1650"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一级指标</w:t>
            </w:r>
          </w:p>
        </w:tc>
        <w:tc>
          <w:tcPr>
            <w:tcW w:w="1497"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二级指标</w:t>
            </w:r>
          </w:p>
        </w:tc>
        <w:tc>
          <w:tcPr>
            <w:tcW w:w="2339"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三级指标</w:t>
            </w:r>
          </w:p>
        </w:tc>
        <w:tc>
          <w:tcPr>
            <w:tcW w:w="2951"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指标值（包含数字及文字描述）</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783" w:hRule="atLeast"/>
          <w:jc w:val="center"/>
        </w:trPr>
        <w:tc>
          <w:tcPr>
            <w:tcW w:w="1650" w:type="dxa"/>
            <w:vMerge w:val="restart"/>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c>
          <w:tcPr>
            <w:tcW w:w="1497"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成本指标</w:t>
            </w:r>
          </w:p>
        </w:tc>
        <w:tc>
          <w:tcPr>
            <w:tcW w:w="2339"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c>
          <w:tcPr>
            <w:tcW w:w="2951"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792" w:hRule="atLeast"/>
          <w:jc w:val="center"/>
        </w:trPr>
        <w:tc>
          <w:tcPr>
            <w:tcW w:w="165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497"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时效指标</w:t>
            </w:r>
          </w:p>
        </w:tc>
        <w:tc>
          <w:tcPr>
            <w:tcW w:w="2339"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c>
          <w:tcPr>
            <w:tcW w:w="2951"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xml:space="preserve">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916" w:hRule="atLeast"/>
          <w:jc w:val="center"/>
        </w:trPr>
        <w:tc>
          <w:tcPr>
            <w:tcW w:w="165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497"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数量指标</w:t>
            </w:r>
          </w:p>
        </w:tc>
        <w:tc>
          <w:tcPr>
            <w:tcW w:w="2339"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c>
          <w:tcPr>
            <w:tcW w:w="2951"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78" w:hRule="atLeast"/>
          <w:jc w:val="center"/>
        </w:trPr>
        <w:tc>
          <w:tcPr>
            <w:tcW w:w="165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497"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质量指标</w:t>
            </w:r>
          </w:p>
        </w:tc>
        <w:tc>
          <w:tcPr>
            <w:tcW w:w="2339"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c>
          <w:tcPr>
            <w:tcW w:w="2951"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78" w:hRule="atLeast"/>
          <w:jc w:val="center"/>
        </w:trPr>
        <w:tc>
          <w:tcPr>
            <w:tcW w:w="165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497"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经济效益指标</w:t>
            </w:r>
          </w:p>
        </w:tc>
        <w:tc>
          <w:tcPr>
            <w:tcW w:w="2339"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c>
          <w:tcPr>
            <w:tcW w:w="2951"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944" w:hRule="atLeast"/>
          <w:jc w:val="center"/>
        </w:trPr>
        <w:tc>
          <w:tcPr>
            <w:tcW w:w="165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497"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可持续影响指标</w:t>
            </w:r>
          </w:p>
        </w:tc>
        <w:tc>
          <w:tcPr>
            <w:tcW w:w="2339"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c>
          <w:tcPr>
            <w:tcW w:w="2951"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772" w:hRule="atLeast"/>
          <w:jc w:val="center"/>
        </w:trPr>
        <w:tc>
          <w:tcPr>
            <w:tcW w:w="165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497"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社会效益指标</w:t>
            </w:r>
          </w:p>
        </w:tc>
        <w:tc>
          <w:tcPr>
            <w:tcW w:w="2339"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c>
          <w:tcPr>
            <w:tcW w:w="2951"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78" w:hRule="atLeast"/>
          <w:jc w:val="center"/>
        </w:trPr>
        <w:tc>
          <w:tcPr>
            <w:tcW w:w="165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497" w:type="dxa"/>
            <w:vMerge w:val="restart"/>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生态效益指标</w:t>
            </w:r>
          </w:p>
        </w:tc>
        <w:tc>
          <w:tcPr>
            <w:tcW w:w="2339"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c>
          <w:tcPr>
            <w:tcW w:w="2951"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578" w:hRule="atLeast"/>
          <w:jc w:val="center"/>
        </w:trPr>
        <w:tc>
          <w:tcPr>
            <w:tcW w:w="165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497" w:type="dxa"/>
            <w:vMerge w:val="continue"/>
            <w:tcBorders>
              <w:top w:val="nil"/>
              <w:left w:val="nil"/>
              <w:bottom w:val="single" w:color="000000" w:sz="4" w:space="0"/>
              <w:right w:val="single" w:color="000000" w:sz="4" w:space="0"/>
            </w:tcBorders>
            <w:shd w:val="clear" w:color="auto" w:fill="auto"/>
            <w:vAlign w:val="center"/>
          </w:tcPr>
          <w:p/>
        </w:tc>
        <w:tc>
          <w:tcPr>
            <w:tcW w:w="2339"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c>
          <w:tcPr>
            <w:tcW w:w="2951"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Ex>
        <w:trPr>
          <w:trHeight w:val="842" w:hRule="atLeast"/>
          <w:jc w:val="center"/>
        </w:trPr>
        <w:tc>
          <w:tcPr>
            <w:tcW w:w="1650"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满意度指标</w:t>
            </w:r>
          </w:p>
        </w:tc>
        <w:tc>
          <w:tcPr>
            <w:tcW w:w="1497"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满意度指标</w:t>
            </w:r>
          </w:p>
        </w:tc>
        <w:tc>
          <w:tcPr>
            <w:tcW w:w="2339"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r>
              <w:rPr>
                <w:rFonts w:hint="eastAsia"/>
              </w:rPr>
              <w:t>　</w:t>
            </w:r>
          </w:p>
        </w:tc>
        <w:tc>
          <w:tcPr>
            <w:tcW w:w="2951" w:type="dxa"/>
            <w:gridSpan w:val="3"/>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tc>
      </w:tr>
    </w:tbl>
    <w:p/>
    <w:p>
      <w:pPr>
        <w:rPr>
          <w:sz w:val="24"/>
          <w:szCs w:val="24"/>
        </w:rPr>
      </w:pPr>
      <w:r>
        <w:rPr>
          <w:rFonts w:hint="eastAsia"/>
          <w:sz w:val="24"/>
          <w:szCs w:val="24"/>
        </w:rPr>
        <w:t>（五）其他需说明的事项。</w:t>
      </w:r>
    </w:p>
    <w:p/>
    <w:p>
      <w:pPr>
        <w:jc w:val="center"/>
        <w:rPr>
          <w:rFonts w:ascii="黑体" w:hAnsi="黑体" w:eastAsia="黑体"/>
          <w:sz w:val="32"/>
          <w:szCs w:val="32"/>
        </w:rPr>
      </w:pPr>
      <w:r>
        <w:rPr>
          <w:rFonts w:hint="eastAsia" w:ascii="黑体" w:hAnsi="黑体" w:eastAsia="黑体"/>
          <w:sz w:val="32"/>
          <w:szCs w:val="32"/>
        </w:rPr>
        <w:t>第四部分 名词解释</w:t>
      </w:r>
    </w:p>
    <w:p>
      <w:pPr>
        <w:rPr>
          <w:sz w:val="32"/>
          <w:szCs w:val="32"/>
        </w:rPr>
      </w:pPr>
      <w:r>
        <w:rPr>
          <w:rFonts w:hint="eastAsia"/>
          <w:sz w:val="32"/>
          <w:szCs w:val="32"/>
        </w:rPr>
        <w:t>名词解释：</w:t>
      </w:r>
    </w:p>
    <w:p>
      <w:pPr>
        <w:rPr>
          <w:sz w:val="32"/>
          <w:szCs w:val="32"/>
        </w:rPr>
      </w:pPr>
      <w:r>
        <w:rPr>
          <w:rFonts w:hint="eastAsia"/>
          <w:sz w:val="32"/>
          <w:szCs w:val="32"/>
        </w:rPr>
        <w:t>一、财政拨款：指由一般公共预算、政府性基金预算安排的财政拨款数。</w:t>
      </w:r>
    </w:p>
    <w:p>
      <w:pPr>
        <w:rPr>
          <w:sz w:val="32"/>
          <w:szCs w:val="32"/>
        </w:rPr>
      </w:pPr>
      <w:r>
        <w:rPr>
          <w:rFonts w:hint="eastAsia"/>
          <w:sz w:val="32"/>
          <w:szCs w:val="32"/>
        </w:rPr>
        <w:t>二、一般公共预算：包括公共财政拨款（补助）资金、专项收入。</w:t>
      </w:r>
    </w:p>
    <w:p>
      <w:pPr>
        <w:rPr>
          <w:sz w:val="32"/>
          <w:szCs w:val="32"/>
        </w:rPr>
      </w:pPr>
      <w:r>
        <w:rPr>
          <w:rFonts w:hint="eastAsia"/>
          <w:sz w:val="32"/>
          <w:szCs w:val="32"/>
        </w:rPr>
        <w:t>三、财政专户管理资金：包括专户管理行政事业性收费（主要是教育收费）、其他非税收入。</w:t>
      </w:r>
    </w:p>
    <w:p>
      <w:pPr>
        <w:rPr>
          <w:sz w:val="32"/>
          <w:szCs w:val="32"/>
        </w:rPr>
      </w:pPr>
      <w:r>
        <w:rPr>
          <w:rFonts w:hint="eastAsia"/>
          <w:sz w:val="32"/>
          <w:szCs w:val="32"/>
        </w:rPr>
        <w:t>四、其他资金：包括事业收入、经营收入、其他收入等。</w:t>
      </w:r>
    </w:p>
    <w:p>
      <w:pPr>
        <w:rPr>
          <w:sz w:val="32"/>
          <w:szCs w:val="32"/>
        </w:rPr>
      </w:pPr>
      <w:r>
        <w:rPr>
          <w:rFonts w:hint="eastAsia"/>
          <w:sz w:val="32"/>
          <w:szCs w:val="32"/>
        </w:rPr>
        <w:t>五、基本支出：包括人员经费、商品和服务支出（定额）。其中，人员经费包括工资福利支出、对个人和家庭的补助。</w:t>
      </w:r>
    </w:p>
    <w:p>
      <w:pPr>
        <w:rPr>
          <w:sz w:val="32"/>
          <w:szCs w:val="32"/>
        </w:rPr>
      </w:pPr>
      <w:r>
        <w:rPr>
          <w:rFonts w:hint="eastAsia"/>
          <w:sz w:val="32"/>
          <w:szCs w:val="32"/>
        </w:rPr>
        <w:t>六、项目支出：部门支出预算的组成部分，是自治州本级部门为完成其特定的行政任务或事业发展目标，在基本支出预算之外编制的年度项目支出计划。</w:t>
      </w:r>
    </w:p>
    <w:p>
      <w:pPr>
        <w:rPr>
          <w:sz w:val="32"/>
          <w:szCs w:val="32"/>
        </w:rPr>
      </w:pPr>
      <w:r>
        <w:rPr>
          <w:rFonts w:hint="eastAsia"/>
          <w:sz w:val="32"/>
          <w:szCs w:val="32"/>
        </w:rPr>
        <w:t>七、“三公”经费：指自治州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rPr>
          <w:sz w:val="32"/>
          <w:szCs w:val="32"/>
        </w:rPr>
      </w:pPr>
      <w:r>
        <w:rPr>
          <w:rFonts w:hint="eastAsia"/>
          <w:sz w:val="32"/>
          <w:szCs w:val="32"/>
        </w:rPr>
        <w:t>八、机关运行经费：指各部门的公用经费，包括办公及印刷费、邮电费、差旅费、会议费、福利费、日常维修费、专用材料及一般设备购置费、办公用房水电费、办公用房取暖费、办公用房物业管理费、公务用车运行维护费及其他费用。</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jc w:val="right"/>
        <w:rPr>
          <w:sz w:val="32"/>
          <w:szCs w:val="32"/>
        </w:rPr>
      </w:pPr>
      <w:r>
        <w:rPr>
          <w:rFonts w:hint="eastAsia"/>
          <w:sz w:val="32"/>
          <w:szCs w:val="32"/>
        </w:rPr>
        <w:t>克州奥依塔克国有林管理局</w:t>
      </w:r>
    </w:p>
    <w:p>
      <w:pPr>
        <w:ind w:right="640"/>
        <w:jc w:val="right"/>
        <w:rPr>
          <w:sz w:val="32"/>
          <w:szCs w:val="32"/>
        </w:rPr>
      </w:pPr>
      <w:r>
        <w:rPr>
          <w:rFonts w:hint="eastAsia"/>
          <w:sz w:val="32"/>
          <w:szCs w:val="32"/>
        </w:rPr>
        <w:t>2020年1月24日</w:t>
      </w: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autoHyphenation/>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00EE"/>
    <w:rsid w:val="00007154"/>
    <w:rsid w:val="00081427"/>
    <w:rsid w:val="00093386"/>
    <w:rsid w:val="00167DFE"/>
    <w:rsid w:val="00207392"/>
    <w:rsid w:val="00287F9B"/>
    <w:rsid w:val="003C28C3"/>
    <w:rsid w:val="003D78DD"/>
    <w:rsid w:val="00420368"/>
    <w:rsid w:val="004B7EFF"/>
    <w:rsid w:val="00541AB2"/>
    <w:rsid w:val="00564269"/>
    <w:rsid w:val="00687751"/>
    <w:rsid w:val="006C1CF4"/>
    <w:rsid w:val="00724E9B"/>
    <w:rsid w:val="0075228D"/>
    <w:rsid w:val="008435F3"/>
    <w:rsid w:val="00926D72"/>
    <w:rsid w:val="00960A03"/>
    <w:rsid w:val="009F00EE"/>
    <w:rsid w:val="00B62274"/>
    <w:rsid w:val="00C23581"/>
    <w:rsid w:val="00C86368"/>
    <w:rsid w:val="00D47021"/>
    <w:rsid w:val="00DB2BE8"/>
    <w:rsid w:val="00DC2688"/>
    <w:rsid w:val="00DE118E"/>
    <w:rsid w:val="00E76371"/>
    <w:rsid w:val="00F55FBB"/>
    <w:rsid w:val="04455FAB"/>
    <w:rsid w:val="08573827"/>
    <w:rsid w:val="0B07464E"/>
    <w:rsid w:val="4735677F"/>
    <w:rsid w:val="6333007E"/>
    <w:rsid w:val="64691AA3"/>
    <w:rsid w:val="72385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C7871E-BE49-44F9-8F91-731D8B7763FD}">
  <ds:schemaRefs/>
</ds:datastoreItem>
</file>

<file path=docProps/app.xml><?xml version="1.0" encoding="utf-8"?>
<Properties xmlns="http://schemas.openxmlformats.org/officeDocument/2006/extended-properties" xmlns:vt="http://schemas.openxmlformats.org/officeDocument/2006/docPropsVTypes">
  <Template>Normal</Template>
  <Pages>32</Pages>
  <Words>2154</Words>
  <Characters>12283</Characters>
  <Lines>102</Lines>
  <Paragraphs>28</Paragraphs>
  <TotalTime>34</TotalTime>
  <ScaleCrop>false</ScaleCrop>
  <LinksUpToDate>false</LinksUpToDate>
  <CharactersWithSpaces>14409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2020-11-26T05:39:00Z</dcterms:created>
  <dc:creator>Administrator</dc:creator>
  <cp:lastModifiedBy>Administrator</cp:lastModifiedBy>
  <cp:lastPrinted>2020-11-26T05:07:00Z</cp:lastPrinted>
  <dcterms:modified xsi:type="dcterms:W3CDTF">2022-02-19T04:43:53Z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CC9046FA86D441D4BDC73AD8228AE712</vt:lpwstr>
  </property>
</Properties>
</file>