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kern w:val="0"/>
          <w:sz w:val="36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drawing>
          <wp:inline distT="0" distB="0" distL="114300" distR="114300">
            <wp:extent cx="5646420" cy="7588250"/>
            <wp:effectExtent l="0" t="0" r="11430" b="12700"/>
            <wp:docPr id="1" name="图片 1" descr="微信图片_2020112713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271319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460" w:lineRule="exact"/>
        <w:jc w:val="both"/>
        <w:outlineLvl w:val="1"/>
        <w:rPr>
          <w:rFonts w:hint="eastAsia" w:ascii="黑体" w:hAnsi="黑体" w:eastAsia="黑体"/>
          <w:color w:val="auto"/>
          <w:kern w:val="0"/>
          <w:sz w:val="36"/>
          <w:szCs w:val="32"/>
        </w:rPr>
      </w:pPr>
    </w:p>
    <w:p>
      <w:pPr>
        <w:widowControl/>
        <w:spacing w:line="460" w:lineRule="exact"/>
        <w:jc w:val="center"/>
        <w:outlineLvl w:val="1"/>
        <w:rPr>
          <w:rFonts w:ascii="黑体" w:hAnsi="黑体" w:eastAsia="黑体"/>
          <w:color w:val="auto"/>
          <w:kern w:val="0"/>
          <w:sz w:val="36"/>
          <w:szCs w:val="32"/>
        </w:rPr>
      </w:pPr>
      <w:r>
        <w:rPr>
          <w:rFonts w:hint="eastAsia" w:ascii="黑体" w:hAnsi="黑体" w:eastAsia="黑体"/>
          <w:color w:val="auto"/>
          <w:kern w:val="0"/>
          <w:sz w:val="36"/>
          <w:szCs w:val="32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200"/>
        <w:textAlignment w:val="auto"/>
        <w:outlineLvl w:val="1"/>
        <w:rPr>
          <w:rFonts w:ascii="黑体" w:hAnsi="黑体" w:eastAsia="黑体"/>
          <w:color w:val="auto"/>
          <w:kern w:val="0"/>
          <w:sz w:val="36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第一部分  克州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eastAsia="zh-CN"/>
        </w:rPr>
        <w:t>教育工会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二、机构设置及人员情况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第二部分 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年部门预算公开表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一、部门收支总体情况表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二、部门收入总体情况表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三、部门支出总体情况表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四、财政拨款收支总体情况表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五、一般公共预算支出情况表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六、一般公共预算基本支出情况表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七、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项目支出情况表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八、一般公共预算“三公”经费支出情况表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九、政府性基金预算支出情况表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二、关于克州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年收入预算情况说明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三、关于克州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四、关于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五、关于克州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六、关于克州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七、关于克州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八、关于克州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九、关于克州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第一部分  克州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  <w:t>教育工会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一、主要职能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教育工会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职责：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开展教书育人、管理育人、服务育人活动。调动教职工的积极性，推进教育改革，提高教育质量。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做好教职工思想政治工作，坚持进行党的基本路线教育、形势教育和法制教育，搞好群众性自我教育活动。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依法维护教职工民主权利，开好教职工代表大会，健全民主制度,加强民主监督，增强教职工主人翁责任感，民主管理学校。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障教职工生活福利，协助和督促行政方面办好教职工集体福利事业；开展教职工互助互济活动，搞好教职工生活困难补助;组织无偿服务，加强扶贫工作；兴办小福利设施，改善生活和工作条件。协助有关方面做好离退休教职工及其家属的工作,解除教职工的后顾之忧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五是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开展有益于教职工身心健康的文化、体育活动。坚持业余自愿、小型多样、勤俭节约、讲求实效的原则。从实际出发，充实活动内容，提高活动质量。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六是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维护女教职工和儿童的合法权益，同歧视、虐待、摧残、迫害妇女儿童的现象作斗争。针对女教职工的特殊问题,做好保护工作。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七是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收好、管好、用好工会经费，管理好工会财产。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八是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加强工会自身建设，坚持工会群众化和民主化,搞好工会小组工作。接收新会员，对会员进行工会基本知识教育。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克州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  <w:t>教育工会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无下属预算单位，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  <w:t>下设0个处室，分别是：无。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克州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教育工会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编制数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名 ，实有人数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人，其中：在职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人，增加或减少0人； 退休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人，增加或减少0人；离休0人，增加或减少0人。</w:t>
      </w: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2020年克州教育工会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克州教育工会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填报部门：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克州教育工会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单位：万元</w:t>
      </w:r>
    </w:p>
    <w:tbl>
      <w:tblPr>
        <w:tblStyle w:val="10"/>
        <w:tblW w:w="8973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"/>
        <w:gridCol w:w="321"/>
        <w:gridCol w:w="321"/>
        <w:gridCol w:w="1023"/>
        <w:gridCol w:w="819"/>
        <w:gridCol w:w="732"/>
        <w:gridCol w:w="312"/>
        <w:gridCol w:w="337"/>
        <w:gridCol w:w="523"/>
        <w:gridCol w:w="427"/>
        <w:gridCol w:w="590"/>
        <w:gridCol w:w="546"/>
        <w:gridCol w:w="321"/>
        <w:gridCol w:w="802"/>
        <w:gridCol w:w="1079"/>
        <w:gridCol w:w="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功能分类科目编码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功能分类科目名称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总  计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一般公共预算拨款</w:t>
            </w:r>
          </w:p>
        </w:tc>
        <w:tc>
          <w:tcPr>
            <w:tcW w:w="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政府性基金预算拨款</w:t>
            </w:r>
          </w:p>
        </w:tc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财政专户管理资金</w:t>
            </w: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事业收入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上级补助收入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事业单位经营收入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其他收入</w:t>
            </w:r>
          </w:p>
        </w:tc>
        <w:tc>
          <w:tcPr>
            <w:tcW w:w="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auto"/>
                <w:sz w:val="20"/>
                <w:szCs w:val="20"/>
              </w:rPr>
              <w:t>专项收入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用事业基金弥补收支差额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类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款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项</w:t>
            </w: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其他教育管理事务支出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37.18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37.18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37.18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37.18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克州教育工会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08"/>
        <w:gridCol w:w="384"/>
        <w:gridCol w:w="2530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类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款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项</w:t>
            </w:r>
          </w:p>
        </w:tc>
        <w:tc>
          <w:tcPr>
            <w:tcW w:w="2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205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其他教育管理事务支出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37.18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37.18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37.18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37.18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克州教育工会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 xml:space="preserve">         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37.18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37.18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37.18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37.18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37.18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37.18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537"/>
        <w:gridCol w:w="239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克州教育工会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600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款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23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其他教育管理事务支出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37.18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37.18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37.18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37.18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26"/>
        <w:gridCol w:w="2442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克州教育工会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经济分类科目编码</w:t>
            </w:r>
          </w:p>
        </w:tc>
        <w:tc>
          <w:tcPr>
            <w:tcW w:w="24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类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款</w:t>
            </w:r>
          </w:p>
        </w:tc>
        <w:tc>
          <w:tcPr>
            <w:tcW w:w="24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37.18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克州教育工会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"/>
          <w:b/>
          <w:color w:val="auto"/>
          <w:kern w:val="0"/>
          <w:sz w:val="13"/>
          <w:szCs w:val="13"/>
          <w:lang w:eastAsia="zh-CN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备注：情况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val="en-US" w:eastAsia="zh-CN"/>
        </w:rPr>
        <w:t>:</w:t>
      </w:r>
      <w:r>
        <w:rPr>
          <w:rFonts w:hint="eastAsia" w:ascii="仿宋" w:hAnsi="仿宋" w:eastAsia="仿宋"/>
          <w:color w:val="auto"/>
          <w:sz w:val="21"/>
          <w:szCs w:val="21"/>
        </w:rPr>
        <w:t>克州教育工会20</w:t>
      </w: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21"/>
          <w:szCs w:val="21"/>
        </w:rPr>
        <w:t>年没有安排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</w:rPr>
        <w:t>项目支出</w:t>
      </w:r>
      <w:r>
        <w:rPr>
          <w:rFonts w:hint="eastAsia" w:ascii="仿宋" w:hAnsi="仿宋" w:eastAsia="仿宋"/>
          <w:color w:val="auto"/>
          <w:sz w:val="21"/>
          <w:szCs w:val="21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</w:rPr>
        <w:t>项目支出</w:t>
      </w:r>
      <w:r>
        <w:rPr>
          <w:rFonts w:hint="eastAsia" w:ascii="仿宋" w:hAnsi="仿宋" w:eastAsia="仿宋"/>
          <w:color w:val="auto"/>
          <w:sz w:val="21"/>
          <w:szCs w:val="21"/>
        </w:rPr>
        <w:t>情况</w:t>
      </w:r>
      <w:r>
        <w:rPr>
          <w:rFonts w:hint="eastAsia" w:ascii="仿宋" w:hAnsi="仿宋" w:eastAsia="仿宋"/>
          <w:bCs/>
          <w:color w:val="auto"/>
          <w:sz w:val="21"/>
          <w:szCs w:val="21"/>
        </w:rPr>
        <w:t>表为空表</w:t>
      </w:r>
      <w:r>
        <w:rPr>
          <w:rFonts w:hint="eastAsia" w:ascii="仿宋" w:hAnsi="仿宋" w:eastAsia="仿宋"/>
          <w:bCs/>
          <w:color w:val="auto"/>
          <w:sz w:val="21"/>
          <w:szCs w:val="21"/>
          <w:lang w:eastAsia="zh-CN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编制单位：  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克州教育工会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备注：情况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说明：</w:t>
      </w:r>
      <w:r>
        <w:rPr>
          <w:rFonts w:hint="eastAsia" w:ascii="仿宋" w:hAnsi="仿宋" w:eastAsia="仿宋"/>
          <w:color w:val="auto"/>
          <w:sz w:val="24"/>
          <w:szCs w:val="24"/>
        </w:rPr>
        <w:t>克州教育工会20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</w:rPr>
        <w:t>年没有安排</w:t>
      </w:r>
      <w:r>
        <w:rPr>
          <w:rFonts w:hint="eastAsia" w:ascii="仿宋" w:hAnsi="仿宋" w:eastAsia="仿宋"/>
          <w:bCs/>
          <w:color w:val="auto"/>
          <w:kern w:val="0"/>
          <w:sz w:val="24"/>
          <w:szCs w:val="24"/>
        </w:rPr>
        <w:t>一般公共预算“三公”经费支出</w:t>
      </w:r>
      <w:r>
        <w:rPr>
          <w:rFonts w:hint="eastAsia" w:ascii="仿宋" w:hAnsi="仿宋" w:eastAsia="仿宋"/>
          <w:color w:val="auto"/>
          <w:sz w:val="24"/>
          <w:szCs w:val="24"/>
        </w:rPr>
        <w:t>，</w:t>
      </w:r>
      <w:r>
        <w:rPr>
          <w:rFonts w:hint="eastAsia" w:ascii="仿宋" w:hAnsi="仿宋" w:eastAsia="仿宋"/>
          <w:bCs/>
          <w:color w:val="auto"/>
          <w:kern w:val="0"/>
          <w:sz w:val="24"/>
          <w:szCs w:val="24"/>
        </w:rPr>
        <w:t>一般公共预算“三公”经费支出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情况表为空表。</w:t>
      </w:r>
    </w:p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编制单位：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克州教育工会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：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情况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说明：</w:t>
      </w:r>
      <w:r>
        <w:rPr>
          <w:rFonts w:hint="eastAsia" w:ascii="仿宋" w:hAnsi="仿宋" w:eastAsia="仿宋"/>
          <w:color w:val="auto"/>
          <w:sz w:val="32"/>
          <w:szCs w:val="32"/>
        </w:rPr>
        <w:t>克州教育工会20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年没有安排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政府性基金预算支出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政府性基金预算支出</w:t>
      </w:r>
      <w:r>
        <w:rPr>
          <w:rFonts w:hint="eastAsia" w:ascii="仿宋" w:hAnsi="仿宋" w:eastAsia="仿宋"/>
          <w:color w:val="auto"/>
          <w:sz w:val="32"/>
          <w:szCs w:val="32"/>
        </w:rPr>
        <w:t>情况表为空表。</w:t>
      </w:r>
    </w:p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克州教育工会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按照全口径预算的原则，克州教育工会20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年所有收入和支出均纳入部门预算管理。收支总预算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/>
          <w:color w:val="auto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收入预算包括：一般公共预算拨款收入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支出预算包括：一般公共服务支出</w:t>
      </w:r>
      <w:r>
        <w:rPr>
          <w:rFonts w:hint="eastAsia" w:eastAsia="仿宋"/>
          <w:color w:val="auto"/>
          <w:sz w:val="32"/>
          <w:szCs w:val="32"/>
        </w:rPr>
        <w:t> 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/>
          <w:color w:val="auto"/>
          <w:sz w:val="32"/>
          <w:szCs w:val="32"/>
        </w:rPr>
        <w:t>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克州教育工会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克州教育工会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10.08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:2019年9月份帮扶中心已从教育工会中分离出去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政府性基金预算0万元，占0%，比上年增加（减少）0 万元，主要原因是没有</w:t>
      </w:r>
      <w:r>
        <w:rPr>
          <w:rFonts w:hint="eastAsia" w:ascii="仿宋" w:hAnsi="仿宋" w:eastAsia="仿宋"/>
          <w:color w:val="auto"/>
          <w:sz w:val="32"/>
          <w:szCs w:val="32"/>
        </w:rPr>
        <w:t>政府性基金预算；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克州教育工会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克州教育工会20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年支出预算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/>
          <w:color w:val="auto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/>
          <w:color w:val="auto"/>
          <w:sz w:val="32"/>
          <w:szCs w:val="32"/>
        </w:rPr>
        <w:t>万元，占100%，比上年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10.08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:2019年9月份帮扶中心已从教育工会中分离出去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；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项目支出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万元，占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0 %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，比上年减少0万元，主要原因是我单位今年没有项目经费。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克州教育工会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克州教育工会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财政拨款收支总预算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支出预算包括：一般公共服务支出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万元，主要用于基本人员经费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lang w:val="en-US" w:eastAsia="zh-CN"/>
        </w:rPr>
        <w:t>36.78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万元，公用经费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lang w:val="en-US" w:eastAsia="zh-CN"/>
        </w:rPr>
        <w:t>0.40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万元,项目支出0万元。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克州教育工会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克州教育工会20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年一般公共预算拨款基本支出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/>
          <w:color w:val="auto"/>
          <w:sz w:val="32"/>
          <w:szCs w:val="32"/>
        </w:rPr>
        <w:t>万元，比上年预算数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10.08</w:t>
      </w:r>
      <w:r>
        <w:rPr>
          <w:rFonts w:hint="eastAsia" w:ascii="仿宋" w:hAnsi="仿宋" w:eastAsia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21.32%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:2019年9月份帮扶中心已从教育工会中分离出去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；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1.一般公共服务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37.18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一般公共服务（201类）财政事务（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/>
          <w:color w:val="auto"/>
          <w:sz w:val="32"/>
          <w:szCs w:val="32"/>
        </w:rPr>
        <w:t>款）其他教育管理事务（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/>
          <w:color w:val="auto"/>
          <w:sz w:val="32"/>
          <w:szCs w:val="32"/>
        </w:rPr>
        <w:t>项）:20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年预算数为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/>
          <w:color w:val="auto"/>
          <w:sz w:val="32"/>
          <w:szCs w:val="32"/>
        </w:rPr>
        <w:t>万元，比上年执行数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10.08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21.32</w:t>
      </w:r>
      <w:r>
        <w:rPr>
          <w:rFonts w:hint="eastAsia" w:ascii="仿宋" w:hAnsi="仿宋" w:eastAsia="仿宋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:2019年9月份帮扶中心已从教育工会中分离出去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六、关于克州教育工会20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left="139" w:leftChars="66" w:firstLine="460" w:firstLineChars="144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克州教育工会20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37.18</w:t>
      </w:r>
      <w:r>
        <w:rPr>
          <w:rFonts w:hint="eastAsia" w:ascii="仿宋" w:hAnsi="仿宋" w:eastAsia="仿宋"/>
          <w:color w:val="auto"/>
          <w:sz w:val="32"/>
          <w:szCs w:val="32"/>
        </w:rPr>
        <w:t>万元， 其中：人员经费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36.78</w:t>
      </w:r>
      <w:r>
        <w:rPr>
          <w:rFonts w:hint="eastAsia" w:ascii="仿宋" w:hAnsi="仿宋" w:eastAsia="仿宋"/>
          <w:color w:val="auto"/>
          <w:sz w:val="32"/>
          <w:szCs w:val="32"/>
        </w:rPr>
        <w:t>万元，主要包括：基本工资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10.58</w:t>
      </w:r>
      <w:r>
        <w:rPr>
          <w:rFonts w:hint="eastAsia" w:ascii="仿宋" w:hAnsi="仿宋" w:eastAsia="仿宋"/>
          <w:color w:val="auto"/>
          <w:sz w:val="32"/>
          <w:szCs w:val="32"/>
        </w:rPr>
        <w:t>万元、津贴补贴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12.18</w:t>
      </w:r>
      <w:r>
        <w:rPr>
          <w:rFonts w:hint="eastAsia" w:ascii="仿宋" w:hAnsi="仿宋" w:eastAsia="仿宋"/>
          <w:color w:val="auto"/>
          <w:sz w:val="32"/>
          <w:szCs w:val="32"/>
        </w:rPr>
        <w:t>万元、奖金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0.88</w:t>
      </w:r>
      <w:r>
        <w:rPr>
          <w:rFonts w:hint="eastAsia" w:ascii="仿宋" w:hAnsi="仿宋" w:eastAsia="仿宋"/>
          <w:color w:val="auto"/>
          <w:sz w:val="32"/>
          <w:szCs w:val="32"/>
        </w:rPr>
        <w:t>万元、机关事业单位基本养老保险缴费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3.52</w:t>
      </w:r>
      <w:r>
        <w:rPr>
          <w:rFonts w:hint="eastAsia" w:ascii="仿宋" w:hAnsi="仿宋" w:eastAsia="仿宋"/>
          <w:color w:val="auto"/>
          <w:sz w:val="32"/>
          <w:szCs w:val="32"/>
        </w:rPr>
        <w:t>万元、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其他社会保障缴费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3.79</w:t>
      </w:r>
      <w:r>
        <w:rPr>
          <w:rFonts w:hint="eastAsia" w:ascii="仿宋" w:hAnsi="仿宋" w:eastAsia="仿宋"/>
          <w:color w:val="auto"/>
          <w:sz w:val="32"/>
          <w:szCs w:val="32"/>
        </w:rPr>
        <w:t>万元、住房公积金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2.34</w:t>
      </w:r>
      <w:r>
        <w:rPr>
          <w:rFonts w:hint="eastAsia" w:ascii="仿宋" w:hAnsi="仿宋" w:eastAsia="仿宋"/>
          <w:color w:val="auto"/>
          <w:sz w:val="32"/>
          <w:szCs w:val="32"/>
        </w:rPr>
        <w:t>万元、退休费3.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color w:val="auto"/>
          <w:sz w:val="32"/>
          <w:szCs w:val="32"/>
        </w:rPr>
        <w:t>万元等。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公用经费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0.40</w:t>
      </w:r>
      <w:r>
        <w:rPr>
          <w:rFonts w:hint="eastAsia" w:ascii="仿宋" w:hAnsi="仿宋" w:eastAsia="仿宋"/>
          <w:color w:val="auto"/>
          <w:sz w:val="32"/>
          <w:szCs w:val="32"/>
        </w:rPr>
        <w:t>万元，主要包括：工会经费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0.14</w:t>
      </w:r>
      <w:r>
        <w:rPr>
          <w:rFonts w:hint="eastAsia" w:ascii="仿宋" w:hAnsi="仿宋" w:eastAsia="仿宋"/>
          <w:color w:val="auto"/>
          <w:sz w:val="32"/>
          <w:szCs w:val="32"/>
        </w:rPr>
        <w:t>万元、福利费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0.26</w:t>
      </w:r>
      <w:r>
        <w:rPr>
          <w:rFonts w:hint="eastAsia" w:ascii="仿宋" w:hAnsi="仿宋" w:eastAsia="仿宋"/>
          <w:color w:val="auto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七、关于克州教育工会20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克州教育工会20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年没有安排项目支出，项目支出情况表为空表。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八、关于克州教育工会20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克州教育工会20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年“三公”经费财政拨款预算为0万元，其中：因公出国（境）费0万元，公务用车购置0万元，公务用车运行费0万元，公务接待费0万元。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年“三公”经费财政拨款预算比上年增加（减少）0万元，其中：因公出国（境）费增加（减少）0万元，主要原因是无因公出国（境）人员，再者年初财政未安排预算；公务用车购置费为0万元，未安排预算；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[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或公务用车购置费增加（减少）0万元，主要原因是未安排预算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]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；公务用车运行费增加（减少）0万元，主要原因是年初未安排预算。公务接待费增加（减少）0万元，主要原因是年初未安排预算资金。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九、关于克州教育工会20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政府性基金预算拨款情况说明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克州教育工会20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default" w:ascii="仿宋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年本级及下属0家行政单位、0家参公管理事业单位和0家事业单位的机关运行经费财政拨款预算0.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万元，比上年预算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0.12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23.08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%。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:2019年9月份帮扶中心已从教育工会中分离出去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年，克州教育工会及下属单位政府采购预算0万元，其中：政府采购货物预算0万元，政府采购工程预算0万元，政府采购服务预算0万元.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截至201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年底，克州教育工会及下属各预算单位占用使用国有资产总体情况为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1.房屋 0平方米，价值0万元。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2.车辆0辆，价值0万元；其中：一般公务用车0辆，价值0万元；执法执勤用车0 辆，价值0万元；其他车辆0辆，价值 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3.办公家具价值0 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4.其他资产价值0万元。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单位价值50万元以上大型设备0 台（套），单位价值100万元以上大型设备0台（套）。</w:t>
      </w:r>
    </w:p>
    <w:p>
      <w:pPr>
        <w:spacing w:line="560" w:lineRule="exact"/>
        <w:ind w:firstLine="470" w:firstLineChars="147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部门预算未安排购置车辆经费（或安排购置车辆经费0 万元），安排购置50万元以上大型设备0台（套），单位价值100万元以上大型设备0台（套）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（四）预算绩效情况</w:t>
      </w: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年度，本年度实行绩效管理的项目0个，涉及预算金额0元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一、财政拨款：</w:t>
      </w:r>
      <w:r>
        <w:rPr>
          <w:rFonts w:hint="eastAsia" w:ascii="仿宋_GB2312" w:eastAsia="仿宋_GB2312"/>
          <w:color w:val="auto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二、一般公共预算：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三、财政专户管理资金：</w:t>
      </w:r>
      <w:r>
        <w:rPr>
          <w:rFonts w:hint="eastAsia" w:ascii="仿宋_GB2312" w:eastAsia="仿宋_GB2312"/>
          <w:color w:val="auto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四、其他资金：</w:t>
      </w:r>
      <w:r>
        <w:rPr>
          <w:rFonts w:hint="eastAsia" w:ascii="仿宋_GB2312" w:eastAsia="仿宋_GB2312"/>
          <w:color w:val="auto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五、基本支出：</w:t>
      </w:r>
      <w:r>
        <w:rPr>
          <w:rFonts w:hint="eastAsia" w:ascii="仿宋_GB2312" w:eastAsia="仿宋_GB2312"/>
          <w:color w:val="auto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六、项目支出：</w:t>
      </w:r>
      <w:r>
        <w:rPr>
          <w:rFonts w:hint="eastAsia" w:ascii="仿宋_GB2312" w:eastAsia="仿宋_GB2312"/>
          <w:color w:val="auto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七、“三公”经费：</w:t>
      </w:r>
      <w:r>
        <w:rPr>
          <w:rFonts w:hint="eastAsia" w:ascii="仿宋_GB2312" w:eastAsia="仿宋_GB2312"/>
          <w:color w:val="auto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八、机关运行经费：</w:t>
      </w:r>
      <w:r>
        <w:rPr>
          <w:rFonts w:hint="eastAsia" w:ascii="仿宋_GB2312" w:eastAsia="仿宋_GB2312"/>
          <w:color w:val="auto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color w:val="auto"/>
          <w:szCs w:val="20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（各部门单位应根据部门预算公开表中对应的经费情况进行名词解释，对未涉及的名词应删除）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克州教育工会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color w:val="auto"/>
          <w:sz w:val="28"/>
          <w:szCs w:val="28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32F6B04"/>
    <w:rsid w:val="03E26288"/>
    <w:rsid w:val="0A5D0A8A"/>
    <w:rsid w:val="0ACF5642"/>
    <w:rsid w:val="0BD531F5"/>
    <w:rsid w:val="0C3155AB"/>
    <w:rsid w:val="0D462F28"/>
    <w:rsid w:val="0D8154DA"/>
    <w:rsid w:val="0E395F23"/>
    <w:rsid w:val="10EB3F8A"/>
    <w:rsid w:val="1AC954CE"/>
    <w:rsid w:val="241608F8"/>
    <w:rsid w:val="28056E14"/>
    <w:rsid w:val="28F02B03"/>
    <w:rsid w:val="2AA34DD3"/>
    <w:rsid w:val="2B7D5277"/>
    <w:rsid w:val="2C2B0A50"/>
    <w:rsid w:val="317F42E3"/>
    <w:rsid w:val="32527753"/>
    <w:rsid w:val="33731C4A"/>
    <w:rsid w:val="33E53C66"/>
    <w:rsid w:val="365C7629"/>
    <w:rsid w:val="36EC7BF0"/>
    <w:rsid w:val="37DE0BC2"/>
    <w:rsid w:val="3AFF5EEA"/>
    <w:rsid w:val="3D235F83"/>
    <w:rsid w:val="3E947E51"/>
    <w:rsid w:val="42B9150D"/>
    <w:rsid w:val="442E5708"/>
    <w:rsid w:val="453F1AEA"/>
    <w:rsid w:val="46122F77"/>
    <w:rsid w:val="46C341EF"/>
    <w:rsid w:val="46D96552"/>
    <w:rsid w:val="494B0E49"/>
    <w:rsid w:val="4FA73529"/>
    <w:rsid w:val="51F26280"/>
    <w:rsid w:val="52FB4F80"/>
    <w:rsid w:val="55922108"/>
    <w:rsid w:val="56A461DD"/>
    <w:rsid w:val="574145BB"/>
    <w:rsid w:val="58934371"/>
    <w:rsid w:val="5BBA6B36"/>
    <w:rsid w:val="5D144E07"/>
    <w:rsid w:val="5EC75604"/>
    <w:rsid w:val="658F49E6"/>
    <w:rsid w:val="6D5A2E1F"/>
    <w:rsid w:val="6EFC370E"/>
    <w:rsid w:val="71DB0606"/>
    <w:rsid w:val="73956181"/>
    <w:rsid w:val="743A55B0"/>
    <w:rsid w:val="79E71A05"/>
    <w:rsid w:val="7B7708D2"/>
    <w:rsid w:val="7C000FEE"/>
    <w:rsid w:val="7D3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2</TotalTime>
  <ScaleCrop>false</ScaleCrop>
  <LinksUpToDate>false</LinksUpToDate>
  <CharactersWithSpaces>10542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2020-11-27T05:23:04Z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