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Theme="majorEastAsia" w:hAnsiTheme="majorEastAsia" w:eastAsiaTheme="majorEastAsia"/>
          <w:kern w:val="0"/>
          <w:sz w:val="44"/>
          <w:szCs w:val="44"/>
        </w:rPr>
      </w:pPr>
      <w:r>
        <w:rPr>
          <w:rFonts w:hint="eastAsia" w:asciiTheme="majorEastAsia" w:hAnsiTheme="majorEastAsia" w:eastAsiaTheme="majorEastAsia"/>
          <w:kern w:val="0"/>
          <w:sz w:val="44"/>
          <w:szCs w:val="44"/>
        </w:rPr>
        <w:t>克孜勒苏柯尔克孜自治州自然资源局</w:t>
      </w:r>
    </w:p>
    <w:p>
      <w:pPr>
        <w:widowControl/>
        <w:spacing w:before="100" w:beforeAutospacing="1" w:after="100" w:afterAutospacing="1"/>
        <w:jc w:val="center"/>
        <w:outlineLvl w:val="1"/>
        <w:rPr>
          <w:rFonts w:asciiTheme="majorEastAsia" w:hAnsiTheme="majorEastAsia" w:eastAsiaTheme="majorEastAsia"/>
          <w:kern w:val="0"/>
          <w:sz w:val="44"/>
          <w:szCs w:val="44"/>
        </w:rPr>
      </w:pPr>
      <w:r>
        <w:rPr>
          <w:rFonts w:hint="eastAsia" w:asciiTheme="majorEastAsia" w:hAnsiTheme="majorEastAsia" w:eastAsiaTheme="majorEastAsia"/>
          <w:kern w:val="0"/>
          <w:sz w:val="44"/>
          <w:szCs w:val="44"/>
        </w:rPr>
        <w:t>2020年预算公开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克州自然资源局单位概况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一、关于克州自然资源局2020年收支预算情况的总体说明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二、关于克州自然资源局2020年收入预算情况说明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三、关于克州自然资源局2020年支出预算情况说明</w:t>
      </w:r>
    </w:p>
    <w:p>
      <w:pPr>
        <w:widowControl/>
        <w:spacing w:line="460" w:lineRule="exact"/>
        <w:ind w:firstLine="640" w:firstLineChars="200"/>
        <w:outlineLvl w:val="1"/>
        <w:rPr>
          <w:rFonts w:ascii="仿宋_GB2312" w:hAnsi="宋体" w:eastAsia="仿宋_GB2312"/>
          <w:bCs/>
          <w:w w:val="80"/>
          <w:kern w:val="0"/>
          <w:sz w:val="32"/>
          <w:szCs w:val="32"/>
        </w:rPr>
      </w:pPr>
      <w:r>
        <w:rPr>
          <w:rFonts w:hint="eastAsia" w:ascii="仿宋_GB2312" w:hAnsi="宋体" w:eastAsia="仿宋_GB2312"/>
          <w:bCs/>
          <w:kern w:val="0"/>
          <w:sz w:val="32"/>
          <w:szCs w:val="32"/>
        </w:rPr>
        <w:t>四、</w:t>
      </w:r>
      <w:r>
        <w:rPr>
          <w:rFonts w:hint="eastAsia" w:ascii="仿宋_GB2312" w:hAnsi="宋体" w:eastAsia="仿宋_GB2312"/>
          <w:bCs/>
          <w:w w:val="80"/>
          <w:kern w:val="0"/>
          <w:sz w:val="32"/>
          <w:szCs w:val="32"/>
        </w:rPr>
        <w:t>关于</w:t>
      </w:r>
      <w:r>
        <w:rPr>
          <w:rFonts w:hint="eastAsia" w:ascii="仿宋_GB2312" w:hAnsi="宋体" w:eastAsia="仿宋_GB2312"/>
          <w:w w:val="80"/>
          <w:kern w:val="0"/>
          <w:sz w:val="32"/>
          <w:szCs w:val="32"/>
        </w:rPr>
        <w:t>克州自然资源局2020年</w:t>
      </w:r>
      <w:r>
        <w:rPr>
          <w:rFonts w:hint="eastAsia" w:ascii="仿宋_GB2312" w:hAnsi="宋体" w:eastAsia="仿宋_GB2312"/>
          <w:bCs/>
          <w:w w:val="80"/>
          <w:kern w:val="0"/>
          <w:sz w:val="32"/>
          <w:szCs w:val="32"/>
        </w:rPr>
        <w:t>财政拨款收支预算情况的总体说明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五、</w:t>
      </w:r>
      <w:r>
        <w:rPr>
          <w:rFonts w:hint="eastAsia" w:ascii="仿宋_GB2312" w:hAnsi="宋体" w:eastAsia="仿宋_GB2312"/>
          <w:w w:val="80"/>
          <w:kern w:val="0"/>
          <w:sz w:val="32"/>
          <w:szCs w:val="32"/>
        </w:rPr>
        <w:t>关于克州自然资源局2020年一般公共预算当年拨款情况说明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六、</w:t>
      </w:r>
      <w:r>
        <w:rPr>
          <w:rFonts w:hint="eastAsia" w:ascii="仿宋_GB2312" w:hAnsi="宋体" w:eastAsia="仿宋_GB2312"/>
          <w:w w:val="80"/>
          <w:kern w:val="0"/>
          <w:sz w:val="32"/>
          <w:szCs w:val="32"/>
        </w:rPr>
        <w:t>关于克州自然资源局2020年一般公共预算基本支出情况说明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七、关于克州自然资源局2020年项目支出情况说明</w:t>
      </w:r>
    </w:p>
    <w:p>
      <w:pPr>
        <w:widowControl/>
        <w:spacing w:line="460" w:lineRule="exact"/>
        <w:ind w:firstLine="640" w:firstLineChars="200"/>
        <w:outlineLvl w:val="1"/>
        <w:rPr>
          <w:rFonts w:ascii="仿宋_GB2312" w:hAnsi="宋体" w:eastAsia="仿宋_GB2312"/>
          <w:w w:val="75"/>
          <w:kern w:val="0"/>
          <w:sz w:val="32"/>
          <w:szCs w:val="32"/>
        </w:rPr>
      </w:pPr>
      <w:r>
        <w:rPr>
          <w:rFonts w:hint="eastAsia" w:ascii="仿宋_GB2312" w:hAnsi="宋体" w:eastAsia="仿宋_GB2312"/>
          <w:kern w:val="0"/>
          <w:sz w:val="32"/>
          <w:szCs w:val="32"/>
        </w:rPr>
        <w:t>八、</w:t>
      </w:r>
      <w:r>
        <w:rPr>
          <w:rFonts w:hint="eastAsia" w:ascii="仿宋_GB2312" w:hAnsi="宋体" w:eastAsia="仿宋_GB2312"/>
          <w:w w:val="75"/>
          <w:kern w:val="0"/>
          <w:sz w:val="32"/>
          <w:szCs w:val="32"/>
        </w:rPr>
        <w:t>关于克州自然资源局2020年一般公共预算“三公”经费预算情况说明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九、</w:t>
      </w:r>
      <w:r>
        <w:rPr>
          <w:rFonts w:hint="eastAsia" w:ascii="仿宋_GB2312" w:hAnsi="宋体" w:eastAsia="仿宋_GB2312"/>
          <w:w w:val="80"/>
          <w:kern w:val="0"/>
          <w:sz w:val="32"/>
          <w:szCs w:val="32"/>
        </w:rPr>
        <w:t>关于克州自然资源局2020年政府性基金预算拨款情况说明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克州自然资源局单位概况</w:t>
      </w:r>
    </w:p>
    <w:p>
      <w:pPr>
        <w:widowControl/>
        <w:jc w:val="center"/>
        <w:outlineLvl w:val="1"/>
        <w:rPr>
          <w:rFonts w:ascii="宋体" w:hAnsi="宋体"/>
          <w:b/>
          <w:kern w:val="0"/>
          <w:sz w:val="32"/>
          <w:szCs w:val="32"/>
        </w:rPr>
      </w:pPr>
    </w:p>
    <w:p>
      <w:pPr>
        <w:widowControl/>
        <w:spacing w:line="460" w:lineRule="exact"/>
        <w:ind w:firstLine="640" w:firstLineChars="200"/>
        <w:outlineLvl w:val="1"/>
        <w:rPr>
          <w:rFonts w:ascii="仿宋_GB2312" w:hAnsi="宋体" w:eastAsia="仿宋_GB2312"/>
          <w:kern w:val="0"/>
          <w:sz w:val="32"/>
          <w:szCs w:val="32"/>
        </w:rPr>
      </w:pPr>
      <w:r>
        <w:rPr>
          <w:rFonts w:hint="eastAsia" w:ascii="黑体" w:hAnsi="黑体" w:eastAsia="黑体" w:cs="宋体"/>
          <w:bCs/>
          <w:kern w:val="0"/>
          <w:sz w:val="32"/>
          <w:szCs w:val="32"/>
        </w:rPr>
        <w:t>一</w:t>
      </w:r>
      <w:r>
        <w:rPr>
          <w:rFonts w:hint="eastAsia" w:ascii="仿宋_GB2312" w:hAnsi="宋体" w:eastAsia="仿宋_GB2312"/>
          <w:kern w:val="0"/>
          <w:sz w:val="32"/>
          <w:szCs w:val="32"/>
        </w:rPr>
        <w:t>、</w:t>
      </w:r>
      <w:r>
        <w:rPr>
          <w:rFonts w:hint="eastAsia" w:ascii="仿宋_GB2312" w:hAnsi="宋体" w:eastAsia="仿宋_GB2312"/>
          <w:b/>
          <w:kern w:val="0"/>
          <w:sz w:val="32"/>
          <w:szCs w:val="32"/>
        </w:rPr>
        <w:t>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olor w:val="000000" w:themeColor="text1"/>
          <w:kern w:val="0"/>
          <w:sz w:val="32"/>
          <w:szCs w:val="32"/>
        </w:rPr>
        <w:t>克州自然资源局贯</w:t>
      </w:r>
      <w:r>
        <w:rPr>
          <w:rFonts w:hint="eastAsia" w:ascii="仿宋_GB2312" w:hAnsi="宋体" w:eastAsia="仿宋_GB2312"/>
          <w:kern w:val="0"/>
          <w:sz w:val="32"/>
          <w:szCs w:val="32"/>
        </w:rPr>
        <w:t>彻落实党中央关于自然资源工作的方针政策和决策部署以及自治区党委、自治州党委工作要求，在履行职责过程中坚持和加强党对自然资源工作的集中统一领导。主要职责是：</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履行全民所有土地、矿产、森林、草原、湿地、水等自然资源资产所有者职责和所有国土空间用途管制职责。贯彻执行自然资源和国土空间规划及测绘等法律法规，起草自治州自然资源和国土空间规划及测绘等地方性法规和政府规章草案并监督检查执行情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负责自然资源调查监督评价。贯彻执行国家自然资源调查监测评价的指标体系和统计标准，建立统一规范的自然资源调查监测评价制度。实施自然资源基础调查、专项调查和监测。负责自然资源调查监测评价成果的监督管理和信息发布。指导县(市)自然资源调查监测评价工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负责自然资源统一确权登记工作。贯彻执行国家各类自然资源和不动产统一确权登记、权籍调查、不动产测绘、争议调处、成果应用的制度、标准、规范。建立健全自然资源和不动产登记信息管理基础平台。负责自治州自然资源和不动产登记资料收集、整理、共享、汇交管理等。会同有关部门提出处理土地、草场等纠纷的配套政策。组织有关部门调查、裁定自治州内土地、草场、矿山、林地、水域等权属纠纷。指导监督全州自然资源和不动产确权登记工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负责自然资源资产有偿使用工作。贯彻执行国家全民所有自然资源资产统计制度，负责自治州全民所有自然资源资产核算。编制自治州全民所有自然资源资产负债表，拟订考核标准。贯彻执行国家、自治区全民所有自然资源资产划拨、出让、租赁、作价出资和土地储备政策并拟定自治州有关政策，合理配置自治州全民所有自然资源资产。负责自治州自然资源资产价值评估管理，依法收缴相关资产收益。</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负责自然资源的合理开发利用。组织拟订自治州自然资源发展规划和战略，拟订自然资源开发利用标准并组织实施，建立政府公示自然资源价格体系，组织开展自然资源分等定级价格评估，开展自然资源利用评价考核，指导节约集约利用。负责自治州自然资源市场监管。组织研究自治州自然资源管理涉及宏观调控、区域协调和城乡统筹的政策措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负责建立空间规划体系并监督实施。推进自治州主体功能区战略和制度，组织编制并监督实施国土空间规划和相关专项规划。开展自治州国土空间开发适宜性评价，建立国土空间规划实施监测、评估和预警体系。组织划定自治州生态保护红线、永久基本农田、城镇开发边界等控制线，构建节约资源和保护环境的生产、生活、生态空间布局。建立健全自治州国土空间用途管制制度，研究拟定城乡规划政策并监督实施。组织拟定并实施自治州土地等自然资源年度利用计划。负责自治州土地等国土空间用途转用工作。负责自治州土地征收征用管理。</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负责统筹国土空间生态修复。牵头组织编制自治州国土空间生态修复规划并实施有关生态修复重大工程，负责自治州国土空间综合整治、土地整理复垦、矿山地质环境恢复治理等工作。牵头拟订和实施自治州生态保护补偿制度，拟订合理利用社会资金进行生态修复的政策措施，提出重大备选项目。</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负责组织实施最严格的耕地保护制度。贯彻执行国家、自治区耕地保护政策并牵头拟订和实施自治州有关政策，负责耕地数量、质量、生态保护。组织实施自治州耕地保护责任目标考核和永久基本农田特殊保护。完善自治州耕地占补平衡制度，监督占用耕地补偿制度执行情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负责管理地质勘查行业和全州地质工作。编制自治州地质勘查规划并监督检查执行情况。管理自治州内地质勘查项目。组织实施自治州重大地质矿产勘查专项。负责自治州地质灾害预防和治理。监督管理地下水过量开采及引发的地面沉降等地质问题。负责自治州古生物化石的监督管理。</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负责落实综合防灾减灾规划相关要求，组织编制自治州地质灾害防治规划和防护标准并指导实施。组织指导协调和监督自治州地质灾害调查评价及隐患的普查、详查、排查。指导开展群测群防、专业监测和预报预警等工作，指导开展地质灾害工程治理工作。承担自治州地质灾害应急救援的技术支撑工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一）负责矿产资源管理工作。负责自治州矿产资源储量管理及压覆重要矿产资源查询。负责自治州矿业权管理。会同有关部门承担自治州保护性开采的特定矿种、优势矿产的调控及相关管理工作。监督指导全州矿产资源合理利用和保护。</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二)负责测绘地理信息管理工作。负责自治州基础测绘和测绘行业管理。负责自治州测绘资质资格与信用管理，监督管理自治州地理信息安全和市场秩序。负责自治州地理信息公共服务管理。负责自治州测量标志保护。</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十三)推动自然资源领域科技发展。制定并实施自治州自然资源领域科技创新发展和人才培养战略、规划和计划。组织监督实施技术标准、规程规范。组织实施自治州重大科技工程及创新能力建设，推进自然资源信息化和信息资料的公共服务。组织参与自然资源领域对外交流合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四)根据授权，对县(市)政府落实党中央、国务院关于自然资源和国土空间规划的重大方针政策、决策部署和自治区党委、自治州党委、自治州人民政府工作要求及法律法规执行情况进行督察。查处自然资源开发利用和国土空间规划及测绘重大违法案件。指导县(市)有关行政执法工作。</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(十五)统一管理和协调自治州林业和草原局。</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(十六)完成自治州党委、自治州人民政府、自治区自然资源厅交办的其他任务。</w:t>
      </w: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克州自然资源局无下属预算单位，下设5个科室，分别是：</w:t>
      </w:r>
      <w:r>
        <w:rPr>
          <w:rFonts w:hint="eastAsia" w:ascii="仿宋_GB2312" w:hAnsi="宋体" w:eastAsia="仿宋_GB2312" w:cs="宋体"/>
          <w:kern w:val="0"/>
          <w:sz w:val="32"/>
          <w:szCs w:val="32"/>
        </w:rPr>
        <w:t>办公室、自然资源管理科、国土空间规划和测绘地理信息管理科、国土空间用途管制和耕地保护生态修复科、矿产资源勘查开发管理科。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克州自然资源局编制数48，实有人数35人，其中：在职35    人，减少3人；退休20人，增加或减少0人；离休0人，增加或减少0人。</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ind w:firstLine="1600" w:firstLineChars="500"/>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cs="宋体"/>
          <w:color w:val="000000"/>
          <w:kern w:val="0"/>
          <w:sz w:val="24"/>
        </w:rPr>
        <w:t>克州自然资源局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688.43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688.43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772.43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27"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700.43</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772.43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772.43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         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cs="宋体"/>
          <w:color w:val="000000"/>
          <w:kern w:val="0"/>
          <w:sz w:val="24"/>
        </w:rPr>
        <w:t>克州自然资源局</w:t>
      </w:r>
      <w:r>
        <w:rPr>
          <w:rFonts w:hint="eastAsia" w:ascii="仿宋_GB2312" w:hAnsi="宋体" w:eastAsia="仿宋_GB2312"/>
          <w:kern w:val="0"/>
          <w:sz w:val="24"/>
        </w:rPr>
        <w:t xml:space="preserve">                                     单位：万元</w:t>
      </w:r>
    </w:p>
    <w:tbl>
      <w:tblPr>
        <w:tblStyle w:val="7"/>
        <w:tblpPr w:leftFromText="180" w:rightFromText="180" w:vertAnchor="text" w:horzAnchor="page" w:tblpX="930" w:tblpY="315"/>
        <w:tblOverlap w:val="never"/>
        <w:tblW w:w="10530" w:type="dxa"/>
        <w:tblInd w:w="0" w:type="dxa"/>
        <w:tblLayout w:type="fixed"/>
        <w:tblCellMar>
          <w:top w:w="0" w:type="dxa"/>
          <w:left w:w="108" w:type="dxa"/>
          <w:bottom w:w="0" w:type="dxa"/>
          <w:right w:w="108" w:type="dxa"/>
        </w:tblCellMar>
      </w:tblPr>
      <w:tblGrid>
        <w:gridCol w:w="534"/>
        <w:gridCol w:w="417"/>
        <w:gridCol w:w="417"/>
        <w:gridCol w:w="1145"/>
        <w:gridCol w:w="825"/>
        <w:gridCol w:w="998"/>
        <w:gridCol w:w="660"/>
        <w:gridCol w:w="675"/>
        <w:gridCol w:w="615"/>
        <w:gridCol w:w="510"/>
        <w:gridCol w:w="644"/>
        <w:gridCol w:w="826"/>
        <w:gridCol w:w="465"/>
        <w:gridCol w:w="854"/>
        <w:gridCol w:w="945"/>
      </w:tblGrid>
      <w:tr>
        <w:tblPrEx>
          <w:tblCellMar>
            <w:top w:w="0" w:type="dxa"/>
            <w:left w:w="108" w:type="dxa"/>
            <w:bottom w:w="0" w:type="dxa"/>
            <w:right w:w="108" w:type="dxa"/>
          </w:tblCellMar>
        </w:tblPrEx>
        <w:trPr>
          <w:trHeight w:val="510"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9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7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1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0"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64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8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65"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85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9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0"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6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85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ind w:right="-225" w:rightChars="-107"/>
              <w:rPr>
                <w:rFonts w:ascii="仿宋_GB2312" w:hAnsi="宋体" w:eastAsia="仿宋_GB2312" w:cs="宋体"/>
                <w:color w:val="000000"/>
                <w:sz w:val="20"/>
                <w:szCs w:val="20"/>
              </w:rPr>
            </w:pPr>
            <w:r>
              <w:rPr>
                <w:rFonts w:hint="eastAsia" w:ascii="仿宋_GB2312" w:eastAsia="仿宋_GB2312"/>
                <w:color w:val="000000"/>
                <w:sz w:val="20"/>
                <w:szCs w:val="20"/>
              </w:rPr>
              <w:t>220　</w:t>
            </w:r>
          </w:p>
        </w:tc>
        <w:tc>
          <w:tcPr>
            <w:tcW w:w="417" w:type="dxa"/>
            <w:tcBorders>
              <w:top w:val="nil"/>
              <w:left w:val="nil"/>
              <w:bottom w:val="single" w:color="auto" w:sz="4" w:space="0"/>
              <w:right w:val="single" w:color="auto" w:sz="4" w:space="0"/>
            </w:tcBorders>
            <w:shd w:val="clear" w:color="auto" w:fill="auto"/>
            <w:vAlign w:val="center"/>
          </w:tcPr>
          <w:p>
            <w:pPr>
              <w:ind w:right="-90" w:rightChars="-43"/>
              <w:jc w:val="center"/>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1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其他自然资源事务支出　</w:t>
            </w:r>
          </w:p>
        </w:tc>
        <w:tc>
          <w:tcPr>
            <w:tcW w:w="82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32</w:t>
            </w:r>
          </w:p>
        </w:tc>
        <w:tc>
          <w:tcPr>
            <w:tcW w:w="99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20　</w:t>
            </w:r>
          </w:p>
        </w:tc>
        <w:tc>
          <w:tcPr>
            <w:tcW w:w="66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p>
            <w:pPr>
              <w:jc w:val="center"/>
              <w:rPr>
                <w:rFonts w:ascii="仿宋_GB2312" w:eastAsia="仿宋_GB2312"/>
                <w:color w:val="000000"/>
                <w:sz w:val="20"/>
                <w:szCs w:val="20"/>
              </w:rPr>
            </w:pPr>
            <w:r>
              <w:rPr>
                <w:rFonts w:hint="eastAsia" w:ascii="仿宋_GB2312" w:eastAsia="仿宋_GB2312"/>
                <w:color w:val="000000"/>
                <w:sz w:val="20"/>
                <w:szCs w:val="20"/>
              </w:rPr>
              <w:t>12</w:t>
            </w:r>
          </w:p>
        </w:tc>
        <w:tc>
          <w:tcPr>
            <w:tcW w:w="85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220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行政运行（国土资源事务）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740.43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668.43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72</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5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772.43</w:t>
            </w:r>
          </w:p>
        </w:tc>
        <w:tc>
          <w:tcPr>
            <w:tcW w:w="99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688.43　</w:t>
            </w: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4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rPr>
                <w:rFonts w:ascii="仿宋_GB2312" w:eastAsia="仿宋_GB2312"/>
                <w:color w:val="000000"/>
                <w:sz w:val="20"/>
                <w:szCs w:val="20"/>
              </w:rPr>
            </w:pPr>
            <w:r>
              <w:rPr>
                <w:rFonts w:hint="eastAsia" w:ascii="仿宋_GB2312" w:eastAsia="仿宋_GB2312"/>
                <w:color w:val="000000"/>
                <w:sz w:val="20"/>
                <w:szCs w:val="20"/>
              </w:rPr>
              <w:t>12</w:t>
            </w:r>
          </w:p>
        </w:tc>
        <w:tc>
          <w:tcPr>
            <w:tcW w:w="85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72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cs="宋体"/>
          <w:color w:val="000000"/>
          <w:kern w:val="0"/>
          <w:sz w:val="24"/>
        </w:rPr>
        <w:t>克州自然资源局</w:t>
      </w:r>
      <w:r>
        <w:rPr>
          <w:rFonts w:hint="eastAsia" w:ascii="仿宋_GB2312" w:hAnsi="宋体" w:eastAsia="仿宋_GB2312"/>
          <w:kern w:val="0"/>
          <w:sz w:val="24"/>
        </w:rPr>
        <w:t xml:space="preserve">                                       单位：万元</w:t>
      </w:r>
    </w:p>
    <w:tbl>
      <w:tblPr>
        <w:tblStyle w:val="7"/>
        <w:tblW w:w="9791" w:type="dxa"/>
        <w:tblInd w:w="-240" w:type="dxa"/>
        <w:tblLayout w:type="fixed"/>
        <w:tblCellMar>
          <w:top w:w="0" w:type="dxa"/>
          <w:left w:w="108" w:type="dxa"/>
          <w:bottom w:w="0" w:type="dxa"/>
          <w:right w:w="108" w:type="dxa"/>
        </w:tblCellMar>
      </w:tblPr>
      <w:tblGrid>
        <w:gridCol w:w="401"/>
        <w:gridCol w:w="400"/>
        <w:gridCol w:w="400"/>
        <w:gridCol w:w="2975"/>
        <w:gridCol w:w="1855"/>
        <w:gridCol w:w="1856"/>
        <w:gridCol w:w="1904"/>
      </w:tblGrid>
      <w:tr>
        <w:tblPrEx>
          <w:tblCellMar>
            <w:top w:w="0" w:type="dxa"/>
            <w:left w:w="108" w:type="dxa"/>
            <w:bottom w:w="0" w:type="dxa"/>
            <w:right w:w="108" w:type="dxa"/>
          </w:tblCellMar>
        </w:tblPrEx>
        <w:trPr>
          <w:trHeight w:val="345" w:hRule="atLeast"/>
        </w:trPr>
        <w:tc>
          <w:tcPr>
            <w:tcW w:w="417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9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9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220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行政运行（国土资源事务）　</w:t>
            </w:r>
          </w:p>
        </w:tc>
        <w:tc>
          <w:tcPr>
            <w:tcW w:w="1855" w:type="dxa"/>
            <w:tcBorders>
              <w:top w:val="nil"/>
              <w:left w:val="nil"/>
              <w:bottom w:val="single" w:color="auto" w:sz="4" w:space="0"/>
              <w:right w:val="single" w:color="auto" w:sz="4" w:space="0"/>
            </w:tcBorders>
            <w:vAlign w:val="center"/>
          </w:tcPr>
          <w:p>
            <w:pPr>
              <w:widowControl/>
              <w:ind w:left="546" w:leftChars="126" w:hanging="281" w:hangingChars="128"/>
              <w:jc w:val="center"/>
              <w:rPr>
                <w:rFonts w:ascii="宋体" w:hAnsi="宋体" w:cs="宋体"/>
                <w:bCs/>
                <w:color w:val="000000"/>
                <w:kern w:val="0"/>
                <w:sz w:val="22"/>
                <w:szCs w:val="22"/>
              </w:rPr>
            </w:pPr>
            <w:r>
              <w:rPr>
                <w:rFonts w:hint="eastAsia" w:ascii="宋体" w:hAnsi="宋体" w:cs="宋体"/>
                <w:bCs/>
                <w:color w:val="000000"/>
                <w:kern w:val="0"/>
                <w:sz w:val="22"/>
                <w:szCs w:val="22"/>
              </w:rPr>
              <w:t>740.43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740.43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220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其他自然资源事务支出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32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32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9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772.43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740.43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cs="宋体"/>
          <w:color w:val="000000"/>
          <w:kern w:val="0"/>
          <w:sz w:val="24"/>
        </w:rPr>
        <w:t>克州自然资源局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688.43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688.43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688.43</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688.43</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688.43</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688.43</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688.43</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97" w:type="dxa"/>
        <w:tblInd w:w="-34" w:type="dxa"/>
        <w:tblLayout w:type="fixed"/>
        <w:tblCellMar>
          <w:top w:w="0" w:type="dxa"/>
          <w:left w:w="108" w:type="dxa"/>
          <w:bottom w:w="0" w:type="dxa"/>
          <w:right w:w="108" w:type="dxa"/>
        </w:tblCellMar>
      </w:tblPr>
      <w:tblGrid>
        <w:gridCol w:w="568"/>
        <w:gridCol w:w="492"/>
        <w:gridCol w:w="500"/>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9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07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编制部门：克州自然资源局</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07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56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其他自然资源事务支出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行政运行（国土资源事务）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668.43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668.43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688.43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668.43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09" w:type="dxa"/>
        <w:tblInd w:w="-148" w:type="dxa"/>
        <w:tblLayout w:type="fixed"/>
        <w:tblCellMar>
          <w:top w:w="0" w:type="dxa"/>
          <w:left w:w="108" w:type="dxa"/>
          <w:bottom w:w="0" w:type="dxa"/>
          <w:right w:w="108" w:type="dxa"/>
        </w:tblCellMar>
      </w:tblPr>
      <w:tblGrid>
        <w:gridCol w:w="540"/>
        <w:gridCol w:w="775"/>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09"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06"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编制部门：克州自然资源局</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0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15"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39.9</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1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ind w:right="-693" w:rightChars="-330"/>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48.65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48.65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34.52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34.52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r>
      <w:tr>
        <w:tblPrEx>
          <w:tblCellMar>
            <w:top w:w="0" w:type="dxa"/>
            <w:left w:w="108" w:type="dxa"/>
            <w:bottom w:w="0" w:type="dxa"/>
            <w:right w:w="108" w:type="dxa"/>
          </w:tblCellMar>
        </w:tblPrEx>
        <w:trPr>
          <w:trHeight w:val="306"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维修（护）</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39.2</w:t>
            </w:r>
          </w:p>
        </w:tc>
      </w:tr>
      <w:tr>
        <w:tblPrEx>
          <w:tblCellMar>
            <w:top w:w="0" w:type="dxa"/>
            <w:left w:w="108" w:type="dxa"/>
            <w:bottom w:w="0" w:type="dxa"/>
            <w:right w:w="108" w:type="dxa"/>
          </w:tblCellMar>
        </w:tblPrEx>
        <w:trPr>
          <w:trHeight w:val="28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191.77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191.77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4"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会议费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手续费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0.25</w:t>
            </w:r>
          </w:p>
        </w:tc>
      </w:tr>
      <w:tr>
        <w:tblPrEx>
          <w:tblCellMar>
            <w:top w:w="0" w:type="dxa"/>
            <w:left w:w="108" w:type="dxa"/>
            <w:bottom w:w="0" w:type="dxa"/>
            <w:right w:w="108" w:type="dxa"/>
          </w:tblCellMar>
        </w:tblPrEx>
        <w:trPr>
          <w:trHeight w:val="32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198"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03"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24"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3.82</w:t>
            </w:r>
          </w:p>
        </w:tc>
      </w:tr>
      <w:tr>
        <w:tblPrEx>
          <w:tblCellMar>
            <w:top w:w="0" w:type="dxa"/>
            <w:left w:w="108" w:type="dxa"/>
            <w:bottom w:w="0" w:type="dxa"/>
            <w:right w:w="108" w:type="dxa"/>
          </w:tblCellMar>
        </w:tblPrEx>
        <w:trPr>
          <w:trHeight w:val="23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4"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668.43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514.14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154.29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093" w:type="dxa"/>
        <w:tblInd w:w="-360" w:type="dxa"/>
        <w:tblLayout w:type="fixed"/>
        <w:tblCellMar>
          <w:top w:w="0" w:type="dxa"/>
          <w:left w:w="108" w:type="dxa"/>
          <w:bottom w:w="0" w:type="dxa"/>
          <w:right w:w="108" w:type="dxa"/>
        </w:tblCellMar>
      </w:tblPr>
      <w:tblGrid>
        <w:gridCol w:w="8"/>
        <w:gridCol w:w="602"/>
        <w:gridCol w:w="567"/>
        <w:gridCol w:w="56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10006"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903"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编制部门：克州自然资源局</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44"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10"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6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6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220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01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99</w:t>
            </w:r>
          </w:p>
        </w:tc>
        <w:tc>
          <w:tcPr>
            <w:tcW w:w="851"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其他自然资源事务支出</w:t>
            </w:r>
          </w:p>
        </w:tc>
        <w:tc>
          <w:tcPr>
            <w:tcW w:w="1456"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为民办实事经费支出</w:t>
            </w:r>
          </w:p>
        </w:tc>
        <w:tc>
          <w:tcPr>
            <w:tcW w:w="75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69" w:type="dxa"/>
            <w:gridSpan w:val="2"/>
          </w:tcPr>
          <w:p>
            <w:pPr>
              <w:widowControl/>
              <w:jc w:val="center"/>
              <w:outlineLvl w:val="1"/>
              <w:rPr>
                <w:rFonts w:ascii="仿宋_GB2312" w:hAnsi="宋体" w:eastAsia="仿宋_GB2312"/>
                <w:kern w:val="0"/>
                <w:sz w:val="15"/>
                <w:szCs w:val="15"/>
              </w:rPr>
            </w:pPr>
          </w:p>
        </w:tc>
        <w:tc>
          <w:tcPr>
            <w:tcW w:w="536" w:type="dxa"/>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12</w:t>
            </w:r>
          </w:p>
        </w:tc>
        <w:tc>
          <w:tcPr>
            <w:tcW w:w="652" w:type="dxa"/>
          </w:tcPr>
          <w:p>
            <w:pPr>
              <w:widowControl/>
              <w:jc w:val="center"/>
              <w:outlineLvl w:val="1"/>
              <w:rPr>
                <w:rFonts w:ascii="仿宋_GB2312" w:hAnsi="宋体" w:eastAsia="仿宋_GB2312"/>
                <w:kern w:val="0"/>
                <w:sz w:val="15"/>
                <w:szCs w:val="15"/>
              </w:rPr>
            </w:pPr>
          </w:p>
        </w:tc>
        <w:tc>
          <w:tcPr>
            <w:tcW w:w="652"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6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220</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01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99　</w:t>
            </w:r>
          </w:p>
        </w:tc>
        <w:tc>
          <w:tcPr>
            <w:tcW w:w="851"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其他自然资源事务支出</w:t>
            </w:r>
          </w:p>
        </w:tc>
        <w:tc>
          <w:tcPr>
            <w:tcW w:w="1456"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土地矿产卫片执法检查经费</w:t>
            </w:r>
          </w:p>
        </w:tc>
        <w:tc>
          <w:tcPr>
            <w:tcW w:w="75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69" w:type="dxa"/>
            <w:gridSpan w:val="2"/>
          </w:tcPr>
          <w:p>
            <w:pPr>
              <w:widowControl/>
              <w:jc w:val="center"/>
              <w:outlineLvl w:val="1"/>
              <w:rPr>
                <w:rFonts w:ascii="仿宋_GB2312" w:hAnsi="宋体" w:eastAsia="仿宋_GB2312"/>
                <w:kern w:val="0"/>
                <w:sz w:val="15"/>
                <w:szCs w:val="15"/>
              </w:rPr>
            </w:pPr>
          </w:p>
        </w:tc>
        <w:tc>
          <w:tcPr>
            <w:tcW w:w="536" w:type="dxa"/>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10</w:t>
            </w:r>
          </w:p>
        </w:tc>
        <w:tc>
          <w:tcPr>
            <w:tcW w:w="652" w:type="dxa"/>
          </w:tcPr>
          <w:p>
            <w:pPr>
              <w:widowControl/>
              <w:jc w:val="center"/>
              <w:outlineLvl w:val="1"/>
              <w:rPr>
                <w:rFonts w:ascii="仿宋_GB2312" w:hAnsi="宋体" w:eastAsia="仿宋_GB2312"/>
                <w:kern w:val="0"/>
                <w:sz w:val="15"/>
                <w:szCs w:val="15"/>
              </w:rPr>
            </w:pPr>
          </w:p>
        </w:tc>
        <w:tc>
          <w:tcPr>
            <w:tcW w:w="652"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6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220</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01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99</w:t>
            </w:r>
          </w:p>
        </w:tc>
        <w:tc>
          <w:tcPr>
            <w:tcW w:w="851"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其他自然资源事务支出</w:t>
            </w:r>
          </w:p>
        </w:tc>
        <w:tc>
          <w:tcPr>
            <w:tcW w:w="1456"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群众工作经费支出</w:t>
            </w:r>
          </w:p>
        </w:tc>
        <w:tc>
          <w:tcPr>
            <w:tcW w:w="75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69" w:type="dxa"/>
            <w:gridSpan w:val="2"/>
          </w:tcPr>
          <w:p>
            <w:pPr>
              <w:widowControl/>
              <w:jc w:val="center"/>
              <w:outlineLvl w:val="1"/>
              <w:rPr>
                <w:rFonts w:ascii="仿宋_GB2312" w:hAnsi="宋体" w:eastAsia="仿宋_GB2312"/>
                <w:kern w:val="0"/>
                <w:sz w:val="15"/>
                <w:szCs w:val="15"/>
              </w:rPr>
            </w:pPr>
          </w:p>
        </w:tc>
        <w:tc>
          <w:tcPr>
            <w:tcW w:w="536" w:type="dxa"/>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7</w:t>
            </w:r>
          </w:p>
        </w:tc>
        <w:tc>
          <w:tcPr>
            <w:tcW w:w="652" w:type="dxa"/>
          </w:tcPr>
          <w:p>
            <w:pPr>
              <w:widowControl/>
              <w:jc w:val="center"/>
              <w:outlineLvl w:val="1"/>
              <w:rPr>
                <w:rFonts w:ascii="仿宋_GB2312" w:hAnsi="宋体" w:eastAsia="仿宋_GB2312"/>
                <w:kern w:val="0"/>
                <w:sz w:val="15"/>
                <w:szCs w:val="15"/>
              </w:rPr>
            </w:pPr>
          </w:p>
        </w:tc>
        <w:tc>
          <w:tcPr>
            <w:tcW w:w="652"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6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220</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01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99</w:t>
            </w:r>
          </w:p>
        </w:tc>
        <w:tc>
          <w:tcPr>
            <w:tcW w:w="851"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其他自然资源事务支出</w:t>
            </w:r>
          </w:p>
        </w:tc>
        <w:tc>
          <w:tcPr>
            <w:tcW w:w="1456"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人事档案数字化经费</w:t>
            </w:r>
          </w:p>
        </w:tc>
        <w:tc>
          <w:tcPr>
            <w:tcW w:w="75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69" w:type="dxa"/>
            <w:gridSpan w:val="2"/>
          </w:tcPr>
          <w:p>
            <w:pPr>
              <w:widowControl/>
              <w:jc w:val="center"/>
              <w:outlineLvl w:val="1"/>
              <w:rPr>
                <w:rFonts w:ascii="仿宋_GB2312" w:hAnsi="宋体" w:eastAsia="仿宋_GB2312"/>
                <w:kern w:val="0"/>
                <w:sz w:val="15"/>
                <w:szCs w:val="15"/>
              </w:rPr>
            </w:pPr>
          </w:p>
        </w:tc>
        <w:tc>
          <w:tcPr>
            <w:tcW w:w="536" w:type="dxa"/>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3</w:t>
            </w:r>
          </w:p>
        </w:tc>
        <w:tc>
          <w:tcPr>
            <w:tcW w:w="652" w:type="dxa"/>
          </w:tcPr>
          <w:p>
            <w:pPr>
              <w:widowControl/>
              <w:jc w:val="center"/>
              <w:outlineLvl w:val="1"/>
              <w:rPr>
                <w:rFonts w:ascii="仿宋_GB2312" w:hAnsi="宋体" w:eastAsia="仿宋_GB2312"/>
                <w:kern w:val="0"/>
                <w:sz w:val="15"/>
                <w:szCs w:val="15"/>
              </w:rPr>
            </w:pPr>
          </w:p>
        </w:tc>
        <w:tc>
          <w:tcPr>
            <w:tcW w:w="652"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68" w:type="dxa"/>
            <w:gridSpan w:val="2"/>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567"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851"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1456"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750"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569"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536"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652"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652"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578"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419"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578"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420"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420"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468" w:type="dxa"/>
            <w:gridSpan w:val="2"/>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4"/>
              </w:rPr>
              <w:t>32</w:t>
            </w: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color w:val="000000" w:themeColor="text1"/>
          <w:kern w:val="0"/>
          <w:sz w:val="32"/>
          <w:szCs w:val="32"/>
        </w:rPr>
      </w:pPr>
      <w:r>
        <w:rPr>
          <w:rFonts w:hint="eastAsia" w:ascii="仿宋_GB2312" w:hAnsi="宋体" w:eastAsia="仿宋_GB2312"/>
          <w:b/>
          <w:color w:val="000000" w:themeColor="text1"/>
          <w:kern w:val="0"/>
          <w:sz w:val="32"/>
          <w:szCs w:val="32"/>
        </w:rPr>
        <w:t>表八：</w:t>
      </w:r>
    </w:p>
    <w:p>
      <w:pPr>
        <w:widowControl/>
        <w:jc w:val="left"/>
        <w:outlineLvl w:val="1"/>
        <w:rPr>
          <w:rFonts w:ascii="仿宋_GB2312" w:hAnsi="宋体" w:eastAsia="仿宋_GB2312"/>
          <w:b/>
          <w:color w:val="000000" w:themeColor="text1"/>
          <w:kern w:val="0"/>
          <w:sz w:val="32"/>
          <w:szCs w:val="32"/>
        </w:rPr>
      </w:pPr>
    </w:p>
    <w:p>
      <w:pPr>
        <w:widowControl/>
        <w:jc w:val="center"/>
        <w:outlineLvl w:val="1"/>
        <w:rPr>
          <w:rFonts w:ascii="仿宋_GB2312" w:hAnsi="宋体" w:eastAsia="仿宋_GB2312"/>
          <w:b/>
          <w:color w:val="000000" w:themeColor="text1"/>
          <w:kern w:val="0"/>
          <w:sz w:val="32"/>
          <w:szCs w:val="32"/>
        </w:rPr>
      </w:pPr>
      <w:r>
        <w:rPr>
          <w:rFonts w:hint="eastAsia" w:ascii="仿宋_GB2312" w:hAnsi="宋体" w:eastAsia="仿宋_GB2312"/>
          <w:b/>
          <w:color w:val="000000" w:themeColor="text1"/>
          <w:kern w:val="0"/>
          <w:sz w:val="32"/>
          <w:szCs w:val="32"/>
        </w:rPr>
        <w:t>一般公共预算“三公”经费支出情况表</w:t>
      </w:r>
    </w:p>
    <w:p>
      <w:pPr>
        <w:widowControl/>
        <w:jc w:val="center"/>
        <w:outlineLvl w:val="1"/>
        <w:rPr>
          <w:rFonts w:ascii="仿宋_GB2312" w:hAnsi="宋体" w:eastAsia="仿宋_GB2312"/>
          <w:b/>
          <w:color w:val="000000" w:themeColor="text1"/>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color w:val="000000" w:themeColor="text1"/>
          <w:kern w:val="0"/>
          <w:sz w:val="24"/>
        </w:rPr>
        <w:t>编制单位：</w:t>
      </w:r>
      <w:r>
        <w:rPr>
          <w:rFonts w:hint="eastAsia" w:ascii="仿宋_GB2312" w:hAnsi="宋体" w:eastAsia="仿宋_GB2312" w:cs="宋体"/>
          <w:color w:val="000000" w:themeColor="text1"/>
          <w:kern w:val="0"/>
          <w:sz w:val="24"/>
        </w:rPr>
        <w:t>克州自然资源局</w:t>
      </w:r>
      <w:r>
        <w:rPr>
          <w:rFonts w:hint="eastAsia" w:ascii="仿宋_GB2312" w:hAnsi="宋体" w:eastAsia="仿宋_GB2312"/>
          <w:color w:val="000000" w:themeColor="text1"/>
          <w:kern w:val="0"/>
          <w:sz w:val="24"/>
        </w:rPr>
        <w:t xml:space="preserve">  </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cs="宋体"/>
          <w:color w:val="000000"/>
          <w:kern w:val="0"/>
          <w:sz w:val="24"/>
        </w:rPr>
        <w:t>克州自</w:t>
      </w:r>
      <w:r>
        <w:rPr>
          <w:rFonts w:hint="eastAsia" w:ascii="仿宋_GB2312" w:hAnsi="宋体" w:eastAsia="仿宋_GB2312"/>
          <w:kern w:val="0"/>
          <w:sz w:val="24"/>
        </w:rPr>
        <w:t>然资源局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w:t>
      </w:r>
      <w:r>
        <w:rPr>
          <w:rFonts w:hint="eastAsia" w:ascii="仿宋_GB2312" w:hAnsi="宋体" w:eastAsia="仿宋_GB2312"/>
          <w:kern w:val="0"/>
          <w:sz w:val="32"/>
          <w:szCs w:val="32"/>
        </w:rPr>
        <w:t>本年没有使用政府性基金预算拨款安排的支出，故此表为空表。</w:t>
      </w:r>
    </w:p>
    <w:p>
      <w:pPr>
        <w:widowControl/>
        <w:jc w:val="left"/>
        <w:outlineLvl w:val="1"/>
        <w:rPr>
          <w:rFonts w:ascii="仿宋_GB2312" w:hAnsi="宋体" w:eastAsia="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start="1"/>
          <w:cols w:space="720" w:num="1"/>
          <w:titlePg/>
          <w:docGrid w:linePitch="312" w:charSpace="0"/>
        </w:sectPr>
      </w:pPr>
    </w:p>
    <w:p>
      <w:pPr>
        <w:spacing w:line="560" w:lineRule="exact"/>
        <w:ind w:firstLine="1920" w:firstLineChars="600"/>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关于克州自然资源局2020年收支预算情况的总体说明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按照全口径预算的原则，克州自然资源局2020年所有收入和支出均纳入部门预算管理。收支总预算772.43万元。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收入预算包括：一般公共预算688.43万元、上级专项收入12万元、单位上年结余（不包括国库集中支付额度结余）72万元等。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支出预算包括：自然资源海洋气象等支出772.43万元。</w:t>
      </w:r>
    </w:p>
    <w:p>
      <w:pPr>
        <w:spacing w:line="560" w:lineRule="exact"/>
        <w:ind w:firstLine="480" w:firstLineChars="150"/>
        <w:rPr>
          <w:rFonts w:ascii="黑体" w:hAnsi="宋体" w:eastAsia="黑体" w:cs="宋体"/>
          <w:kern w:val="0"/>
          <w:sz w:val="32"/>
          <w:szCs w:val="32"/>
        </w:rPr>
      </w:pPr>
      <w:r>
        <w:rPr>
          <w:rFonts w:hint="eastAsia" w:ascii="黑体" w:hAnsi="宋体" w:eastAsia="黑体" w:cs="宋体"/>
          <w:kern w:val="0"/>
          <w:sz w:val="32"/>
          <w:szCs w:val="32"/>
        </w:rPr>
        <w:t>二、关于克州自然资源局2020年收入预算情况说明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克州自然资源局收入预算772.43万元，其中：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一般公共预算688.43万元，占89.13%，比上年减少39.14万元，主要原因是减少人员3人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上级专项收入12万元，占1.55 %，比上年增加12万元，主要原因是“</w:t>
      </w:r>
      <w:r>
        <w:rPr>
          <w:rFonts w:hint="eastAsia" w:ascii="仿宋_GB2312" w:hAnsi="宋体" w:eastAsia="仿宋_GB2312" w:cs="宋体"/>
          <w:kern w:val="0"/>
          <w:sz w:val="32"/>
          <w:szCs w:val="32"/>
          <w:lang w:eastAsia="zh-CN"/>
        </w:rPr>
        <w:t>群众工作</w:t>
      </w:r>
      <w:r>
        <w:rPr>
          <w:rFonts w:hint="eastAsia" w:ascii="仿宋_GB2312" w:hAnsi="宋体" w:eastAsia="仿宋_GB2312" w:cs="宋体"/>
          <w:kern w:val="0"/>
          <w:sz w:val="32"/>
          <w:szCs w:val="32"/>
        </w:rPr>
        <w:t>”经费列入专项收入核算；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单位上年结余（不包括国库集中支付额度结余）72万元，占9.32%，比上年减少2327.91万元，主要原因是项目结余收入未列入预算。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三、关于克州自然资源局2020年支出预算情况说明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克州自然资源局2020年支出预算772.43万元，其中：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基本支出740.43万元，占95.86%，比上年减少60.77万元，主要原因是减少人员3人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项目支出32万元，占4.14%，比上年减少2242.28万元，主要原因是项目支出未列入预算。</w:t>
      </w:r>
    </w:p>
    <w:p>
      <w:pPr>
        <w:spacing w:line="560" w:lineRule="exact"/>
        <w:ind w:firstLine="480" w:firstLineChars="15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克州自然资源局2020</w:t>
      </w:r>
      <w:r>
        <w:rPr>
          <w:rFonts w:hint="eastAsia" w:ascii="黑体" w:hAnsi="黑体" w:eastAsia="黑体" w:cs="宋体"/>
          <w:bCs/>
          <w:kern w:val="0"/>
          <w:sz w:val="32"/>
          <w:szCs w:val="32"/>
        </w:rPr>
        <w:t>年财政拨款收支预算情况的总体说明</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2020年财政拨款收支总预算688.43万元。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支出预算包括：国土资源气象等支出688.43万元，主要用于基本工资、津贴补贴、机关事业单位基本养老缴费、取暖费、维修（护）费、公积金、水电费、退休费、土地矿产卫片执法经费、群众工作经费、公务接待、公务用车运行维修（护）费等。 </w:t>
      </w:r>
    </w:p>
    <w:p>
      <w:pPr>
        <w:spacing w:line="560" w:lineRule="exact"/>
        <w:ind w:firstLine="480" w:firstLineChars="150"/>
        <w:rPr>
          <w:rFonts w:ascii="黑体" w:hAnsi="宋体" w:eastAsia="黑体" w:cs="宋体"/>
          <w:kern w:val="0"/>
          <w:sz w:val="32"/>
          <w:szCs w:val="32"/>
        </w:rPr>
      </w:pPr>
      <w:r>
        <w:rPr>
          <w:rFonts w:hint="eastAsia" w:ascii="黑体" w:hAnsi="宋体" w:eastAsia="黑体" w:cs="宋体"/>
          <w:kern w:val="0"/>
          <w:sz w:val="32"/>
          <w:szCs w:val="32"/>
        </w:rPr>
        <w:t>五、关于克州自然资源局2020</w:t>
      </w:r>
      <w:r>
        <w:rPr>
          <w:rFonts w:hint="eastAsia" w:ascii="黑体" w:hAnsi="黑体" w:eastAsia="黑体" w:cs="宋体"/>
          <w:bCs/>
          <w:kern w:val="0"/>
          <w:sz w:val="32"/>
          <w:szCs w:val="32"/>
        </w:rPr>
        <w:t>年</w:t>
      </w:r>
      <w:r>
        <w:rPr>
          <w:rFonts w:hint="eastAsia" w:ascii="黑体" w:hAnsi="宋体" w:eastAsia="黑体" w:cs="宋体"/>
          <w:kern w:val="0"/>
          <w:sz w:val="32"/>
          <w:szCs w:val="32"/>
        </w:rPr>
        <w:t>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自然资源局2020年一般公共预算拨款基本支出688.43万元，比上年执行数减少434.92万元，减少38.72%。主要原因：一是绩效工资没有列入预算；二是2019年业务量增加，追加业务费；三是2019年死亡2人，追加抚恤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1.国土资</w:t>
      </w:r>
      <w:r>
        <w:rPr>
          <w:rFonts w:hint="eastAsia" w:ascii="仿宋_GB2312" w:eastAsia="仿宋_GB2312"/>
          <w:color w:val="000000" w:themeColor="text1"/>
          <w:sz w:val="32"/>
          <w:szCs w:val="32"/>
        </w:rPr>
        <w:t>源气象等支出（220）688.</w:t>
      </w:r>
      <w:r>
        <w:rPr>
          <w:rFonts w:hint="eastAsia" w:ascii="仿宋_GB2312" w:eastAsia="仿宋_GB2312"/>
          <w:sz w:val="32"/>
          <w:szCs w:val="32"/>
        </w:rPr>
        <w:t>43万</w:t>
      </w:r>
      <w:r>
        <w:rPr>
          <w:rFonts w:hint="eastAsia" w:ascii="仿宋_GB2312" w:hAnsi="宋体" w:eastAsia="仿宋_GB2312" w:cs="宋体"/>
          <w:kern w:val="0"/>
          <w:sz w:val="32"/>
          <w:szCs w:val="32"/>
        </w:rPr>
        <w:t>元，占100%。</w:t>
      </w:r>
    </w:p>
    <w:p>
      <w:pPr>
        <w:spacing w:line="560" w:lineRule="exact"/>
        <w:ind w:firstLine="482" w:firstLineChars="15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1、国土资源气象等支出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220</w:t>
      </w:r>
      <w:r>
        <w:rPr>
          <w:rFonts w:ascii="仿宋_GB2312" w:hAnsi="宋体" w:eastAsia="仿宋_GB2312" w:cs="宋体"/>
          <w:kern w:val="0"/>
          <w:sz w:val="32"/>
          <w:szCs w:val="32"/>
        </w:rPr>
        <w:t>）</w:t>
      </w:r>
      <w:r>
        <w:rPr>
          <w:rFonts w:hint="eastAsia" w:ascii="仿宋_GB2312" w:hAnsi="宋体" w:eastAsia="仿宋_GB2312" w:cs="宋体"/>
          <w:kern w:val="0"/>
          <w:sz w:val="32"/>
          <w:szCs w:val="32"/>
        </w:rPr>
        <w:t>国土资源</w:t>
      </w:r>
      <w:r>
        <w:rPr>
          <w:rFonts w:ascii="仿宋_GB2312" w:hAnsi="宋体" w:eastAsia="仿宋_GB2312" w:cs="宋体"/>
          <w:kern w:val="0"/>
          <w:sz w:val="32"/>
          <w:szCs w:val="32"/>
        </w:rPr>
        <w:t>事务（</w:t>
      </w:r>
      <w:r>
        <w:rPr>
          <w:rFonts w:hint="eastAsia" w:ascii="仿宋_GB2312" w:hAnsi="宋体" w:eastAsia="仿宋_GB2312" w:cs="宋体"/>
          <w:kern w:val="0"/>
          <w:sz w:val="32"/>
          <w:szCs w:val="32"/>
        </w:rPr>
        <w:t>01</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668.43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比上年执行数减少256.78万元，下降27.75%，主要原因是：一是绩效工资没有列入预算；二是2019年业务量增加，追加业务费；三是2019年死亡2人，追加抚恤金。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2、国土资源气象等支出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220</w:t>
      </w:r>
      <w:r>
        <w:rPr>
          <w:rFonts w:ascii="仿宋_GB2312" w:hAnsi="宋体" w:eastAsia="仿宋_GB2312" w:cs="宋体"/>
          <w:kern w:val="0"/>
          <w:sz w:val="32"/>
          <w:szCs w:val="32"/>
        </w:rPr>
        <w:t>）</w:t>
      </w:r>
      <w:r>
        <w:rPr>
          <w:rFonts w:hint="eastAsia" w:ascii="仿宋_GB2312" w:hAnsi="宋体" w:eastAsia="仿宋_GB2312" w:cs="宋体"/>
          <w:kern w:val="0"/>
          <w:sz w:val="32"/>
          <w:szCs w:val="32"/>
        </w:rPr>
        <w:t>国土资源</w:t>
      </w:r>
      <w:r>
        <w:rPr>
          <w:rFonts w:ascii="仿宋_GB2312" w:hAnsi="宋体" w:eastAsia="仿宋_GB2312" w:cs="宋体"/>
          <w:kern w:val="0"/>
          <w:sz w:val="32"/>
          <w:szCs w:val="32"/>
        </w:rPr>
        <w:t>事务（</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其他自然资源事务支出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比上年执行数减少120.5万元，下降85.77%，主要原因是：2019年业务量增加，追加业务费。</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六、关于克州自然资源局2020</w:t>
      </w:r>
      <w:r>
        <w:rPr>
          <w:rFonts w:hint="eastAsia" w:ascii="黑体" w:hAnsi="黑体" w:eastAsia="黑体" w:cs="宋体"/>
          <w:bCs/>
          <w:kern w:val="0"/>
          <w:sz w:val="32"/>
          <w:szCs w:val="32"/>
        </w:rPr>
        <w:t>年</w:t>
      </w:r>
      <w:r>
        <w:rPr>
          <w:rFonts w:hint="eastAsia" w:ascii="黑体" w:hAnsi="宋体" w:eastAsia="黑体" w:cs="宋体"/>
          <w:kern w:val="0"/>
          <w:sz w:val="32"/>
          <w:szCs w:val="32"/>
        </w:rPr>
        <w:t>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克州自然资源局2020年一般公共预算基本支出      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514.14万元，主要包括：基本工资141.08万元、津贴补贴191.77万元、奖金12.04万元、机关事业单位基本养老保险缴费48.65万元、其他社会保障缴费34.52万元、住房公积金35.07万元、退休费19.16万元、生活补助0.89万元、奖励金1.56万元、其他对个人和家庭的补助29.4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154.29万元，主要包括：办公费4万元、印刷费1万元、手续费0.25万元、水费3万元、电费40万元、邮电费1.5万元、取暖费39.9万元、差旅费7.5万元、维修（护）费39.2万元、会议费1万元、培训费0万元、公务接待费4万元、劳务费1万元、工会经费2.12万元、福利费3.82万元、公务用车运行维护费6万元等。</w:t>
      </w:r>
    </w:p>
    <w:p>
      <w:pPr>
        <w:spacing w:line="560" w:lineRule="exact"/>
        <w:ind w:firstLine="480" w:firstLineChars="150"/>
        <w:rPr>
          <w:rFonts w:ascii="黑体" w:hAnsi="宋体" w:eastAsia="黑体" w:cs="宋体"/>
          <w:kern w:val="0"/>
          <w:sz w:val="32"/>
          <w:szCs w:val="32"/>
        </w:rPr>
      </w:pPr>
      <w:r>
        <w:rPr>
          <w:rFonts w:hint="eastAsia" w:ascii="黑体" w:hAnsi="宋体" w:eastAsia="黑体" w:cs="宋体"/>
          <w:kern w:val="0"/>
          <w:sz w:val="32"/>
          <w:szCs w:val="32"/>
        </w:rPr>
        <w:t>七、关于克州自然资源局2020</w:t>
      </w:r>
      <w:r>
        <w:rPr>
          <w:rFonts w:hint="eastAsia" w:ascii="黑体" w:hAnsi="黑体" w:eastAsia="黑体" w:cs="宋体"/>
          <w:bCs/>
          <w:kern w:val="0"/>
          <w:sz w:val="32"/>
          <w:szCs w:val="32"/>
        </w:rPr>
        <w:t>年</w:t>
      </w:r>
      <w:r>
        <w:rPr>
          <w:rFonts w:hint="eastAsia" w:ascii="黑体" w:hAnsi="宋体" w:eastAsia="黑体" w:cs="宋体"/>
          <w:kern w:val="0"/>
          <w:sz w:val="32"/>
          <w:szCs w:val="32"/>
        </w:rPr>
        <w:t>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2020年土地矿产卫片执法监督检查</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《关于开展2019年度土地矿产卫片执法监督检查的通知》</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克州自然资源局</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自治区、自治州相关会议重要指示精神</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克州自然资源局</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人事档案数字化经费</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自治区自然资源厅相关会议指示精神</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克州自然资源局</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为民办实事经费</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自治区、自治州相关会议重要指示精神。</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克州自然资源局</w:t>
      </w:r>
    </w:p>
    <w:p>
      <w:pPr>
        <w:widowControl/>
        <w:spacing w:line="50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八、关于克州自然资源局2020</w:t>
      </w:r>
      <w:r>
        <w:rPr>
          <w:rFonts w:hint="eastAsia" w:ascii="黑体" w:hAnsi="黑体" w:eastAsia="黑体" w:cs="宋体"/>
          <w:bCs/>
          <w:kern w:val="0"/>
          <w:sz w:val="32"/>
          <w:szCs w:val="32"/>
        </w:rPr>
        <w:t>年</w:t>
      </w:r>
      <w:r>
        <w:rPr>
          <w:rFonts w:hint="eastAsia" w:ascii="黑体" w:hAnsi="宋体" w:eastAsia="黑体" w:cs="宋体"/>
          <w:kern w:val="0"/>
          <w:sz w:val="32"/>
          <w:szCs w:val="32"/>
        </w:rPr>
        <w:t>一般公共预算“三公”经费预算情况说明</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克州自然资源局2020年“三公”经费财政拨款预算数为13万元，其中：因公出国（境）费0万元，公务用车购置0万元，公务用车运行费8万元，公务接待费5万元。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0 万元，其中：因公出国（境）费增加（减少）0万元，主要原因是未安排 ；公务用车购置费为0，未安排预算。公务用车运行费减少1万元，主要原因是厉行节约；公务接待费增加1万元，主要原因是业务工作增加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九、关于克州自然资源局2020</w:t>
      </w:r>
      <w:r>
        <w:rPr>
          <w:rFonts w:hint="eastAsia" w:ascii="黑体" w:hAnsi="黑体" w:eastAsia="黑体" w:cs="宋体"/>
          <w:bCs/>
          <w:kern w:val="0"/>
          <w:sz w:val="32"/>
          <w:szCs w:val="32"/>
        </w:rPr>
        <w:t>年</w:t>
      </w:r>
      <w:r>
        <w:rPr>
          <w:rFonts w:hint="eastAsia" w:ascii="黑体" w:hAnsi="宋体" w:eastAsia="黑体" w:cs="宋体"/>
          <w:kern w:val="0"/>
          <w:sz w:val="32"/>
          <w:szCs w:val="32"/>
        </w:rPr>
        <w:t>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克州自然资源局2020年没有使用政府性基金预算拨款安排的支出，政府性基金预算支出情况表为空表。</w:t>
      </w:r>
    </w:p>
    <w:p>
      <w:pPr>
        <w:spacing w:line="560" w:lineRule="exact"/>
        <w:ind w:firstLine="480" w:firstLineChars="15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2020年，克州自然资</w:t>
      </w:r>
      <w:r>
        <w:rPr>
          <w:rFonts w:hint="eastAsia" w:ascii="仿宋_GB2312" w:hAnsi="宋体" w:eastAsia="仿宋_GB2312" w:cs="宋体"/>
          <w:color w:val="000000" w:themeColor="text1"/>
          <w:kern w:val="0"/>
          <w:sz w:val="32"/>
          <w:szCs w:val="32"/>
        </w:rPr>
        <w:t>源局本级及下属0家行政</w:t>
      </w:r>
      <w:r>
        <w:rPr>
          <w:rFonts w:hint="eastAsia" w:ascii="仿宋_GB2312" w:hAnsi="宋体" w:eastAsia="仿宋_GB2312" w:cs="宋体"/>
          <w:kern w:val="0"/>
          <w:sz w:val="32"/>
          <w:szCs w:val="32"/>
        </w:rPr>
        <w:t>单位和0家事业单位的机关运行经费财政拨款预算154.29万元，比上年预算增加7.25万元，增长4.93 %。主要原因是增加综合楼维护费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2020年，克州自然资源局政府采购预算140.2万元，其中：政府采购货物预算98万元，政府采购工程预算39.2     万元，政府采购服务预算3万元。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截至2019年底，克州自然资源局占用使用国有资产总体情况为：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 132.47万元（房屋附属设施）。</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2.车辆4辆，价值103.99万元；其中：一般公务用车3辆，价值90.64万元；执法执勤用车0辆，价值0万元；其他车辆1辆，价值13.35万元。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3.办公家具价值107.65万元。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4.其他资产价值406万元。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2020年度，本年度实行绩效管理的项目4个，涉及预算金额32万元。具体情况见下表：</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6"/>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克州自然资源局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人事档案数字化经费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3</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3</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按照干部人事档案管理权限要求，完成局机关38册，三县一市科级干部22册档案的管理工作。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人员软件费用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2020年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局机关档案数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=38册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三县一市科级干部档案数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档案合格率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档案整理影响年限</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人员满意率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克州自然资源局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完成群众工作任务，加强基层党组织，帮助农民解决生稍有困难。</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联谊活动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办公经费等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资金使用率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开展宣传活动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开展慰问人数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感恩教育参与率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群众受益率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村民满意度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ind w:firstLine="3213" w:firstLineChars="1000"/>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克州自然资源局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bookmarkStart w:id="0" w:name="_GoBack"/>
            <w:bookmarkEnd w:id="0"/>
            <w:r>
              <w:rPr>
                <w:rFonts w:hint="eastAsia" w:ascii="宋体" w:hAnsi="宋体" w:cs="宋体"/>
                <w:kern w:val="0"/>
                <w:sz w:val="18"/>
                <w:szCs w:val="18"/>
              </w:rPr>
              <w:t>为民办实事工作经费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12</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确保上阿图什镇亚维勒克村社会稳定和长治久安。</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开展宣传、活动等费用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购买办公用品等</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慰问贫困户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2020年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帮助他们解决生产生活中的实际困难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开展各类宣传、节日活动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贫困户慰问次数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受益群众覆盖率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群众受益覆盖率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ind w:firstLine="3694" w:firstLineChars="1150"/>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克州自然资源局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土地矿产卫片执法检查经费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利用以卫星遥感为主的现代技术手段，发现、查处违法用地和违法勘查开采矿产资源行为，分析并探究违法成因，完善规范土地矿产执法监察制度，提高执法监察效能，违法行为有效减少，自然资源管理工作成效明显。</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车辆运行经费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接待费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办公、印刷和差旅费等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季度图斑审核通过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降低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卫片图斑核实</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执法处置</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对图斑进行举证</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逐步减少违法违规用地现象</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降低违法违规用地现象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监控辖区内违法用地情况</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降低辖区内违法用地</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提高辖区内耕地及基本农田保护</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提高辖区内耕地及基本农田保护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克州自然资源局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21</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6"/>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81CD5"/>
    <w:rsid w:val="00012D28"/>
    <w:rsid w:val="00032AE8"/>
    <w:rsid w:val="0003308B"/>
    <w:rsid w:val="000343F0"/>
    <w:rsid w:val="000500C7"/>
    <w:rsid w:val="000637F6"/>
    <w:rsid w:val="00087247"/>
    <w:rsid w:val="000D56B0"/>
    <w:rsid w:val="00104CA8"/>
    <w:rsid w:val="00106382"/>
    <w:rsid w:val="00114DEC"/>
    <w:rsid w:val="00123A9D"/>
    <w:rsid w:val="00147095"/>
    <w:rsid w:val="001934F0"/>
    <w:rsid w:val="001D1EEA"/>
    <w:rsid w:val="001D58C5"/>
    <w:rsid w:val="002A06FE"/>
    <w:rsid w:val="002A3286"/>
    <w:rsid w:val="002E0287"/>
    <w:rsid w:val="00324290"/>
    <w:rsid w:val="00333398"/>
    <w:rsid w:val="00382C97"/>
    <w:rsid w:val="00387451"/>
    <w:rsid w:val="003E7ED9"/>
    <w:rsid w:val="00432267"/>
    <w:rsid w:val="00481CD5"/>
    <w:rsid w:val="004C1931"/>
    <w:rsid w:val="00502F82"/>
    <w:rsid w:val="00515B6E"/>
    <w:rsid w:val="00577931"/>
    <w:rsid w:val="005B25B3"/>
    <w:rsid w:val="005C42E0"/>
    <w:rsid w:val="005C7721"/>
    <w:rsid w:val="005E0740"/>
    <w:rsid w:val="00664DF4"/>
    <w:rsid w:val="0069246B"/>
    <w:rsid w:val="006D2E0E"/>
    <w:rsid w:val="00701F04"/>
    <w:rsid w:val="00792C98"/>
    <w:rsid w:val="00794653"/>
    <w:rsid w:val="008160EE"/>
    <w:rsid w:val="00851C94"/>
    <w:rsid w:val="008E0D26"/>
    <w:rsid w:val="009279CD"/>
    <w:rsid w:val="009414E1"/>
    <w:rsid w:val="009D0AA2"/>
    <w:rsid w:val="00A02C9D"/>
    <w:rsid w:val="00A41F2D"/>
    <w:rsid w:val="00B15A5E"/>
    <w:rsid w:val="00B22D8A"/>
    <w:rsid w:val="00B275CE"/>
    <w:rsid w:val="00B40F94"/>
    <w:rsid w:val="00B614C9"/>
    <w:rsid w:val="00C336E4"/>
    <w:rsid w:val="00C62E04"/>
    <w:rsid w:val="00C64011"/>
    <w:rsid w:val="00C86D33"/>
    <w:rsid w:val="00C91013"/>
    <w:rsid w:val="00CC5A98"/>
    <w:rsid w:val="00CE44B8"/>
    <w:rsid w:val="00D06D6F"/>
    <w:rsid w:val="00D32742"/>
    <w:rsid w:val="00D50100"/>
    <w:rsid w:val="00D65B06"/>
    <w:rsid w:val="00D745F4"/>
    <w:rsid w:val="00D86453"/>
    <w:rsid w:val="00D9408D"/>
    <w:rsid w:val="00E30A07"/>
    <w:rsid w:val="00E469CA"/>
    <w:rsid w:val="00E66404"/>
    <w:rsid w:val="00E7167C"/>
    <w:rsid w:val="00E80743"/>
    <w:rsid w:val="00EF0667"/>
    <w:rsid w:val="00F216B2"/>
    <w:rsid w:val="00F70F27"/>
    <w:rsid w:val="00FA3DB6"/>
    <w:rsid w:val="02F6573B"/>
    <w:rsid w:val="0BC156A7"/>
    <w:rsid w:val="18C377A8"/>
    <w:rsid w:val="4EA25710"/>
    <w:rsid w:val="4FC854F3"/>
    <w:rsid w:val="5B7C3DA5"/>
    <w:rsid w:val="5C08720C"/>
    <w:rsid w:val="5D2E6FEF"/>
    <w:rsid w:val="6C25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qFormat/>
    <w:uiPriority w:val="0"/>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4"/>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paragraph" w:customStyle="1" w:styleId="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
    <w:name w:val="列出段落1"/>
    <w:basedOn w:val="1"/>
    <w:qFormat/>
    <w:uiPriority w:val="34"/>
    <w:pPr>
      <w:ind w:firstLine="420" w:firstLineChars="200"/>
    </w:pPr>
    <w:rPr>
      <w:rFonts w:ascii="Calibri" w:hAnsi="Calibri"/>
      <w:szCs w:val="22"/>
    </w:rPr>
  </w:style>
  <w:style w:type="paragraph" w:customStyle="1" w:styleId="14">
    <w:name w:val="普通(网站)1"/>
    <w:basedOn w:val="1"/>
    <w:qFormat/>
    <w:uiPriority w:val="0"/>
    <w:rPr>
      <w:rFonts w:ascii="Calibri" w:hAnsi="Calibri" w:cs="黑体"/>
      <w:sz w:val="24"/>
    </w:rPr>
  </w:style>
  <w:style w:type="paragraph" w:customStyle="1" w:styleId="15">
    <w:name w:val="普通(网站)2"/>
    <w:basedOn w:val="1"/>
    <w:qFormat/>
    <w:uiPriority w:val="0"/>
    <w:rPr>
      <w:rFonts w:ascii="Calibri" w:hAnsi="Calibri" w:cs="黑体"/>
      <w:sz w:val="24"/>
    </w:rPr>
  </w:style>
  <w:style w:type="paragraph" w:customStyle="1" w:styleId="16">
    <w:name w:val="普通(网站)3"/>
    <w:basedOn w:val="1"/>
    <w:qFormat/>
    <w:uiPriority w:val="0"/>
    <w:rPr>
      <w:rFonts w:ascii="Calibri" w:hAnsi="Calibri" w:cs="黑体"/>
      <w:sz w:val="24"/>
    </w:rPr>
  </w:style>
  <w:style w:type="character" w:customStyle="1" w:styleId="17">
    <w:name w:val="页眉 Char"/>
    <w:basedOn w:val="9"/>
    <w:link w:val="4"/>
    <w:qFormat/>
    <w:uiPriority w:val="99"/>
    <w:rPr>
      <w:sz w:val="18"/>
      <w:szCs w:val="18"/>
    </w:rPr>
  </w:style>
  <w:style w:type="character" w:customStyle="1" w:styleId="18">
    <w:name w:val="页脚 Char"/>
    <w:basedOn w:val="9"/>
    <w:link w:val="3"/>
    <w:qFormat/>
    <w:uiPriority w:val="99"/>
    <w:rPr>
      <w:sz w:val="18"/>
      <w:szCs w:val="18"/>
    </w:rPr>
  </w:style>
  <w:style w:type="character" w:customStyle="1" w:styleId="19">
    <w:name w:val="批注框文本 字符"/>
    <w:basedOn w:val="9"/>
    <w:semiHidden/>
    <w:qFormat/>
    <w:uiPriority w:val="99"/>
    <w:rPr>
      <w:rFonts w:ascii="Times New Roman" w:hAnsi="Times New Roman" w:eastAsia="宋体" w:cs="Times New Roman"/>
      <w:sz w:val="18"/>
      <w:szCs w:val="18"/>
    </w:rPr>
  </w:style>
  <w:style w:type="character" w:customStyle="1" w:styleId="20">
    <w:name w:val="正文文本缩进 3 字符"/>
    <w:basedOn w:val="9"/>
    <w:semiHidden/>
    <w:qFormat/>
    <w:uiPriority w:val="99"/>
    <w:rPr>
      <w:rFonts w:ascii="Times New Roman" w:hAnsi="Times New Roman" w:eastAsia="宋体" w:cs="Times New Roman"/>
      <w:sz w:val="16"/>
      <w:szCs w:val="16"/>
    </w:rPr>
  </w:style>
  <w:style w:type="character" w:customStyle="1" w:styleId="21">
    <w:name w:val="页脚 字符1"/>
    <w:qFormat/>
    <w:uiPriority w:val="99"/>
    <w:rPr>
      <w:rFonts w:ascii="Times New Roman" w:hAnsi="Times New Roman" w:eastAsia="黑体" w:cs="Times New Roman"/>
      <w:snapToGrid w:val="0"/>
      <w:kern w:val="0"/>
      <w:sz w:val="18"/>
      <w:szCs w:val="18"/>
    </w:rPr>
  </w:style>
  <w:style w:type="character" w:customStyle="1" w:styleId="22">
    <w:name w:val="批注框文本 Char"/>
    <w:link w:val="2"/>
    <w:semiHidden/>
    <w:qFormat/>
    <w:uiPriority w:val="0"/>
    <w:rPr>
      <w:rFonts w:ascii="Times New Roman" w:hAnsi="Times New Roman" w:eastAsia="宋体" w:cs="Times New Roman"/>
      <w:sz w:val="18"/>
      <w:szCs w:val="18"/>
    </w:rPr>
  </w:style>
  <w:style w:type="character" w:customStyle="1" w:styleId="23">
    <w:name w:val="页眉 字符1"/>
    <w:qFormat/>
    <w:uiPriority w:val="0"/>
    <w:rPr>
      <w:rFonts w:ascii="Times New Roman" w:hAnsi="Times New Roman" w:eastAsia="宋体" w:cs="Times New Roman"/>
      <w:sz w:val="18"/>
      <w:szCs w:val="18"/>
    </w:rPr>
  </w:style>
  <w:style w:type="character" w:customStyle="1" w:styleId="24">
    <w:name w:val="正文文本缩进 3 Char"/>
    <w:link w:val="5"/>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2082</Words>
  <Characters>11870</Characters>
  <Lines>98</Lines>
  <Paragraphs>27</Paragraphs>
  <TotalTime>212</TotalTime>
  <ScaleCrop>false</ScaleCrop>
  <LinksUpToDate>false</LinksUpToDate>
  <CharactersWithSpaces>13925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2020-11-22T08:23:00Z</cp:lastPrinted>
  <dcterms:modified xsi:type="dcterms:W3CDTF">2021-06-02T15:34:36Z</dcterms:modified>
  <dc:title>附件：</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