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41414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克孜勒苏柯尔克孜自治州工商业联合会（总商会）20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年预算公开说明</w:t>
      </w: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44"/>
          <w:szCs w:val="44"/>
        </w:rPr>
      </w:pPr>
      <w:r>
        <w:rPr>
          <w:rFonts w:hint="eastAsia" w:ascii="仿宋_GB2312" w:hAnsi="宋体" w:eastAsia="仿宋_GB2312"/>
          <w:b/>
          <w:kern w:val="0"/>
          <w:sz w:val="44"/>
          <w:szCs w:val="44"/>
        </w:rPr>
        <w:t>目录</w:t>
      </w:r>
    </w:p>
    <w:p>
      <w:pPr>
        <w:widowControl/>
        <w:spacing w:line="5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克州工商联部门单位概况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克州工商联</w:t>
      </w:r>
      <w:r>
        <w:rPr>
          <w:rFonts w:ascii="仿宋_GB2312" w:hAnsi="宋体" w:eastAsia="仿宋_GB2312"/>
          <w:b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克州工商联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一、关于克州工商联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二、关于克州工商联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三、关于克州工商联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Cs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bCs/>
          <w:spacing w:val="-20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克州</w:t>
      </w:r>
      <w:r>
        <w:rPr>
          <w:rFonts w:hint="eastAsia" w:ascii="仿宋_GB2312" w:hAnsi="宋体" w:eastAsia="仿宋_GB2312"/>
          <w:kern w:val="0"/>
          <w:sz w:val="32"/>
          <w:szCs w:val="32"/>
        </w:rPr>
        <w:t>工商联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Cs/>
          <w:spacing w:val="-20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关于克州</w:t>
      </w:r>
      <w:r>
        <w:rPr>
          <w:rFonts w:hint="eastAsia" w:ascii="仿宋_GB2312" w:hAnsi="宋体" w:eastAsia="仿宋_GB2312"/>
          <w:kern w:val="0"/>
          <w:sz w:val="32"/>
          <w:szCs w:val="32"/>
        </w:rPr>
        <w:t>工商联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年一般公共预算当年拨款情况说明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关于克州</w:t>
      </w:r>
      <w:r>
        <w:rPr>
          <w:rFonts w:hint="eastAsia" w:ascii="仿宋_GB2312" w:hAnsi="宋体" w:eastAsia="仿宋_GB2312"/>
          <w:kern w:val="0"/>
          <w:sz w:val="32"/>
          <w:szCs w:val="32"/>
        </w:rPr>
        <w:t>工商联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年一般公共预算基本支出情况说明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七、关于克州工商联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/>
          <w:spacing w:val="-28"/>
          <w:kern w:val="0"/>
          <w:sz w:val="32"/>
          <w:szCs w:val="32"/>
        </w:rPr>
        <w:t>关于克州</w:t>
      </w:r>
      <w:r>
        <w:rPr>
          <w:rFonts w:hint="eastAsia" w:ascii="仿宋_GB2312" w:hAnsi="宋体" w:eastAsia="仿宋_GB2312"/>
          <w:kern w:val="0"/>
          <w:sz w:val="32"/>
          <w:szCs w:val="32"/>
        </w:rPr>
        <w:t>工商联</w:t>
      </w:r>
      <w:r>
        <w:rPr>
          <w:rFonts w:hint="eastAsia" w:ascii="仿宋_GB2312" w:hAnsi="宋体" w:eastAsia="仿宋_GB2312"/>
          <w:spacing w:val="-28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spacing w:val="-2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pacing w:val="-28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九、关于克州工商联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仿宋_GB2312" w:hAnsi="仿宋" w:eastAsia="仿宋_GB2312" w:cs="仿宋"/>
          <w:b/>
          <w:bCs/>
          <w:color w:val="41414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第一部分部门单位概况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color w:val="41414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一、主要职能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" w:eastAsia="仿宋_GB2312" w:cs="仿宋"/>
          <w:color w:val="414141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克州工商联是民主党派机关，主要工作任务组织、宣传贯彻落实党委、政府发展非公有制经济的方针政策，引导非公有制经济健康发展和非公有制经济人士健康成长，是联系非公有制经济的桥梁纽带作用，做好党委和政府的参谋助手。教育引导非公有制经济人士，履行好社会责任，向民营企业送信心、送政策、送信息、送服务、送法律等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color w:val="41414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二、机构设置及人员情况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" w:eastAsia="仿宋_GB2312" w:cs="仿宋"/>
          <w:color w:val="414141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克州工商联是无下属预算单位，下属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个科室，分别为办公室、业务科、非公党员工作部。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我单位编制数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个，实有人数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人，其中：在职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人，减少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,增加1人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，因工作关系调离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1人，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组织调整调入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；退休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人，减少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人；离休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人，增加或减少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人。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克州工商联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8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1845"/>
        <w:gridCol w:w="295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8"/>
              </w:tabs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一般公共预算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政府性基金预算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160.12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 总 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160.12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160.12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克州工商联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8"/>
        <w:tblW w:w="9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50"/>
        <w:gridCol w:w="435"/>
        <w:gridCol w:w="1875"/>
        <w:gridCol w:w="491"/>
        <w:gridCol w:w="610"/>
        <w:gridCol w:w="624"/>
        <w:gridCol w:w="610"/>
        <w:gridCol w:w="506"/>
        <w:gridCol w:w="565"/>
        <w:gridCol w:w="595"/>
        <w:gridCol w:w="551"/>
        <w:gridCol w:w="521"/>
        <w:gridCol w:w="758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一般行政管理事务（民主党派及工商联事务）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23.5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行政运行（民主党派及工商联事务）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136.62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136.62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克州工商联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8"/>
        <w:tblW w:w="8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812"/>
        <w:gridCol w:w="812"/>
        <w:gridCol w:w="2311"/>
        <w:gridCol w:w="1767"/>
        <w:gridCol w:w="162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 目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一般行政管理事务（民主党派及工商联事务）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23.5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行政运行（民主党派及工商联事务）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136.62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136.62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149.13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124.23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24.9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ind w:firstLine="2570" w:firstLineChars="800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克州工商联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8"/>
        <w:tblW w:w="9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1"/>
        <w:gridCol w:w="1332"/>
        <w:gridCol w:w="2721"/>
        <w:gridCol w:w="732"/>
        <w:gridCol w:w="118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5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00" w:leftChars="380" w:hanging="602" w:hanging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   目                 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 能 分 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2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148.12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克州工商联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一般行政管理事务（民主党派及工商联事务）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行政运行（民主党派及工商联事务）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126.62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124.46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104.32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20.14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克州工商联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131.93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克州工商联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28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/>
                <w:kern w:val="0"/>
                <w:sz w:val="10"/>
                <w:szCs w:val="1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一般行政管理事务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（民主党派及工商联事务）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为民办实事工作经费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Times New Roman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28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行政运行（民主党派及工商联事务）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政企联合办公费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Times New Roman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28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行政运行（民主党派及工商联事务）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联建工作经费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Times New Roman"/>
                <w:kern w:val="0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/>
                <w:kern w:val="0"/>
                <w:sz w:val="10"/>
                <w:szCs w:val="1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23.5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/>
                <w:kern w:val="0"/>
                <w:sz w:val="10"/>
                <w:szCs w:val="1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23.5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克工商联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克州工商联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2"/>
          <w:cols w:space="720" w:num="1"/>
          <w:docGrid w:linePitch="312" w:charSpace="0"/>
        </w:sectPr>
      </w:pPr>
    </w:p>
    <w:p>
      <w:pPr>
        <w:pStyle w:val="5"/>
        <w:widowControl/>
        <w:spacing w:beforeAutospacing="0" w:afterAutospacing="0" w:line="560" w:lineRule="exact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第三部分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年部门预算情况说明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一、关于克州工商联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年收支预算情况的总体说明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按照全口径预算的原则，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年所有收入和支出均纳入部门预算管理。收支总预算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160.12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收入预算包括：一般公共预算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148.12万元，上级专项收入12万元。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支出预算包括：一般公共服务支出160.12万元。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二、关于克州工商联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年收入预算情况说明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年部门收入预算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160.12万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元，其中：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一般公共预算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148.12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92.51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，比上年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23.66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万元，主要原因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1名领导因组织调整到我单位，增加工资性支出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。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政府性基金预算0万元，占0%，比上年增加（减少）0万元，主要原因是上下年均未安排政府性基金预算；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上级专项收入12万元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7.5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年群众工作经费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三、关于克州工商联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年支出预算情况说明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克州工商联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年支出预算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148.12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万元，其中：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基本支出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136.62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92.24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，比上年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12.49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万元，主要原因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1名领导，增加工资性支出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项目支出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12万元，占7.76%，比上年增加12万元，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增加群众性工作经费和群众性生活补助费。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四、关于克州工商联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年财政拨款收支预算情况的总体说明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年财政拨款收支总预算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148.12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收入全部为一般公共预算拨款，无政府性基金预算拨款。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148.12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单位人员工资及日常公用经费支出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五、关于克州工商联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年一般公共预算当年拨款情况说明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（一）一般公用预算当年拨款规模变化情况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克州工商联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年一般公共预算拨款基本支出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148.12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万元，比上年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数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23.66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，增加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15.98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，主要原因是：增加人员工资性支出和养老统筹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（二）一般公共预算当年拨款结构情况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一般公共服务（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148.12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（三）一般公共预算当年拨款具体使用情况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一般公共服务（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）财政事务（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）行政运行（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）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年预算数为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136.62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万元，比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上年增加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12.16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13.68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，主要原因是：增加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1工作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人员工资性支出和养老保险支出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default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行政运行（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）财政事务（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）行政运行（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）：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2020预算数11.5万元，比上年增加11.5万元，增加联建工作经费和政企联合办公经费支出。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六、关于克州工商联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年一般公共预算基本支出情况说明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我单位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年一般公共预算基本支出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136.62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其中：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人员经费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131.93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万元，主要包括：基本工资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38.04万元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、津贴补贴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45.69万元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、奖金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3.17万元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、机关事业单位基本养老保险缴费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12.19万元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、其他社会保障缴费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9.47万元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、住房公积金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8.76万元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、退休费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5.2万元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奖励金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0.77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等。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公用经费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4.69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万元，主要包括：办公费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0.5万元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、差旅费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1万元、邮电费0.3万元，电费0.3万元，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公务接待费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0.8万元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、工会经费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0.53万元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、福利费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0.96万元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、公务用车运行维护费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0.2万元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等。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七、关于克州工商联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年项目支出情况说明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项目名称：政企联合办公经费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设立的政策依据：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为进一步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组织、宣传贯彻落实党委、政府发展非公有制经济的方针政策，引导非公有制经济健康发展和非公有制经济人士健康成长。教育引导非公有制经济人士，履行好社会责任，向民营企业送信心、送政策、送信息、送服务、送法律等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，所设立专项经费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预算安排规模：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4.5万元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项目承担单位：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克州工商联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资金分配情况：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用于非公有制经济工作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资金执行时间：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2020年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财政拨款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rPr>
          <w:rFonts w:hint="eastAsia" w:ascii="仿宋_GB2312" w:hAnsi="仿宋" w:eastAsia="仿宋" w:cs="仿宋"/>
          <w:b w:val="0"/>
          <w:bCs w:val="0"/>
          <w:color w:val="41414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受益人群和社会效益：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为全州非公有制企业宣传党方针政策，传递正能量。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414141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宋体"/>
          <w:b/>
          <w:color w:val="414141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宋体"/>
          <w:b/>
          <w:color w:val="414141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项目名称：群众工作人员生活补助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设立的政策依据：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开展群众工作，关心关爱基层工作人员。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预算安排规模：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8.64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万元</w:t>
      </w:r>
    </w:p>
    <w:p>
      <w:pPr>
        <w:widowControl/>
        <w:spacing w:line="520" w:lineRule="exact"/>
        <w:ind w:firstLine="643" w:firstLineChars="200"/>
        <w:contextualSpacing/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项目承担单位：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克州工商联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资金执行时间：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年1月-12月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财政拨款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补贴人数：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人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补贴标准：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每人每天60元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补贴范围：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群众工作人员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补贴方式：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按月补贴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发放程序：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财政审批</w:t>
      </w:r>
    </w:p>
    <w:p>
      <w:pPr>
        <w:widowControl/>
        <w:spacing w:line="520" w:lineRule="exact"/>
        <w:ind w:firstLine="643" w:firstLineChars="200"/>
        <w:contextualSpacing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受益人群和社会效益：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克州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工商联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在基层工作的派出人员，帮助农牧民发展生产，脱贫致富。</w:t>
      </w:r>
    </w:p>
    <w:p>
      <w:pPr>
        <w:widowControl/>
        <w:spacing w:line="520" w:lineRule="exact"/>
        <w:ind w:firstLine="642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/>
          <w:b/>
          <w:sz w:val="32"/>
          <w:szCs w:val="32"/>
        </w:rPr>
        <w:t>）项目</w:t>
      </w:r>
      <w:r>
        <w:rPr>
          <w:rFonts w:ascii="仿宋_GB2312" w:hAnsi="黑体" w:eastAsia="仿宋_GB2312"/>
          <w:b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群众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工作经费</w:t>
      </w:r>
    </w:p>
    <w:p>
      <w:pPr>
        <w:widowControl/>
        <w:spacing w:line="52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b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访惠聚工作点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在阿克陶县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玉麦乡比尼克其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村，该村有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余人口，6个小队，是深度贫困村。该村在历年工作队的引领带动和村民的共同努力下于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年摘帽。为发展当地经济，巩固脱贫攻坚成果，在财政的积极支持下，加大资金帮扶力度。</w:t>
      </w:r>
    </w:p>
    <w:p>
      <w:pPr>
        <w:widowControl/>
        <w:spacing w:line="52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_GB2312" w:hAnsi="黑体" w:eastAsia="仿宋_GB2312"/>
          <w:b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2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b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工商联</w:t>
      </w:r>
    </w:p>
    <w:p>
      <w:pPr>
        <w:widowControl/>
        <w:spacing w:line="52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_GB2312" w:hAnsi="黑体" w:eastAsia="仿宋_GB2312"/>
          <w:b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20" w:lineRule="exact"/>
        <w:ind w:firstLine="640"/>
        <w:jc w:val="left"/>
        <w:rPr>
          <w:rFonts w:ascii="仿宋" w:hAnsi="仿宋" w:eastAsia="仿宋" w:cs="宋体"/>
          <w:b/>
          <w:color w:val="414141"/>
          <w:kern w:val="0"/>
          <w:sz w:val="32"/>
          <w:szCs w:val="32"/>
          <w:shd w:val="clear" w:color="auto" w:fill="FFFFFF"/>
        </w:rPr>
      </w:pPr>
      <w:r>
        <w:rPr>
          <w:rFonts w:ascii="仿宋_GB2312" w:hAnsi="黑体" w:eastAsia="仿宋_GB2312"/>
          <w:b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年1月-12月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八、关于克州工商联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年一般公共预算“三公”经费预算情况说明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克州工商联20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年“三公”经费财政拨款预算数为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万元，其中：因公出国（境）费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万元，公务用车购置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万元，公务用车运行费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0.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万元，公务接待费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0.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年“三公”经费财政拨款预算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上年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持平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其中：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因公出国（境）费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增加（减少）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,未安排预算。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公务用车购置费为0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，未安排预算。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公务用车运行费减少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0.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万元，主要原因是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节约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经费开支；公务接待费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增加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0.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万元，主要原因是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加大非公有制经济政策宣传，光彩扶贫工作、招商引资工作，增加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接待开支经费。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九、关于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年政府性基金预算拨款情况说明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克州工商联20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年没有使用政府性基金预算拨款安排的支出，政府性基金预算支出情况表为空表。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其他重要事项的情况说明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414141"/>
          <w:sz w:val="32"/>
          <w:szCs w:val="32"/>
          <w:shd w:val="clear" w:color="auto" w:fill="FFFFFF"/>
        </w:rPr>
        <w:t>（一）机关运行经费情况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年本级及下属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家行政单位、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0</w:t>
      </w:r>
      <w:r>
        <w:rPr>
          <w:rFonts w:ascii="仿宋" w:hAnsi="仿宋" w:eastAsia="仿宋_GB2312" w:cs="仿宋"/>
          <w:color w:val="414141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家参公管理事业单位和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0</w:t>
      </w:r>
      <w:r>
        <w:rPr>
          <w:rFonts w:ascii="仿宋" w:hAnsi="仿宋" w:eastAsia="仿宋_GB2312" w:cs="仿宋"/>
          <w:color w:val="414141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家事业单位的机关运行经费财政拨款预算</w:t>
      </w:r>
      <w:r>
        <w:rPr>
          <w:rFonts w:hint="eastAsia" w:ascii="仿宋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4.69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万元，比上年预算增加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0.76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19.34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414141"/>
          <w:sz w:val="32"/>
          <w:szCs w:val="32"/>
          <w:shd w:val="clear" w:color="auto" w:fill="FFFFFF"/>
        </w:rPr>
        <w:t>（二）政府采购情况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克州工商联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政府采购预算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23.5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万元，其中：政府采购货物预算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23.5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万元，政府采购工程预算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万元，政府采购服务预算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23.5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年度本部门面向中小企业预留政府采购项目预算金额 0万元，其中：面向小微企业预留政府采购项目预算金额 0万元。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414141"/>
          <w:sz w:val="32"/>
          <w:szCs w:val="32"/>
          <w:shd w:val="clear" w:color="auto" w:fill="FFFFFF"/>
        </w:rPr>
        <w:t>（三）国有资产占用使用情况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截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止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年底，单位占用使用国有资产总体情况为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房屋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108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平方米，价值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车辆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1</w:t>
      </w:r>
      <w:r>
        <w:rPr>
          <w:rFonts w:ascii="仿宋" w:hAnsi="仿宋" w:eastAsia="仿宋_GB2312" w:cs="仿宋"/>
          <w:color w:val="414141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辆，价值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14.6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万元；其中：一般公务用车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辆，价值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14.6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万元；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执法执勤用车辆，价值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万元；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无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其他车辆辆，价值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办公家具价值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2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其他资产价值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16.26万元，其中办公桌椅价值6.92万元，电脑服务设备价值9.34万元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单位价值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50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万元以上大型设备台（套），单位价值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100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万元以上大型设备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台（套）。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年预算未安排购置车辆经费（或安排购置车辆经费万元），安排购置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50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万元以上大型设备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台（套），单位价值</w:t>
      </w: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>100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万元以上大型设备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台（套）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  <w:t>（四）预算绩效情况</w:t>
      </w:r>
    </w:p>
    <w:p>
      <w:pPr>
        <w:pStyle w:val="5"/>
        <w:widowControl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年度，本年度实行绩效管理的项目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个，涉及预算金额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23.5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万元。具体情况见下表（按项目分别填报）：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仿宋" w:eastAsia="仿宋_GB2312" w:cs="仿宋"/>
          <w:b/>
          <w:bCs/>
          <w:color w:val="414141"/>
          <w:sz w:val="32"/>
          <w:szCs w:val="32"/>
          <w:shd w:val="clear" w:color="auto" w:fill="FFFFFF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8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克州工商联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群众工作性经费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阿克陶县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玉麦乡比尼克其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开展群众工作经费。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2.通过开展群众工作，提升村基层组织工作能力，改善村委会办公基础条件。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按大中小村不同标准，中村每村补助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7万元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7万元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改善村委会办公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条件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开展群众工作补助人员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≥30人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提升村干部工作效率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带动贫困人口增收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人均收入增收　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提升基层组织服务意识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≥80%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受益村委会干部人数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受益村民人口数量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≥85%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村委会环境改善程度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≥85%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b/>
          <w:kern w:val="0"/>
          <w:sz w:val="36"/>
          <w:szCs w:val="36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8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克州工商联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政企联合工作经费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加大全州非公有制经济人士培训、调研、学习，为促进全州非公有制人士两个健康发展。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为促进全州非公有经济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全州各县市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项目执行时间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做好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40家企业培训工作，召开会议3次，调研4次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全州非公有制企业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通过培训学习促进全州非公有制经济健康成长，教育引导履行好社会责任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通过调研了解企业生产困难需求，做好党委政府参谋助手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4次调研，4次会议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宣传党的优惠政策，规模以企业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100余家企业受益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做好党委政府联系非公有经济经济桥梁与纽带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宣传党的优惠政策，规模以企业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100余家企业受益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做好党委政府联系非公有经济经济桥梁与纽带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宣传党的优惠政策，规模以企业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100余家企业受益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8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克州工商联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为民办实事工作经费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阿克陶县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玉麦乡比尼克其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开展群众工作经费。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2.通过开展群众工作，提升村基层组织工作能力，改善村委会办公基础条件。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按大中小村不同标准，中村每村补助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改善村委会办公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条件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开展群众工作补助人员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≥30人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提升村干部工作效率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带动贫困人口增收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人均收入增收　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提升基层组织服务意识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≥80%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受益村委会干部人数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受益村民人口数量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≥85%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村委会环境改善程度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≥85%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5"/>
        <w:widowControl/>
        <w:spacing w:beforeAutospacing="0" w:afterAutospacing="0" w:line="560" w:lineRule="exact"/>
        <w:ind w:firstLine="420"/>
        <w:jc w:val="right"/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 xml:space="preserve">             </w:t>
      </w:r>
    </w:p>
    <w:p>
      <w:pPr>
        <w:pStyle w:val="5"/>
        <w:widowControl/>
        <w:spacing w:beforeAutospacing="0" w:afterAutospacing="0" w:line="560" w:lineRule="exact"/>
        <w:ind w:firstLine="420"/>
        <w:jc w:val="right"/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克州工商联</w:t>
      </w:r>
    </w:p>
    <w:p>
      <w:pPr>
        <w:pStyle w:val="5"/>
        <w:widowControl/>
        <w:spacing w:beforeAutospacing="0" w:afterAutospacing="0" w:line="560" w:lineRule="exact"/>
        <w:ind w:firstLine="42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color w:val="414141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" w:eastAsia="仿宋_GB2312" w:cs="仿宋"/>
          <w:color w:val="414141"/>
          <w:sz w:val="32"/>
          <w:szCs w:val="32"/>
          <w:shd w:val="clear" w:color="auto" w:fill="FFFFFF"/>
        </w:rPr>
        <w:t>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70"/>
        <w:tab w:val="right" w:pos="9020"/>
      </w:tabs>
      <w:jc w:val="lef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Jz+LEBAABOAwAADgAAAGRycy9lMm9Eb2MueG1srVNLbtswEN0X6B0I&#10;7mvKBpo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09p8RxiyPaPz3uf73snx/ItJp9zh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yknP4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HoVTni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480TrEBAABOAwAADgAAAGRycy9lMm9Eb2MueG1srVNLbtswEN0X6B0I&#10;7mvKBpo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39TInjFke0f3rc/3rZPz+QaTU7z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njzRO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jNN55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RhxaV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DBC46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VtxuLEBAABOAwAADgAAAGRycy9lMm9Eb2MueG1srVPBbtswDL0P2D8I&#10;ui9yMmA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x/nuUO9jzUm3ntMTcMVDDl79Ed0ZuGDCjZ/&#10;URLBOPb6cO6vHBIR+dFysVxWGBIYmy6Iw56e+xDTrQRLstHQgAMsfeX7LzGdUqeUXM3BjTYG/bw2&#10;7j8HYmYPy9xPHLOVhs0wEt9Ae0A9Pc6+oQ6XkxLz2WFr85pMRpiMzWTsfNDbruxRrhf95S4hicIt&#10;VzjBjoVxaEXduGB5K/69l6yn32D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dW3G4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D1C76B"/>
    <w:multiLevelType w:val="singleLevel"/>
    <w:tmpl w:val="94D1C76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8755B"/>
    <w:rsid w:val="000A2663"/>
    <w:rsid w:val="000A7A1E"/>
    <w:rsid w:val="002351D3"/>
    <w:rsid w:val="00334A7E"/>
    <w:rsid w:val="00505D38"/>
    <w:rsid w:val="005D0212"/>
    <w:rsid w:val="00890269"/>
    <w:rsid w:val="009B6C4E"/>
    <w:rsid w:val="00A637F3"/>
    <w:rsid w:val="00B714B2"/>
    <w:rsid w:val="00E30BC5"/>
    <w:rsid w:val="01E46270"/>
    <w:rsid w:val="034A61F6"/>
    <w:rsid w:val="07580348"/>
    <w:rsid w:val="08A9771C"/>
    <w:rsid w:val="0FEE3D39"/>
    <w:rsid w:val="13EE3579"/>
    <w:rsid w:val="143B79A4"/>
    <w:rsid w:val="17B213AE"/>
    <w:rsid w:val="1B945255"/>
    <w:rsid w:val="1D9065D0"/>
    <w:rsid w:val="1E732039"/>
    <w:rsid w:val="21672340"/>
    <w:rsid w:val="28456F13"/>
    <w:rsid w:val="33485787"/>
    <w:rsid w:val="33AB31DB"/>
    <w:rsid w:val="3798755B"/>
    <w:rsid w:val="3858460F"/>
    <w:rsid w:val="3A3847C9"/>
    <w:rsid w:val="3C4301D0"/>
    <w:rsid w:val="3DE2226F"/>
    <w:rsid w:val="4035568C"/>
    <w:rsid w:val="46CD608A"/>
    <w:rsid w:val="47606B5C"/>
    <w:rsid w:val="49585970"/>
    <w:rsid w:val="4E660B16"/>
    <w:rsid w:val="538233C1"/>
    <w:rsid w:val="598F047D"/>
    <w:rsid w:val="5DEF3BA8"/>
    <w:rsid w:val="616B2037"/>
    <w:rsid w:val="656C261A"/>
    <w:rsid w:val="65D87A7D"/>
    <w:rsid w:val="66CA221F"/>
    <w:rsid w:val="6E7D137E"/>
    <w:rsid w:val="700973B7"/>
    <w:rsid w:val="73451490"/>
    <w:rsid w:val="76EA7B78"/>
    <w:rsid w:val="77093988"/>
    <w:rsid w:val="776B74A0"/>
    <w:rsid w:val="7C7840EE"/>
    <w:rsid w:val="7D8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Header Char"/>
    <w:basedOn w:val="6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ot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11</Pages>
  <Words>596</Words>
  <Characters>3403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2018-12-15T03:15:00Z</dcterms:created>
  <dc:creator>Administrator</dc:creator>
  <cp:lastModifiedBy>Administrator</cp:lastModifiedBy>
  <cp:lastPrinted>2019-02-12T11:32:00Z</cp:lastPrinted>
  <dcterms:modified xsi:type="dcterms:W3CDTF">2020-02-04T08:59:07Z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