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>
      <w:pPr>
        <w:rPr>
          <w:rFonts w:ascii="黑体" w:hAnsi="黑体" w:eastAsia="黑体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克孜勒苏柯尔克孜自治州计划生育协会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2020年部门预算公开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ind w:firstLine="900" w:firstLineChars="250"/>
        <w:jc w:val="center"/>
        <w:outlineLvl w:val="1"/>
        <w:rPr>
          <w:rFonts w:ascii="黑体" w:hAnsi="黑体" w:eastAsia="黑体"/>
          <w:kern w:val="0"/>
          <w:sz w:val="36"/>
          <w:szCs w:val="32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720" w:firstLineChars="200"/>
        <w:outlineLvl w:val="1"/>
        <w:rPr>
          <w:rFonts w:ascii="黑体" w:hAnsi="黑体" w:eastAsia="黑体"/>
          <w:kern w:val="0"/>
          <w:sz w:val="36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克州计生协会单位概况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  2020年部门预算公开表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2020年部门预算情况说明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一、关于克州计生协会2020年收支预算情况的总体说明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二、关于克州计生协会2020年收入预算情况说明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三、关于克州计生协会2020年支出预算情况说明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四、关于克州计生协会2020年财政拨款收支预算情况的总体说明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五、关于克州计生协会2020年一般公共预算当年拨款情况说明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六、关于克州计生协会2020年一般公共预算基本支出情况说明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七、关于克州计生协会2020年项目支出情况说明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八、关于克州计生协会2020年一般公共预算“三公”经费预算情况说明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九、关于克州计生协会2020年政府性基金预算拨款情况说明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克州计划生育协会单位概况</w:t>
      </w:r>
    </w:p>
    <w:p>
      <w:pPr>
        <w:widowControl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1.学习宣传国家的计划生育方针政策，通过传播信息，提供服务，提高广大育龄群众实行计划生育的觉悟和能力。促进本地人口与经济社会的协调发展。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2.建立健全基层计生协会组织网络，发展会员开展培训，组织会员开展各项活动，参与计划生育服务和管理工作。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3.贯彻落实上级计生协会的工作安排和要求，做好本级和下级计生协会的各项工作。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4.向理事会汇报工作情况。落实理事会各项决议。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5.向有关部门反映群众的意愿，维护育龄群众的合法权益。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6.培养树立典型，宣传推广好经验，好做法。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5"/>
        <w:jc w:val="left"/>
        <w:rPr>
          <w:rFonts w:ascii="仿宋_GB2312" w:hAnsi="黑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单位无下属预算单位，下设1个科室，是：综合办公室。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克州计生协会单位编制数7人，实有人数6人，其中：在职 3人，增加或减少0人；退休3人，增加或减少0人；离休0人，增加或减少0人。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2020年部门预算公开表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编制部门：克州计生协会      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40.25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 克州计生协会                                         单位：万元</w:t>
      </w:r>
    </w:p>
    <w:tbl>
      <w:tblPr>
        <w:tblStyle w:val="7"/>
        <w:tblpPr w:leftFromText="180" w:rightFromText="180" w:vertAnchor="text" w:horzAnchor="page" w:tblpX="1267" w:tblpY="228"/>
        <w:tblOverlap w:val="never"/>
        <w:tblW w:w="9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7"/>
        <w:gridCol w:w="417"/>
        <w:gridCol w:w="1213"/>
        <w:gridCol w:w="820"/>
        <w:gridCol w:w="716"/>
        <w:gridCol w:w="680"/>
        <w:gridCol w:w="680"/>
        <w:gridCol w:w="680"/>
        <w:gridCol w:w="537"/>
        <w:gridCol w:w="527"/>
        <w:gridCol w:w="495"/>
        <w:gridCol w:w="480"/>
        <w:gridCol w:w="750"/>
        <w:gridCol w:w="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上级补助收入</w:t>
            </w:r>
          </w:p>
        </w:tc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>专项收入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07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其他计划生育事务支出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40.25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40.25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40.25　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40.25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编制部门：克州计生协会                                       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00"/>
        <w:gridCol w:w="399"/>
        <w:gridCol w:w="2583"/>
        <w:gridCol w:w="1844"/>
        <w:gridCol w:w="1845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行政运行（医疗卫生管理）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39.25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39.25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其他计划生育事务支出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1.00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1.00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40.25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39.25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1.00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克州计生协会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         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40.25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40.25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40.25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40.25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40.25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40.25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克州计生协会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行政运行（医疗卫生管理）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39.25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39.25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其他计划生育事务支出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417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666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克州计生协会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0.28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0.28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14.82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14.82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0.44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30302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2.49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3.65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3.65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0.92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0.92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0.15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0.15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10.47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10.47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3.40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3.40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30113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2.63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2.63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30201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39.25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38.82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0.43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793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49"/>
        <w:gridCol w:w="397"/>
        <w:gridCol w:w="397"/>
        <w:gridCol w:w="851"/>
        <w:gridCol w:w="1456"/>
        <w:gridCol w:w="750"/>
        <w:gridCol w:w="110"/>
        <w:gridCol w:w="402"/>
        <w:gridCol w:w="85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8" w:type="dxa"/>
          <w:trHeight w:val="375" w:hRule="atLeast"/>
        </w:trPr>
        <w:tc>
          <w:tcPr>
            <w:tcW w:w="977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8" w:type="dxa"/>
          <w:trHeight w:val="405" w:hRule="atLeast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克州计生协会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2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458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07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其他计划生育事务支出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计划生育业务费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1.00</w:t>
            </w: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1.00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12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1.00</w:t>
            </w:r>
          </w:p>
        </w:tc>
        <w:tc>
          <w:tcPr>
            <w:tcW w:w="51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1.00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编制单位：克州计生协会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计划生育协会和克州卫健委合署办公，费用由卫健委支付。</w:t>
      </w: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编制单克州计生协会         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克州计生协会部门2020年没有使用政府性基金预算拨款安排的支出，政府性基金预算支出情况表为空表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2020年部门预算情况说明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关于克州计生协会部门2020年收支预算情况的总体说明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按照全口径预算的原则，克州计生协会部门2020年所有收入和支出均纳入部门预算管理。收支总预算40.25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收入预算包括：一般公共预算40.25 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支出预算包括：医疗卫生健康支出40.25 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二、关于克州计生协会部门2020年收入预算情况说明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克州计生协会部门收入预算40.25万元，其中：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 40.25 万元，占100 %，比上年增加6.91万元，主要原因是年度人员正常增资，新增人员，人员经费增加；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三、关于克州计生协会部门单位2020年支出预算情况说明</w:t>
      </w:r>
    </w:p>
    <w:p>
      <w:pPr>
        <w:spacing w:line="560" w:lineRule="exact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克州计生协会部门单位2020年支出预算40.25万元，其中：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39.25万元，占 100 %，比上年增加6.91万元，主要原因是年度人员正常增资，新增人员，人员经费增加。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项目支出1.00万元，占 100 %，比上年增加（减少）万元，主要原因是与2019年一致。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</w:rPr>
        <w:t>克州计生协会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部门2020年财政拨款收支预算情况的总体说明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2020年财政拨款收支总预算 40.25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60" w:lineRule="exact"/>
        <w:ind w:firstLine="640"/>
        <w:rPr>
          <w:rFonts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卫生健康支出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40.25 </w:t>
      </w:r>
      <w:r>
        <w:rPr>
          <w:rFonts w:hint="eastAsia" w:ascii="仿宋" w:hAnsi="仿宋" w:eastAsia="仿宋" w:cs="仿宋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元，主要用于人员经费 38.82万元；公用经费0.43万元；项目经费1万元。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五、关于克州计生协会部门2020年一般公共预算当年拨款情况说明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克州计划生育协会部门2020年一般公共预算拨款基本支出39.25万元，比上年执行数增加6.91 万元，增长21.37 %。主要原因是人员变动调出、调进，人员工资不同，人员调资。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卫生健康支出（210）39.25万元，占 100 %。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卫生健康支出（210）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卫生健康管理事务</w:t>
      </w:r>
      <w:r>
        <w:rPr>
          <w:rFonts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01</w:t>
      </w:r>
      <w:r>
        <w:rPr>
          <w:rFonts w:ascii="仿宋_GB2312" w:hAnsi="宋体" w:eastAsia="仿宋_GB2312" w:cs="宋体"/>
          <w:kern w:val="0"/>
          <w:sz w:val="32"/>
          <w:szCs w:val="32"/>
        </w:rPr>
        <w:t>）行政运行（项）: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40.25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比上年执行数增加1.65万元，增长4.27%，主要原因是主要原因是：人员变动人员调进，人员工资不同，人员调资调高定。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六、关于克州计生协会部门2020年一般公共预算基本支出情况说明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克州计生协会2020年一般公共预算基本支出      39.25万元，其中：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人员经费 38.82 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元，主要包括：基本工资10.47万元、津贴补贴14.82万元、机关事业单位基本养老保险缴费3.65万元、其他社会保障缴费3.4万元、住房公积金2.63万元、退休费2.49万元、奖励金0.44万元。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公用经费0.43万元，主要包括：工会经费0.15万元、福利费0.28万元。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七、关于克州计生协会部门2020年项目支出情况说明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情况一：（项目支出、专项业务费按下列内容说明）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计划生育业务费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根据自治区卫健委制定的实施方案开展工作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1万元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1万元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2020年全年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情况二：（</w:t>
      </w:r>
      <w:r>
        <w:rPr>
          <w:rFonts w:ascii="仿宋_GB2312" w:hAnsi="宋体" w:eastAsia="仿宋_GB2312"/>
          <w:b/>
          <w:sz w:val="32"/>
          <w:szCs w:val="22"/>
        </w:rPr>
        <w:t>属于</w:t>
      </w:r>
      <w:r>
        <w:rPr>
          <w:rFonts w:ascii="仿宋_GB2312" w:hAnsi="宋体" w:eastAsia="仿宋_GB2312"/>
          <w:b/>
          <w:spacing w:val="-8"/>
          <w:sz w:val="32"/>
          <w:szCs w:val="22"/>
        </w:rPr>
        <w:t>对个人补贴的项目支出</w:t>
      </w:r>
      <w:r>
        <w:rPr>
          <w:rFonts w:hint="eastAsia" w:ascii="仿宋_GB2312" w:hAnsi="黑体" w:eastAsia="仿宋_GB2312"/>
          <w:b/>
          <w:sz w:val="32"/>
          <w:szCs w:val="32"/>
        </w:rPr>
        <w:t>按下列内容说明）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资金来源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补贴人数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补贴标准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ascii="仿宋_GB2312" w:hAnsi="宋体" w:eastAsia="仿宋_GB2312"/>
          <w:sz w:val="32"/>
          <w:szCs w:val="22"/>
        </w:rPr>
        <w:t>补贴范围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补贴方式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2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发放程序：无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/>
          <w:sz w:val="32"/>
          <w:szCs w:val="22"/>
        </w:rPr>
        <w:t>受益人群和社会效益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八、关于克州计生协会部门2020年一般公共预算“三公”经费预算情况说明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克州计生协会2020年“三公”经费财政拨款预算数为0万元，其中：因公出国（境）费0万元，公务用车购0万元，公务用车运行费0万元，公务接待费0万元。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2020年“三公”经费财政拨款预算比上年增加（减少）   0万元，其中：因公出国（境）费增加（减少）0万元，主要原因是 无三公经费支出；公务用车购置费为0，未安排预算。[或公务用车购置费增加（减少）0 万元，主要原因是未安排预算]；公务用车运行费增加（减少）0万元，主要原因是未安排预算；公务接待费增加（减少）0万元，主要原因是未安排预算。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九、关于克州计生协会部门2020年政府性基金预算拨款情况说明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克州计生协会2020年没有使用政府性基金预算拨款安排的支出，政府性基金预算支出情况表为空表。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2020年，克州计生协会本级及下属0家行政单位和0家事业单位的机关运行经费财政拨款预算0.43万元，比上年预算增加0.09万元，增长26.47 %。主要原因是员变动后工会经费、福利费增加 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2020年，克州计生协会及下属单位政府采购预算0万元，其中：政府采购货物预算0万元，政府采购工程预算0万元，政府采购服务预算0万元。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2020年度本部门面向中小企业预留政府采购项目预算金额0万元，其中：面向小微企业预留政府采购项目预算金额0万元。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截至2019年底，克州计生协会及下属各预算单位占用使用国有资产总体情况为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1.房屋0平方米，价值0万元。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2.车辆0辆，价值0万元；其中：一般公务用车0辆，价值 0万元；执法执勤用车0辆，价值0万元；其他车辆0辆，价值0万元。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3.办公家具价值0万元。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19.04万元。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 0台（套），单位价值100万元以上大型设备0台（套）。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2020年部门预算未安排购置车辆经费（或安排购置车辆经费0万元），安排购置50万元以上大型设备0台（套），单位价值100万元以上大型设备0台（套）。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2020年度，本年度实行绩效管理的项目1个，涉及预算金额 1万元。具体情况见下表（按项目分别填报）：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2164"/>
        <w:gridCol w:w="1810"/>
        <w:gridCol w:w="1925"/>
        <w:gridCol w:w="249"/>
        <w:gridCol w:w="1132"/>
        <w:gridCol w:w="2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克州计划生育协会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计划生育业务费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　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1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通过计划生育政策宣传，节育措施的落实，达到控制人口增长，使人口出生率适合本地区经济发展的要求。检查落实农村部分计划生育家庭奖励扶助政策，计划生育家庭特别政策落实、计划生育责任目标奖励政策落实。人口控制成效明显，全州人口过快增长和违法生育得到有限控制，人口出生率和增长率同比下降7.13和6.4千分点，完成自治区下达的目标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计划生育政策宣传、督导4次，2500元/次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1万元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完成计划生育工作目标管理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2020年1月-12月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对流动人口育龄妇女每年查环查孕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=4次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育龄妇女免费手术覆盖率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=100%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  <w:bookmarkStart w:id="0" w:name="_GoBack"/>
            <w:bookmarkEnd w:id="0"/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出生人口政策符合率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≥97%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人口出生率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≤1.55%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增长率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≤1.05%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少生快富奖励、少生优生，家庭收入较上年提高幅度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31"/>
                <w:tab w:val="center" w:pos="1778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减少违法生育、群众安居乐业，幸福指数提高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379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修订完善乡规民约的村个数占全州村总数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2966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计划生育基层自然村覆盖率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对流动人口计划生育服务工作调查满意人数占调查总人数的满意率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≥95%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43" w:firstLineChars="200"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克州计生协会无其他需说明事项。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克州计划生育协会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2020 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1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20 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/>
    <w:p/>
    <w:sectPr>
      <w:pgSz w:w="11906" w:h="16838"/>
      <w:pgMar w:top="1985" w:right="1531" w:bottom="1843" w:left="1531" w:header="851" w:footer="992" w:gutter="0"/>
      <w:pgNumType w:fmt="numberInDash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3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D5"/>
    <w:rsid w:val="00012D28"/>
    <w:rsid w:val="00026E93"/>
    <w:rsid w:val="00030E6C"/>
    <w:rsid w:val="00032AE8"/>
    <w:rsid w:val="000343F0"/>
    <w:rsid w:val="00075976"/>
    <w:rsid w:val="000A2641"/>
    <w:rsid w:val="000A643F"/>
    <w:rsid w:val="000B2593"/>
    <w:rsid w:val="000C040F"/>
    <w:rsid w:val="000D56B0"/>
    <w:rsid w:val="000D6587"/>
    <w:rsid w:val="00106382"/>
    <w:rsid w:val="00114DEC"/>
    <w:rsid w:val="00174D97"/>
    <w:rsid w:val="00176152"/>
    <w:rsid w:val="001934F0"/>
    <w:rsid w:val="001B5288"/>
    <w:rsid w:val="001B5D90"/>
    <w:rsid w:val="001F602D"/>
    <w:rsid w:val="002100EE"/>
    <w:rsid w:val="002B73CA"/>
    <w:rsid w:val="002C030B"/>
    <w:rsid w:val="0030360C"/>
    <w:rsid w:val="00324290"/>
    <w:rsid w:val="00353BF4"/>
    <w:rsid w:val="00387451"/>
    <w:rsid w:val="003D50D0"/>
    <w:rsid w:val="0041620E"/>
    <w:rsid w:val="00416540"/>
    <w:rsid w:val="00432267"/>
    <w:rsid w:val="0047518A"/>
    <w:rsid w:val="00481CD5"/>
    <w:rsid w:val="004972AE"/>
    <w:rsid w:val="004A11FB"/>
    <w:rsid w:val="005272A8"/>
    <w:rsid w:val="00556A08"/>
    <w:rsid w:val="005A5E76"/>
    <w:rsid w:val="005C42E0"/>
    <w:rsid w:val="005E4A6E"/>
    <w:rsid w:val="00625722"/>
    <w:rsid w:val="006434E8"/>
    <w:rsid w:val="00645B99"/>
    <w:rsid w:val="00654628"/>
    <w:rsid w:val="006B1395"/>
    <w:rsid w:val="006B26DA"/>
    <w:rsid w:val="006B3F0A"/>
    <w:rsid w:val="006C5B73"/>
    <w:rsid w:val="006C6BFF"/>
    <w:rsid w:val="00703146"/>
    <w:rsid w:val="007266F5"/>
    <w:rsid w:val="00792C85"/>
    <w:rsid w:val="00801D15"/>
    <w:rsid w:val="008160EE"/>
    <w:rsid w:val="008D7551"/>
    <w:rsid w:val="00902936"/>
    <w:rsid w:val="009107A1"/>
    <w:rsid w:val="00975AF2"/>
    <w:rsid w:val="009818E4"/>
    <w:rsid w:val="00986065"/>
    <w:rsid w:val="00986281"/>
    <w:rsid w:val="00992AC6"/>
    <w:rsid w:val="009B65A8"/>
    <w:rsid w:val="009C4F20"/>
    <w:rsid w:val="009D0AA2"/>
    <w:rsid w:val="009F5720"/>
    <w:rsid w:val="00A05744"/>
    <w:rsid w:val="00A12ED8"/>
    <w:rsid w:val="00A470B1"/>
    <w:rsid w:val="00A64B56"/>
    <w:rsid w:val="00A90DE5"/>
    <w:rsid w:val="00A921F8"/>
    <w:rsid w:val="00A97BD4"/>
    <w:rsid w:val="00AB15D7"/>
    <w:rsid w:val="00AE0BFA"/>
    <w:rsid w:val="00AF1075"/>
    <w:rsid w:val="00AF2C00"/>
    <w:rsid w:val="00B22D8A"/>
    <w:rsid w:val="00BA19DF"/>
    <w:rsid w:val="00BD56E7"/>
    <w:rsid w:val="00BE62F8"/>
    <w:rsid w:val="00C40992"/>
    <w:rsid w:val="00C542D3"/>
    <w:rsid w:val="00C74EA4"/>
    <w:rsid w:val="00C83841"/>
    <w:rsid w:val="00CD465B"/>
    <w:rsid w:val="00D06D6F"/>
    <w:rsid w:val="00D50BD1"/>
    <w:rsid w:val="00D62A6B"/>
    <w:rsid w:val="00E469CA"/>
    <w:rsid w:val="00E50283"/>
    <w:rsid w:val="00E51BEE"/>
    <w:rsid w:val="00E52699"/>
    <w:rsid w:val="00E7167C"/>
    <w:rsid w:val="00EA34A1"/>
    <w:rsid w:val="00ED3B77"/>
    <w:rsid w:val="00EE62F5"/>
    <w:rsid w:val="00EE7F6A"/>
    <w:rsid w:val="00F4411D"/>
    <w:rsid w:val="00F71049"/>
    <w:rsid w:val="00FB4181"/>
    <w:rsid w:val="00FB5F18"/>
    <w:rsid w:val="00FC6FA8"/>
    <w:rsid w:val="00FE51D8"/>
    <w:rsid w:val="011630E8"/>
    <w:rsid w:val="096C4718"/>
    <w:rsid w:val="0B752B9A"/>
    <w:rsid w:val="0E3A51C9"/>
    <w:rsid w:val="0E8D3CE5"/>
    <w:rsid w:val="12E220AC"/>
    <w:rsid w:val="202C1D16"/>
    <w:rsid w:val="28797CAB"/>
    <w:rsid w:val="297D143A"/>
    <w:rsid w:val="38FE32FC"/>
    <w:rsid w:val="3E3C74A2"/>
    <w:rsid w:val="4E282759"/>
    <w:rsid w:val="50FB470F"/>
    <w:rsid w:val="5C8C0AA7"/>
    <w:rsid w:val="6050066A"/>
    <w:rsid w:val="668D7AA8"/>
    <w:rsid w:val="704131C9"/>
    <w:rsid w:val="72486B1D"/>
    <w:rsid w:val="72793501"/>
    <w:rsid w:val="75030FE4"/>
    <w:rsid w:val="75A017E5"/>
    <w:rsid w:val="76746477"/>
    <w:rsid w:val="7BCA7FFB"/>
    <w:rsid w:val="7FF4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眉 Char"/>
    <w:basedOn w:val="9"/>
    <w:link w:val="4"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uiPriority w:val="99"/>
    <w:rPr>
      <w:sz w:val="18"/>
      <w:szCs w:val="18"/>
    </w:rPr>
  </w:style>
  <w:style w:type="paragraph" w:customStyle="1" w:styleId="14">
    <w:name w:val="f1"/>
    <w:basedOn w:val="1"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8">
    <w:name w:val="批注框文本 Char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正文文本缩进 3 Char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1471</Words>
  <Characters>8391</Characters>
  <Lines>69</Lines>
  <Paragraphs>19</Paragraphs>
  <TotalTime>4</TotalTime>
  <ScaleCrop>false</ScaleCrop>
  <LinksUpToDate>false</LinksUpToDate>
  <CharactersWithSpaces>9843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2020-01-21T02:51:00Z</cp:lastPrinted>
  <dcterms:modified xsi:type="dcterms:W3CDTF">2023-03-18T21:31:43Z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