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克孜勒苏柯尔克孜自治州</w:t>
      </w: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文化</w:t>
      </w: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馆</w:t>
      </w: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2020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both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ind w:firstLine="900" w:firstLineChars="250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720" w:firstLineChars="200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克州文化馆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单位概况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克州文化馆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预算公开表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克州文化馆</w:t>
      </w:r>
      <w:r>
        <w:rPr>
          <w:rFonts w:hint="eastAsia" w:ascii="仿宋_GB2312" w:hAnsi="宋体" w:eastAsia="仿宋_GB2312"/>
          <w:kern w:val="0"/>
          <w:sz w:val="32"/>
          <w:szCs w:val="32"/>
        </w:rPr>
        <w:t>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克州文化馆</w:t>
      </w:r>
      <w:r>
        <w:rPr>
          <w:rFonts w:hint="eastAsia" w:ascii="仿宋_GB2312" w:hAnsi="宋体" w:eastAsia="仿宋_GB2312"/>
          <w:kern w:val="0"/>
          <w:sz w:val="32"/>
          <w:szCs w:val="32"/>
        </w:rPr>
        <w:t>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克州文化馆</w:t>
      </w:r>
      <w:r>
        <w:rPr>
          <w:rFonts w:hint="eastAsia" w:ascii="仿宋_GB2312" w:hAnsi="宋体" w:eastAsia="仿宋_GB2312"/>
          <w:kern w:val="0"/>
          <w:sz w:val="32"/>
          <w:szCs w:val="32"/>
        </w:rPr>
        <w:t>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克州文化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克州文化馆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克州文化馆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克州文化馆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bCs/>
          <w:kern w:val="0"/>
          <w:sz w:val="32"/>
          <w:szCs w:val="32"/>
          <w:lang w:eastAsia="zh-CN"/>
        </w:rPr>
        <w:t>克州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文化馆</w:t>
      </w:r>
      <w:r>
        <w:rPr>
          <w:rFonts w:hint="eastAsia" w:ascii="仿宋_GB2312" w:hAnsi="宋体" w:eastAsia="仿宋_GB2312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克州文化馆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克州文化馆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克州文化馆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克州文化馆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克州文化馆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克州文化馆</w:t>
      </w:r>
      <w:r>
        <w:rPr>
          <w:rFonts w:hint="eastAsia" w:ascii="黑体" w:hAnsi="黑体" w:eastAsia="黑体" w:cs="黑体"/>
          <w:kern w:val="0"/>
          <w:sz w:val="32"/>
          <w:szCs w:val="32"/>
        </w:rPr>
        <w:t>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克州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文化馆是政府为了向广大人民群众进行宣传，组织辅导群众开展文化活动而设立的群众文化机构，也是当地群众文化艺术活动中心，文化馆在文化艺术方面具有综合性、普及性、社会性和服务性</w:t>
      </w:r>
      <w:bookmarkStart w:id="0" w:name="_GoBack"/>
      <w:bookmarkEnd w:id="0"/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的功能。文化馆以文艺创作、艺术培训、艺术辅导、组织活动、组建业余团队为主要业务。克州文化馆举办各类展览、讲座、培训等，普及科学文化知识，开展社会教育，提高群众文化素质，促进当地精神文明建设；组织开展丰富多彩的、群众喜闻乐见的文化活动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;开展流动文化服务；指导群众业余文艺团队建设，辅导和培训群众文艺骨干；指导本地区老年文化、老年教育、少儿文化工作，开展对外民间文化交流。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</w:p>
    <w:p>
      <w:pPr>
        <w:widowControl/>
        <w:spacing w:line="560" w:lineRule="exact"/>
        <w:ind w:firstLine="64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黑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/>
          <w:bCs/>
          <w:kern w:val="0"/>
          <w:sz w:val="32"/>
          <w:szCs w:val="32"/>
        </w:rPr>
        <w:t>情况一：有下属预算单位按以下内容说明：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文化馆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单位无下属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单位，无下设科室。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文化馆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编制数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，实有人数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人，其中：在职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人，增加或减少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 退休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人，增加或减少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人；离休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人，增加或减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 w:cs="黑体"/>
          <w:kern w:val="0"/>
          <w:sz w:val="32"/>
          <w:szCs w:val="32"/>
        </w:rPr>
        <w:t>年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克州文化馆馆</w:t>
      </w:r>
      <w:r>
        <w:rPr>
          <w:rFonts w:hint="eastAsia" w:ascii="黑体" w:hAnsi="黑体" w:eastAsia="黑体" w:cs="黑体"/>
          <w:kern w:val="0"/>
          <w:sz w:val="32"/>
          <w:szCs w:val="32"/>
        </w:rPr>
        <w:t>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 w:val="0"/>
          <w:kern w:val="0"/>
          <w:sz w:val="32"/>
          <w:szCs w:val="32"/>
          <w:lang w:eastAsia="zh-CN"/>
        </w:rPr>
        <w:t>克州文化馆</w:t>
      </w:r>
      <w:r>
        <w:rPr>
          <w:rFonts w:hint="eastAsia" w:ascii="仿宋_GB2312" w:hAnsi="宋体" w:eastAsia="仿宋_GB2312"/>
          <w:b/>
          <w:bCs w:val="0"/>
          <w:kern w:val="0"/>
          <w:sz w:val="32"/>
          <w:szCs w:val="32"/>
        </w:rPr>
        <w:t>收支总体情况表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/>
        <w:adjustRightInd/>
        <w:snapToGrid/>
        <w:textAlignment w:val="auto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szCs w:val="24"/>
          <w:lang w:eastAsia="zh-CN"/>
        </w:rPr>
        <w:t>克州文化馆</w:t>
      </w:r>
      <w:r>
        <w:rPr>
          <w:rFonts w:hint="eastAsia" w:ascii="仿宋_GB2312" w:hAnsi="宋体" w:eastAsia="仿宋_GB2312"/>
          <w:kern w:val="0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146.46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146.46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371.82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146.46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225.36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371.82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371.82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克州文化馆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克州文化馆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              单位：万元</w:t>
      </w:r>
    </w:p>
    <w:tbl>
      <w:tblPr>
        <w:tblStyle w:val="7"/>
        <w:tblW w:w="10256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17"/>
        <w:gridCol w:w="497"/>
        <w:gridCol w:w="1025"/>
        <w:gridCol w:w="1045"/>
        <w:gridCol w:w="680"/>
        <w:gridCol w:w="680"/>
        <w:gridCol w:w="680"/>
        <w:gridCol w:w="371"/>
        <w:gridCol w:w="864"/>
        <w:gridCol w:w="767"/>
        <w:gridCol w:w="451"/>
        <w:gridCol w:w="675"/>
        <w:gridCol w:w="637"/>
        <w:gridCol w:w="10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3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专项收入</w:t>
            </w:r>
          </w:p>
        </w:tc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207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群众文化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371.82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146.46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225.36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371.82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146.46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225.36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ind w:firstLine="2249" w:firstLineChars="700"/>
        <w:jc w:val="both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克州文化馆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编制部门：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克州文化馆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             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400"/>
        <w:gridCol w:w="400"/>
        <w:gridCol w:w="2604"/>
        <w:gridCol w:w="1855"/>
        <w:gridCol w:w="1856"/>
        <w:gridCol w:w="19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207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09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群众文化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371.82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371.82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371.82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371.82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编制部门：  </w:t>
      </w:r>
      <w:r>
        <w:rPr>
          <w:rFonts w:hint="eastAsia" w:ascii="仿宋_GB2312" w:hAnsi="宋体" w:eastAsia="仿宋_GB2312"/>
          <w:kern w:val="0"/>
          <w:sz w:val="28"/>
          <w:szCs w:val="28"/>
          <w:lang w:eastAsia="zh-CN"/>
        </w:rPr>
        <w:t>克州文化馆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                     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146.46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146.46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146.46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146.46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146.46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146.46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146.46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克州文化馆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207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文化展示及纪念机构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146.46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146.46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146.46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146.46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克州文化馆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3.66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3.66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10.17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10.17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81" w:firstLineChars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印刷费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81" w:firstLineChars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其他对个人和家庭的补助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81" w:firstLineChars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52.16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47" w:rightChars="7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52.16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8.59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8.59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0.10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5.38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1.11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14.15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14.15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43.93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43.93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0.49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0.49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0.62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  <w:t>146.46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  <w:t>143.73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  <w:t>2.73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89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89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克州文化馆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黑体" w:hAnsi="黑体" w:eastAsia="黑体" w:cs="黑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编制单位：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克州文化馆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           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  <w:t>我单位未安排“三公”经费支出，所以为空表。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单克州文化馆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无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无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hint="default" w:ascii="仿宋_GB2312" w:hAnsi="宋体" w:eastAsia="仿宋_GB2312"/>
          <w:b/>
          <w:kern w:val="0"/>
          <w:sz w:val="28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克州文化馆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  <w:t>2020年没有使用政府性基金预算拨款安排的支出，政府性基金预算支出情况表为空表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克州文化馆</w:t>
      </w:r>
      <w:r>
        <w:rPr>
          <w:rFonts w:hint="eastAsia" w:ascii="黑体" w:hAnsi="黑体" w:eastAsia="黑体"/>
          <w:kern w:val="0"/>
          <w:sz w:val="32"/>
          <w:szCs w:val="32"/>
        </w:rPr>
        <w:t>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克州文化馆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克州文化馆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371.82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146.46万元，单位上年结余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（不包括国库集中支付额度结余）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225.36万元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预算包括：文化体育与传媒支出：371.82万元。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克州文化馆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克州文化馆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收入预算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371.82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一般公共预算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146.46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39.39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5.01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2020年增资、收入增加。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：我单位无政府性基金预算拨款安排的收入。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单位上年结余（不包括国库集中支付额度结余）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225.36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60.60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比上年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175.36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主要原因是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单位当年预算执行率较低。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  <w:lang w:eastAsia="zh-CN"/>
        </w:rPr>
        <w:t>克州文化馆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单位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克州文化馆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371.82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万元，其中：</w:t>
      </w:r>
    </w:p>
    <w:p>
      <w:pPr>
        <w:spacing w:line="560" w:lineRule="exact"/>
        <w:ind w:left="319" w:leftChars="152" w:firstLine="320" w:firstLineChars="1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146.46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2019年基本支出经费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319" w:leftChars="152" w:firstLine="320" w:firstLineChars="1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克州文化馆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371.82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克州文化馆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克州文化馆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年一般公共预算拨款基本支出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146.46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数增加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5.01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万元，增长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3.54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%。主要原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2020年3月正常工资普升、增资、增加中央艰苦地方边贴。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eastAsia="zh-CN"/>
        </w:rPr>
        <w:t>群众文化</w:t>
      </w:r>
      <w:r>
        <w:rPr>
          <w:rFonts w:hint="eastAsia" w:ascii="仿宋_GB2312" w:eastAsia="仿宋_GB2312"/>
          <w:sz w:val="32"/>
          <w:szCs w:val="32"/>
        </w:rPr>
        <w:t>（类）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371.82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文化旅游体育与传媒相对应的基本支出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371.82万元。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占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主要是指人员经费和公用经费。项目支出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，主要是免费开放活动经费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文化旅游体育和传媒</w:t>
      </w:r>
      <w:r>
        <w:rPr>
          <w:rFonts w:ascii="仿宋_GB2312" w:hAnsi="宋体" w:eastAsia="仿宋_GB2312" w:cs="宋体"/>
          <w:kern w:val="0"/>
          <w:sz w:val="32"/>
          <w:szCs w:val="32"/>
        </w:rPr>
        <w:t>: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146.46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3.54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2020年3月单位工资普调，人员工资增加。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克州文化馆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克州文化馆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年一般公共预算基本支出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146.46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万元， 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人员经费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143.43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43.93万元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、津贴补贴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52.16万元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3.66万元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14.15万元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、职工基本医疗保险缴费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8.59万元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10.17万元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、退休费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5.38万元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、其他对个人和家庭的补助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5.2万元、奖励金0.49万元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公用经费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2.73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、印刷费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0.30万元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、差旅费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、维修（护）费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、工会经费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0.62万元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1.11万元、培训费0.60万元等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克州文化馆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年项目支出情况说明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情况一：（项目支出、专项业务费按下列内容说明）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无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克州文化馆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克州文化馆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万元，公务用车购置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年“三公”经费财政拨款预算比上年增加（减少）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：我单位未安排因公出国人员。未产生因公出国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（境）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；公务用车购置费为0，未安排预算。[或公务用车购置费增加（减少）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万元，主要原因是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]；公务用车运行费增加（减少）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万元，主要原因是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：年初预算未安排公务用车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；公务接待费增加（减少）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万元，主要原因是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：克州文化馆属于克州文化体育和旅游局二级单位（科级单位），接待由上级单位克州文化体育和旅游局承担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克州文化馆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克州文化馆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60" w:lineRule="exact"/>
        <w:ind w:left="319" w:leftChars="152" w:firstLine="320" w:firstLineChars="100"/>
        <w:textAlignment w:val="auto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克州文化馆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本级及下属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家行政单位和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事业单位的机关运行经费财政拨款预算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2.73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万元，比上年预算减少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0.05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1.79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%。主要原因是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：工会费减少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0.02万元。福利费减少0.03万元。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spacing w:line="560" w:lineRule="exac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克州文化馆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及下属单位政府采购预算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22.53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22.53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万元，政府采购工程预算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2020</w:t>
      </w:r>
      <w:r>
        <w:rPr>
          <w:rFonts w:hint="eastAsia" w:ascii="仿宋_GB2312" w:hAnsi="仿宋_GB2312" w:eastAsia="仿宋_GB2312"/>
          <w:sz w:val="32"/>
        </w:rPr>
        <w:t>年度本部门面向中小企业预留政府采购项目预算金额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克州文化馆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及下属各预算单位占用使用国有资产总体情况为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40.26万元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.房屋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万元；其中：一般公务用车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万元；其他车辆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辆，价值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3.53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36.73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，其中专用设备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3.39万元、通用设备34.34万元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克州文化馆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预算未安排购置车辆经费（或安排购置车辆经费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万元），安排购置50万元以上大型设备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3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XX单位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XXXXX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21"/>
          <w:cols w:space="425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……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ind w:left="5440" w:hanging="5440" w:hangingChars="17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克孜勒苏柯尔克孜自治州文化馆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1月20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/>
    <w:p/>
    <w:sectPr>
      <w:pgSz w:w="11906" w:h="16838"/>
      <w:pgMar w:top="1985" w:right="1531" w:bottom="1843" w:left="1531" w:header="851" w:footer="992" w:gutter="0"/>
      <w:pgNumType w:fmt="numberInDash" w:start="22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7175D"/>
    <w:multiLevelType w:val="singleLevel"/>
    <w:tmpl w:val="10B7175D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21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D5"/>
    <w:rsid w:val="00012D28"/>
    <w:rsid w:val="00032AE8"/>
    <w:rsid w:val="000343F0"/>
    <w:rsid w:val="000D56B0"/>
    <w:rsid w:val="00106382"/>
    <w:rsid w:val="00114DEC"/>
    <w:rsid w:val="001934F0"/>
    <w:rsid w:val="00324290"/>
    <w:rsid w:val="00387451"/>
    <w:rsid w:val="00432267"/>
    <w:rsid w:val="00481CD5"/>
    <w:rsid w:val="005C42E0"/>
    <w:rsid w:val="008160EE"/>
    <w:rsid w:val="009D0AA2"/>
    <w:rsid w:val="00B22D8A"/>
    <w:rsid w:val="00D06D6F"/>
    <w:rsid w:val="00E469CA"/>
    <w:rsid w:val="00E7167C"/>
    <w:rsid w:val="024C6D94"/>
    <w:rsid w:val="03E92E87"/>
    <w:rsid w:val="06B966F4"/>
    <w:rsid w:val="07CC46CE"/>
    <w:rsid w:val="07DC179A"/>
    <w:rsid w:val="09FE52F3"/>
    <w:rsid w:val="0B0552C5"/>
    <w:rsid w:val="0E905FE1"/>
    <w:rsid w:val="0EB24650"/>
    <w:rsid w:val="0EDD53F4"/>
    <w:rsid w:val="0F4A4AD4"/>
    <w:rsid w:val="128406CC"/>
    <w:rsid w:val="129D3050"/>
    <w:rsid w:val="151D12D5"/>
    <w:rsid w:val="163225CC"/>
    <w:rsid w:val="16350960"/>
    <w:rsid w:val="17630D55"/>
    <w:rsid w:val="1A4B675F"/>
    <w:rsid w:val="1BA6550A"/>
    <w:rsid w:val="1D146B2F"/>
    <w:rsid w:val="1D8A07CD"/>
    <w:rsid w:val="204503E6"/>
    <w:rsid w:val="20B05616"/>
    <w:rsid w:val="236E59BF"/>
    <w:rsid w:val="239260CE"/>
    <w:rsid w:val="25FC5D12"/>
    <w:rsid w:val="266E120E"/>
    <w:rsid w:val="290A010A"/>
    <w:rsid w:val="2AEC2BAC"/>
    <w:rsid w:val="2B1D49CE"/>
    <w:rsid w:val="2DFD765C"/>
    <w:rsid w:val="2E294B3F"/>
    <w:rsid w:val="2E386E51"/>
    <w:rsid w:val="31273409"/>
    <w:rsid w:val="32324772"/>
    <w:rsid w:val="32E5024C"/>
    <w:rsid w:val="33774407"/>
    <w:rsid w:val="34075A6A"/>
    <w:rsid w:val="34D67235"/>
    <w:rsid w:val="37DF6234"/>
    <w:rsid w:val="3CC87028"/>
    <w:rsid w:val="3F13080A"/>
    <w:rsid w:val="40CD4595"/>
    <w:rsid w:val="4119710A"/>
    <w:rsid w:val="451271E3"/>
    <w:rsid w:val="48D90B6E"/>
    <w:rsid w:val="4A6746FA"/>
    <w:rsid w:val="56813F55"/>
    <w:rsid w:val="583C7707"/>
    <w:rsid w:val="58600763"/>
    <w:rsid w:val="5B3F4A8E"/>
    <w:rsid w:val="5D020C0B"/>
    <w:rsid w:val="5D0405CF"/>
    <w:rsid w:val="60A25F7B"/>
    <w:rsid w:val="612B3927"/>
    <w:rsid w:val="62CD32CA"/>
    <w:rsid w:val="6472259C"/>
    <w:rsid w:val="67456DD3"/>
    <w:rsid w:val="722A71EA"/>
    <w:rsid w:val="735D0F45"/>
    <w:rsid w:val="76BF6C15"/>
    <w:rsid w:val="76F32A8E"/>
    <w:rsid w:val="774A07CB"/>
    <w:rsid w:val="779709AC"/>
    <w:rsid w:val="7AFD036D"/>
    <w:rsid w:val="7C936C15"/>
    <w:rsid w:val="7FCA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qFormat/>
    <w:uiPriority w:val="0"/>
    <w:rPr>
      <w:sz w:val="18"/>
      <w:szCs w:val="18"/>
      <w:lang w:val="zh-CN" w:eastAsia="zh-CN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20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  <w:lang w:val="zh-CN" w:eastAsia="zh-CN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qFormat/>
    <w:uiPriority w:val="99"/>
    <w:rPr>
      <w:sz w:val="18"/>
      <w:szCs w:val="18"/>
    </w:rPr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5">
    <w:name w:val="批注框文本 字符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字符"/>
    <w:basedOn w:val="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">
    <w:name w:val="页脚 字符1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  <w:lang w:val="zh-CN" w:eastAsia="zh-CN"/>
    </w:rPr>
  </w:style>
  <w:style w:type="character" w:customStyle="1" w:styleId="18">
    <w:name w:val="批注框文本 字符1"/>
    <w:link w:val="2"/>
    <w:semiHidden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9">
    <w:name w:val="页眉 字符1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0">
    <w:name w:val="正文文本缩进 3 字符1"/>
    <w:link w:val="5"/>
    <w:qFormat/>
    <w:uiPriority w:val="0"/>
    <w:rPr>
      <w:rFonts w:ascii="Times New Roman" w:hAnsi="Times New Roman" w:eastAsia="仿宋_GB2312" w:cs="Times New Roman"/>
      <w:sz w:val="32"/>
      <w:szCs w:val="24"/>
      <w:lang w:val="zh-CN" w:eastAsia="zh-CN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3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4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1576</Words>
  <Characters>8987</Characters>
  <Lines>74</Lines>
  <Paragraphs>21</Paragraphs>
  <TotalTime>17</TotalTime>
  <ScaleCrop>false</ScaleCrop>
  <LinksUpToDate>false</LinksUpToDate>
  <CharactersWithSpaces>10542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2020-01-09T08:29:00Z</dcterms:created>
  <dc:creator>穆斯塔帕</dc:creator>
  <cp:lastModifiedBy>Administrator</cp:lastModifiedBy>
  <cp:lastPrinted>2020-01-09T10:17:00Z</cp:lastPrinted>
  <dcterms:modified xsi:type="dcterms:W3CDTF">2022-02-19T04:24:06Z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