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退役军人事务局2020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克州退役军人事务局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bCs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克州退役军人事务局</w:t>
      </w:r>
      <w:r>
        <w:rPr>
          <w:rFonts w:hint="eastAsia" w:ascii="黑体" w:hAnsi="黑体" w:eastAsia="黑体"/>
          <w:kern w:val="0"/>
          <w:sz w:val="32"/>
          <w:szCs w:val="32"/>
        </w:rPr>
        <w:t>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拟定克州退役军人的思想政治、管理保障等工作政策规定并组织实施，褒扬彰显自治州退役军人为党、国家和人民牺牲奉献的精神风范和价值导向；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负责克州军队转业干部、复员干部、退休干部、退役士兵的移交安置工作和自主择业退役军人服务管理、待遇保障等工作；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（三）组织开展克州退役军人教育培训、优待抚恤等工作；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（四）指导克州拥军僚属工作，负责克州烈士及退役军人荣誉奖励、军人公墓以及纪念活动等工作；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（五）承办克州人民政府交办的其他工作事项。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/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克州退役军人事务局无下属预算单位，下设2个内设机构 ，分别是：办公室、业务科。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克州退役军人事务局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hint="eastAsia"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编制部门：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克州退役军人事务局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单位：万元</w:t>
      </w:r>
    </w:p>
    <w:tbl>
      <w:tblPr>
        <w:tblStyle w:val="10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670.93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670.93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670.93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670.93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670.93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670.93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670.93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hint="eastAsia" w:ascii="仿宋" w:hAnsi="仿宋" w:eastAsia="仿宋"/>
          <w:b/>
          <w:bCs w:val="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 w:val="0"/>
          <w:kern w:val="0"/>
          <w:sz w:val="32"/>
          <w:szCs w:val="32"/>
        </w:rPr>
        <w:t>部门收入总体情况表</w:t>
      </w:r>
    </w:p>
    <w:p>
      <w:pPr>
        <w:widowControl/>
        <w:jc w:val="center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填报部门：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克州退役军人事务局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单位：万元</w:t>
      </w:r>
    </w:p>
    <w:tbl>
      <w:tblPr>
        <w:tblStyle w:val="10"/>
        <w:tblpPr w:leftFromText="180" w:rightFromText="180" w:vertAnchor="text" w:horzAnchor="page" w:tblpX="952" w:tblpY="356"/>
        <w:tblOverlap w:val="never"/>
        <w:tblW w:w="97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417"/>
        <w:gridCol w:w="417"/>
        <w:gridCol w:w="1330"/>
        <w:gridCol w:w="820"/>
        <w:gridCol w:w="680"/>
        <w:gridCol w:w="680"/>
        <w:gridCol w:w="680"/>
        <w:gridCol w:w="680"/>
        <w:gridCol w:w="555"/>
        <w:gridCol w:w="467"/>
        <w:gridCol w:w="570"/>
        <w:gridCol w:w="405"/>
        <w:gridCol w:w="660"/>
        <w:gridCol w:w="9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208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其他退役军人事务管理支出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670.93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670.93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670.93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670.93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克州退役军人事务局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单位：万元</w:t>
      </w:r>
    </w:p>
    <w:tbl>
      <w:tblPr>
        <w:tblStyle w:val="10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0"/>
        <w:gridCol w:w="400"/>
        <w:gridCol w:w="2604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99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其他退役军人事务管理支出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行政运行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660.93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660.93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670.93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660.93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克州退役军人事务局</w:t>
      </w:r>
      <w:r>
        <w:rPr>
          <w:rFonts w:hint="eastAsia" w:ascii="仿宋_GB2312" w:hAnsi="宋体" w:eastAsia="仿宋_GB2312"/>
          <w:kern w:val="0"/>
          <w:sz w:val="24"/>
        </w:rPr>
        <w:t xml:space="preserve"> 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单位：万元</w:t>
      </w:r>
    </w:p>
    <w:tbl>
      <w:tblPr>
        <w:tblStyle w:val="10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670.93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670.93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670.93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670.93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670.93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670.93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670.93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540"/>
        <w:gridCol w:w="2387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克州退役军人事务局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3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3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其他退役军人事务管理支出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行政运行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660.93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660.93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670.93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660.93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10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846"/>
        <w:gridCol w:w="2622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克州退役军人事务局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6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6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30113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30305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20.03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30211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7" w:rightChars="7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30205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30207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30206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30399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4.32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30229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30231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30102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56.46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56.46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30302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450.05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450.05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30202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30217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30309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30112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50.34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50.34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30103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资金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30101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44.73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44.73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30226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劳务费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30228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30201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30108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13.89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13.89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30242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660.93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653.81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7.12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10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673"/>
        <w:gridCol w:w="435"/>
        <w:gridCol w:w="402"/>
        <w:gridCol w:w="1158"/>
        <w:gridCol w:w="1020"/>
        <w:gridCol w:w="552"/>
        <w:gridCol w:w="110"/>
        <w:gridCol w:w="568"/>
        <w:gridCol w:w="540"/>
        <w:gridCol w:w="539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克州退役军人事务局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5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5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68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0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15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208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0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其他退役军人事务管理支出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优质工作经费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78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0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6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编制单位：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克州退役军人事务局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单位：万元</w:t>
      </w:r>
    </w:p>
    <w:tbl>
      <w:tblPr>
        <w:tblStyle w:val="10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3.50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3.50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1.50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编制单位：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克州退役军人事务局</w:t>
      </w:r>
      <w:r>
        <w:rPr>
          <w:rFonts w:hint="eastAsia" w:ascii="仿宋_GB2312" w:hAnsi="宋体" w:eastAsia="仿宋_GB2312"/>
          <w:kern w:val="0"/>
          <w:sz w:val="24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/>
          <w:kern w:val="0"/>
          <w:sz w:val="24"/>
        </w:rPr>
        <w:t xml:space="preserve">                              单位：万元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2"/>
          <w:szCs w:val="2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>克州退役军人事务局2020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>年没有使用政府性基金预算拨款安排的支出，政府性基金预算支出情况表为空表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670.93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670.93万元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社会保障和就业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670.93万元。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克州退役军人事务局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670.93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670.93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克州退役军人事务局属于新组建单位，无上年预算数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克州退役军人事务局</w:t>
      </w:r>
      <w:r>
        <w:rPr>
          <w:rFonts w:hint="eastAsia" w:ascii="黑体" w:hAnsi="宋体" w:eastAsia="黑体" w:cs="宋体"/>
          <w:kern w:val="0"/>
          <w:sz w:val="32"/>
          <w:szCs w:val="32"/>
        </w:rPr>
        <w:t>单位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670.93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660.93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98.5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克州退役军人事务局属于新组建单位，无上年预算数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克州退役军人事务局属于新组建单位，无上年预算数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670.93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16" w:firstLineChars="200"/>
        <w:rPr>
          <w:rFonts w:hint="default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支出预算包括：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社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会保障和就业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670.93万元，主要用于人员经费653.81万元，公用经费7.12万元，优抚工作项目费10万元。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克州退役军人事务局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660.93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万元，增长（下降）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单位属于新组织单位，无上年预算数。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社会保障和就业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208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660.93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社会保障和就业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208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退役军人管理事务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</w:t>
      </w:r>
      <w:r>
        <w:rPr>
          <w:rFonts w:ascii="仿宋_GB2312" w:hAnsi="宋体" w:eastAsia="仿宋_GB2312" w:cs="宋体"/>
          <w:kern w:val="0"/>
          <w:sz w:val="32"/>
          <w:szCs w:val="32"/>
        </w:rPr>
        <w:t>）行政运行（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660.93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万</w:t>
      </w:r>
      <w:r>
        <w:rPr>
          <w:rFonts w:ascii="仿宋_GB2312" w:hAnsi="宋体" w:eastAsia="仿宋_GB2312" w:cs="宋体"/>
          <w:kern w:val="0"/>
          <w:sz w:val="32"/>
          <w:szCs w:val="32"/>
        </w:rPr>
        <w:t>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万元，增长（下降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单位属新组织建单位，无上年预算数。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社会保障和就业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208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退役军人管理事务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</w:t>
      </w:r>
      <w:r>
        <w:rPr>
          <w:rFonts w:ascii="仿宋_GB2312" w:hAnsi="宋体" w:eastAsia="仿宋_GB2312" w:cs="宋体"/>
          <w:kern w:val="0"/>
          <w:sz w:val="32"/>
          <w:szCs w:val="32"/>
        </w:rPr>
        <w:t>）行政运行（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99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万元，增长（下降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单位属新组织建单位，无上年预算数。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年一般公共预算基本支出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660.93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653.81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447.73万元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56.46万元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3.91万元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奖励金0.01万元、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13.89万元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50.34万元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10.06万元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生活补助20.03万元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450.05万元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、其他对个人和家庭的补助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4.32万元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、劳务费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1.11万元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、办公设备购置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1.60万元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spacing w:line="560" w:lineRule="exact"/>
        <w:ind w:firstLine="643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优抚工作经费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开展优抚工作日常开支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10万元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克州退役军人事务局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全年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2020年1-12月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万元，其中：因公出国（境）费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万元，其中：因公出国（境）费增加（减少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；公务用车购置费为0，未安排预算。[或公务用车购置费增加（减少）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]；公务用车运行费增加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新成立单位，上年无预算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新成立单位，上年无预算，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严格执行中央八项规定，控制公务接待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克州退役军人事务局2020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克州退役军人事务局本级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万元，增长（下降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单位未做预算安排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克州退役军人事务局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及下属单位政府采购预算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克州退役军人事务局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10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克州退役军人事务局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优抚工作经费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到县市督导检查优抚工作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5次以上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使优抚共作有序开展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提高效率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按时下县市督导工作，使优抚工作顺利完善开展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全年跟进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工作顺利完善，有序开展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2020年1-12月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按时保质保量完成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提高效率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确保优抚工作有序开展，为部队退役军人提供良好服务平台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确保社会稳定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确保优抚服务得到保障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克州退役军人事务局无其他说明事项。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56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56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56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56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56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56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56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56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56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56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56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56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56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56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56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56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克州退役军人事务局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E02A40"/>
    <w:multiLevelType w:val="singleLevel"/>
    <w:tmpl w:val="C0E02A40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9636A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3AF3EB5"/>
    <w:rsid w:val="086749BA"/>
    <w:rsid w:val="093F3F3F"/>
    <w:rsid w:val="0A737060"/>
    <w:rsid w:val="0AA0105B"/>
    <w:rsid w:val="0DE37E52"/>
    <w:rsid w:val="137C0F48"/>
    <w:rsid w:val="13973BED"/>
    <w:rsid w:val="17E536D9"/>
    <w:rsid w:val="1B862074"/>
    <w:rsid w:val="1F1F6735"/>
    <w:rsid w:val="20F30EC3"/>
    <w:rsid w:val="263637D6"/>
    <w:rsid w:val="27171D50"/>
    <w:rsid w:val="278406E8"/>
    <w:rsid w:val="299D7BDB"/>
    <w:rsid w:val="31320FD0"/>
    <w:rsid w:val="31DF1319"/>
    <w:rsid w:val="336D7F3A"/>
    <w:rsid w:val="36460EC9"/>
    <w:rsid w:val="36A02379"/>
    <w:rsid w:val="37495400"/>
    <w:rsid w:val="37765E02"/>
    <w:rsid w:val="3C415AFD"/>
    <w:rsid w:val="41B55861"/>
    <w:rsid w:val="42551AA1"/>
    <w:rsid w:val="43FA51F7"/>
    <w:rsid w:val="45176489"/>
    <w:rsid w:val="46CE2601"/>
    <w:rsid w:val="48743677"/>
    <w:rsid w:val="4AEC221F"/>
    <w:rsid w:val="4AF4485C"/>
    <w:rsid w:val="4AFA380F"/>
    <w:rsid w:val="4C7473DD"/>
    <w:rsid w:val="4E846597"/>
    <w:rsid w:val="4F0B751F"/>
    <w:rsid w:val="54D8257C"/>
    <w:rsid w:val="5B9A6807"/>
    <w:rsid w:val="5C324644"/>
    <w:rsid w:val="5DF35B41"/>
    <w:rsid w:val="5E0779F0"/>
    <w:rsid w:val="5F2B1E13"/>
    <w:rsid w:val="5F4F6DF1"/>
    <w:rsid w:val="61C04B76"/>
    <w:rsid w:val="650D3281"/>
    <w:rsid w:val="65AD5136"/>
    <w:rsid w:val="66EA1A8E"/>
    <w:rsid w:val="684273DE"/>
    <w:rsid w:val="68AE15E2"/>
    <w:rsid w:val="6BC47B9D"/>
    <w:rsid w:val="700B7E23"/>
    <w:rsid w:val="70E835B9"/>
    <w:rsid w:val="710D2E6E"/>
    <w:rsid w:val="73DB4BD1"/>
    <w:rsid w:val="74FB083C"/>
    <w:rsid w:val="78410D79"/>
    <w:rsid w:val="791C1030"/>
    <w:rsid w:val="7BFB187B"/>
    <w:rsid w:val="7BFF4311"/>
    <w:rsid w:val="7C094B00"/>
    <w:rsid w:val="7C457B45"/>
    <w:rsid w:val="7D210CC5"/>
    <w:rsid w:val="7D8D7534"/>
    <w:rsid w:val="7E8B0041"/>
    <w:rsid w:val="7ED9495A"/>
    <w:rsid w:val="7F83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7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1</TotalTime>
  <ScaleCrop>false</ScaleCrop>
  <LinksUpToDate>false</LinksUpToDate>
  <CharactersWithSpaces>10542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 ﹏〆学荟緈諨</cp:lastModifiedBy>
  <cp:lastPrinted>2020-01-09T10:17:00Z</cp:lastPrinted>
  <dcterms:modified xsi:type="dcterms:W3CDTF">2020-01-21T03:43:49Z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