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克孜勒苏柯尔克孜自治州克州中心幼儿园2020年部门预算公开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克州中心幼儿园部门单位概况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2020年克州中心幼儿园部门预算公开表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2020年克州中心幼儿园部门预算情况说明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一、关于克州中心幼儿园2020年收支预算情况的总体说明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二、关于克州中心幼儿园2020年收入预算情况说明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三、关于克州中心幼儿园2020年支出预算情况说明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克州中心幼儿园2020年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五、关于克州中心幼儿园2020年一般公共预算当年拨款情况说明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六、关于克州中心幼儿园2020年一般公共预算基本支出情况说明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七、关于克州中心幼儿园2020年项目支出情况说明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八、关于克州中心幼儿园2020年一般公共预算“三公”经费预算情况说明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九、关于克州中心幼儿园2020年年政府性基金预算拨款情况说明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jc w:val="center"/>
        <w:outlineLvl w:val="1"/>
        <w:rPr>
          <w:rFonts w:ascii="宋体" w:hAnsi="宋体"/>
          <w:b/>
          <w:kern w:val="0"/>
          <w:sz w:val="32"/>
          <w:szCs w:val="32"/>
        </w:rPr>
      </w:pPr>
      <w:r>
        <w:rPr>
          <w:rFonts w:hint="eastAsia" w:ascii="黑体" w:hAnsi="黑体" w:eastAsia="黑体"/>
          <w:kern w:val="0"/>
          <w:sz w:val="32"/>
          <w:szCs w:val="32"/>
        </w:rPr>
        <w:t>第一部分   克州中心幼儿园单位概况</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宋体" w:eastAsia="仿宋_GB2312" w:cs="宋体"/>
          <w:bCs/>
          <w:kern w:val="0"/>
          <w:sz w:val="32"/>
          <w:szCs w:val="32"/>
        </w:rPr>
        <w:t xml:space="preserve"> </w:t>
      </w:r>
      <w:r>
        <w:rPr>
          <w:rFonts w:hint="eastAsia" w:ascii="仿宋_GB2312" w:hAnsi="宋体" w:eastAsia="仿宋_GB2312"/>
          <w:kern w:val="0"/>
          <w:sz w:val="32"/>
          <w:szCs w:val="32"/>
        </w:rPr>
        <w:t>克州中心幼儿园始建于1989年，系克州教育局州直唯一一所幼儿园，属于全额事业单位。主要为全州幼儿提供幼儿早期保育教育，培养幼儿良好的生活学习习惯，为家长解决后顾之忧。克州中心幼儿园自开办以来，始终按教育现代化的要求不断改善办园条件。坚持“全心全意为幼儿发展，尽心尽责为社会服务”的办园宗旨，本着“关注幼儿的情感需要”的理念，通过丰富多彩的园内外活动（尊重生命,关注心灵成长,创造丰富多元的环境,培养孩子广泛深刻的学习兴趣）开展等途径，让幼儿得以“立德、立志、立言、立行”,使孩子学会生存,学会学习,学会交往,学会做人,从而成就美好的童年。</w:t>
      </w:r>
    </w:p>
    <w:p>
      <w:pPr>
        <w:widowControl/>
        <w:spacing w:line="560" w:lineRule="exact"/>
        <w:jc w:val="left"/>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克州中心幼儿园单位无下属预算单位，下设 8个处室，分别是：书记室、园长室、副园长室、办公室、保教处、保健室、安保室、后勤处</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本单位编制数58，实有人数  173人，其中：在职  123人，增加7人；减少 14人。 退休 42 人，增加1人；离休 0 人，增加或减少 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编制部门：克州中心幼儿园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1456.06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1536.06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56"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80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1536.06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1536.06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bookmarkStart w:id="0" w:name="_GoBack"/>
      <w:bookmarkEnd w:id="0"/>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填报部门：克州中心幼儿园                                         单位：万元</w:t>
      </w:r>
    </w:p>
    <w:tbl>
      <w:tblPr>
        <w:tblStyle w:val="7"/>
        <w:tblpPr w:leftFromText="180" w:rightFromText="180" w:vertAnchor="text" w:horzAnchor="page" w:tblpX="798" w:tblpY="339"/>
        <w:tblOverlap w:val="never"/>
        <w:tblW w:w="10613" w:type="dxa"/>
        <w:tblInd w:w="0" w:type="dxa"/>
        <w:tblLayout w:type="fixed"/>
        <w:tblCellMar>
          <w:top w:w="0" w:type="dxa"/>
          <w:left w:w="108" w:type="dxa"/>
          <w:bottom w:w="0" w:type="dxa"/>
          <w:right w:w="108" w:type="dxa"/>
        </w:tblCellMar>
      </w:tblPr>
      <w:tblGrid>
        <w:gridCol w:w="516"/>
        <w:gridCol w:w="417"/>
        <w:gridCol w:w="417"/>
        <w:gridCol w:w="951"/>
        <w:gridCol w:w="806"/>
        <w:gridCol w:w="1282"/>
        <w:gridCol w:w="680"/>
        <w:gridCol w:w="680"/>
        <w:gridCol w:w="559"/>
        <w:gridCol w:w="538"/>
        <w:gridCol w:w="767"/>
        <w:gridCol w:w="709"/>
        <w:gridCol w:w="417"/>
        <w:gridCol w:w="809"/>
        <w:gridCol w:w="1065"/>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28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8"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8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06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439"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5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0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8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8"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8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06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568"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tabs>
                <w:tab w:val="center" w:pos="100"/>
                <w:tab w:val="right" w:pos="521"/>
              </w:tabs>
              <w:jc w:val="left"/>
              <w:rPr>
                <w:rFonts w:ascii="仿宋_GB2312" w:hAnsi="宋体" w:eastAsia="仿宋_GB2312" w:cs="宋体"/>
                <w:color w:val="000000"/>
                <w:sz w:val="20"/>
                <w:szCs w:val="20"/>
              </w:rPr>
            </w:pPr>
            <w:r>
              <w:rPr>
                <w:rFonts w:hint="eastAsia" w:ascii="仿宋_GB2312" w:eastAsia="仿宋_GB2312"/>
                <w:color w:val="000000"/>
                <w:sz w:val="20"/>
                <w:szCs w:val="20"/>
              </w:rPr>
              <w:tab/>
            </w:r>
            <w:r>
              <w:rPr>
                <w:rFonts w:hint="eastAsia" w:ascii="仿宋_GB2312" w:eastAsia="仿宋_GB2312"/>
                <w:color w:val="000000"/>
                <w:sz w:val="20"/>
                <w:szCs w:val="20"/>
              </w:rPr>
              <w:t>205</w:t>
            </w:r>
            <w:r>
              <w:rPr>
                <w:rFonts w:hint="eastAsia" w:ascii="仿宋_GB2312" w:eastAsia="仿宋_GB2312"/>
                <w:color w:val="000000"/>
                <w:sz w:val="20"/>
                <w:szCs w:val="20"/>
              </w:rPr>
              <w:tab/>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tabs>
                <w:tab w:val="center" w:pos="100"/>
                <w:tab w:val="right" w:pos="521"/>
              </w:tabs>
              <w:jc w:val="left"/>
              <w:rPr>
                <w:rFonts w:ascii="仿宋_GB2312" w:hAnsi="宋体" w:eastAsia="仿宋_GB2312" w:cs="宋体"/>
                <w:color w:val="000000"/>
                <w:sz w:val="20"/>
                <w:szCs w:val="20"/>
              </w:rPr>
            </w:pPr>
            <w:r>
              <w:rPr>
                <w:rFonts w:hint="eastAsia" w:ascii="仿宋_GB2312" w:eastAsia="仿宋_GB2312"/>
                <w:color w:val="000000"/>
                <w:sz w:val="20"/>
                <w:szCs w:val="20"/>
              </w:rPr>
              <w:tab/>
            </w:r>
            <w:r>
              <w:rPr>
                <w:rFonts w:hint="eastAsia" w:ascii="仿宋_GB2312" w:eastAsia="仿宋_GB2312"/>
                <w:color w:val="000000"/>
                <w:sz w:val="20"/>
                <w:szCs w:val="20"/>
              </w:rPr>
              <w:t>02</w:t>
            </w:r>
            <w:r>
              <w:rPr>
                <w:rFonts w:hint="eastAsia" w:ascii="仿宋_GB2312" w:eastAsia="仿宋_GB2312"/>
                <w:color w:val="000000"/>
                <w:sz w:val="20"/>
                <w:szCs w:val="20"/>
              </w:rPr>
              <w:tab/>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9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学前教育　</w:t>
            </w:r>
          </w:p>
        </w:tc>
        <w:tc>
          <w:tcPr>
            <w:tcW w:w="806"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1,284.06 </w:t>
            </w:r>
          </w:p>
        </w:tc>
        <w:tc>
          <w:tcPr>
            <w:tcW w:w="1282"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1,284.06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609"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9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其他普通教育支出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252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172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80</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7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203"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8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0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1,536.06 </w:t>
            </w:r>
          </w:p>
        </w:tc>
        <w:tc>
          <w:tcPr>
            <w:tcW w:w="1282"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 xml:space="preserve">1,456.06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8"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8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80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编制部门：克州中心幼儿园                                      单位：万元</w:t>
      </w:r>
    </w:p>
    <w:tbl>
      <w:tblPr>
        <w:tblStyle w:val="7"/>
        <w:tblW w:w="9420" w:type="dxa"/>
        <w:tblInd w:w="-240" w:type="dxa"/>
        <w:tblLayout w:type="autofit"/>
        <w:tblCellMar>
          <w:top w:w="0" w:type="dxa"/>
          <w:left w:w="108" w:type="dxa"/>
          <w:bottom w:w="0" w:type="dxa"/>
          <w:right w:w="108" w:type="dxa"/>
        </w:tblCellMar>
      </w:tblPr>
      <w:tblGrid>
        <w:gridCol w:w="516"/>
        <w:gridCol w:w="416"/>
        <w:gridCol w:w="416"/>
        <w:gridCol w:w="2539"/>
        <w:gridCol w:w="1830"/>
        <w:gridCol w:w="1831"/>
        <w:gridCol w:w="1872"/>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tabs>
                <w:tab w:val="center" w:pos="100"/>
                <w:tab w:val="right" w:pos="521"/>
              </w:tabs>
              <w:jc w:val="left"/>
              <w:rPr>
                <w:rFonts w:ascii="仿宋_GB2312" w:hAnsi="宋体" w:eastAsia="仿宋_GB2312" w:cs="宋体"/>
                <w:color w:val="000000"/>
                <w:sz w:val="20"/>
                <w:szCs w:val="20"/>
              </w:rPr>
            </w:pPr>
            <w:r>
              <w:rPr>
                <w:rFonts w:hint="eastAsia" w:ascii="仿宋_GB2312" w:eastAsia="仿宋_GB2312"/>
                <w:color w:val="000000"/>
                <w:sz w:val="20"/>
                <w:szCs w:val="20"/>
              </w:rPr>
              <w:tab/>
            </w:r>
            <w:r>
              <w:rPr>
                <w:rFonts w:hint="eastAsia" w:ascii="仿宋_GB2312" w:eastAsia="仿宋_GB2312"/>
                <w:color w:val="000000"/>
                <w:sz w:val="20"/>
                <w:szCs w:val="20"/>
              </w:rPr>
              <w:t>205</w:t>
            </w:r>
            <w:r>
              <w:rPr>
                <w:rFonts w:hint="eastAsia" w:ascii="仿宋_GB2312" w:eastAsia="仿宋_GB2312"/>
                <w:color w:val="000000"/>
                <w:sz w:val="20"/>
                <w:szCs w:val="20"/>
              </w:rPr>
              <w:tab/>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shd w:val="clear" w:color="auto" w:fill="auto"/>
            <w:vAlign w:val="center"/>
          </w:tcPr>
          <w:p>
            <w:pPr>
              <w:tabs>
                <w:tab w:val="center" w:pos="100"/>
                <w:tab w:val="right" w:pos="521"/>
              </w:tabs>
              <w:jc w:val="left"/>
              <w:rPr>
                <w:rFonts w:ascii="仿宋_GB2312" w:hAnsi="宋体" w:eastAsia="仿宋_GB2312" w:cs="宋体"/>
                <w:color w:val="000000"/>
                <w:sz w:val="20"/>
                <w:szCs w:val="20"/>
              </w:rPr>
            </w:pPr>
            <w:r>
              <w:rPr>
                <w:rFonts w:hint="eastAsia" w:ascii="仿宋_GB2312" w:eastAsia="仿宋_GB2312"/>
                <w:color w:val="000000"/>
                <w:sz w:val="20"/>
                <w:szCs w:val="20"/>
              </w:rPr>
              <w:tab/>
            </w:r>
            <w:r>
              <w:rPr>
                <w:rFonts w:hint="eastAsia" w:ascii="仿宋_GB2312" w:eastAsia="仿宋_GB2312"/>
                <w:color w:val="000000"/>
                <w:sz w:val="20"/>
                <w:szCs w:val="20"/>
              </w:rPr>
              <w:t>02</w:t>
            </w:r>
            <w:r>
              <w:rPr>
                <w:rFonts w:hint="eastAsia" w:ascii="仿宋_GB2312" w:eastAsia="仿宋_GB2312"/>
                <w:color w:val="000000"/>
                <w:sz w:val="20"/>
                <w:szCs w:val="20"/>
              </w:rPr>
              <w:tab/>
            </w:r>
            <w:r>
              <w:rPr>
                <w:rFonts w:hint="eastAsia" w:ascii="仿宋_GB2312" w:eastAsia="仿宋_GB2312"/>
                <w:color w:val="000000"/>
                <w:sz w:val="20"/>
                <w:szCs w:val="20"/>
              </w:rPr>
              <w:t>　</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26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学前教育　</w:t>
            </w:r>
          </w:p>
        </w:tc>
        <w:tc>
          <w:tcPr>
            <w:tcW w:w="185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1,284.06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0"/>
                <w:szCs w:val="20"/>
              </w:rPr>
              <w:t xml:space="preserve">1,284.06 </w:t>
            </w: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w:t>
            </w:r>
          </w:p>
        </w:tc>
        <w:tc>
          <w:tcPr>
            <w:tcW w:w="4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260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其他普通教育支出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0"/>
                <w:szCs w:val="20"/>
              </w:rPr>
              <w:t>252</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color w:val="000000"/>
                <w:kern w:val="0"/>
                <w:sz w:val="20"/>
                <w:szCs w:val="20"/>
              </w:rPr>
              <w:t>252　</w:t>
            </w: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1,536.06 </w:t>
            </w:r>
          </w:p>
        </w:tc>
        <w:tc>
          <w:tcPr>
            <w:tcW w:w="185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1,284.06 </w:t>
            </w:r>
          </w:p>
        </w:tc>
        <w:tc>
          <w:tcPr>
            <w:tcW w:w="1904"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252.00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jc w:val="left"/>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编制部门：克州中心幼儿园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 xml:space="preserve">1,456.06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1,456.06 </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1,456.06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1,456.06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1,456.06 </w:t>
            </w:r>
          </w:p>
        </w:tc>
        <w:tc>
          <w:tcPr>
            <w:tcW w:w="1275"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1,456.06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autofit"/>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编制部门：克州中心幼儿园</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205</w:t>
            </w:r>
          </w:p>
        </w:tc>
        <w:tc>
          <w:tcPr>
            <w:tcW w:w="492"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02</w:t>
            </w:r>
          </w:p>
        </w:tc>
        <w:tc>
          <w:tcPr>
            <w:tcW w:w="41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b/>
                <w:color w:val="000000"/>
                <w:kern w:val="0"/>
                <w:sz w:val="20"/>
                <w:szCs w:val="20"/>
              </w:rPr>
            </w:pPr>
            <w:r>
              <w:rPr>
                <w:rFonts w:hint="eastAsia" w:ascii="宋体" w:hAnsi="宋体" w:cs="宋体"/>
                <w:color w:val="000000"/>
                <w:kern w:val="0"/>
                <w:sz w:val="18"/>
                <w:szCs w:val="18"/>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 xml:space="preserve">1,284.06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 xml:space="preserve">1,284.06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205</w:t>
            </w:r>
          </w:p>
        </w:tc>
        <w:tc>
          <w:tcPr>
            <w:tcW w:w="492"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41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其他普通教育支出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172.00 </w:t>
            </w:r>
          </w:p>
        </w:tc>
        <w:tc>
          <w:tcPr>
            <w:tcW w:w="18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172.00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1,456.06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1,284.06 </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172.00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autofit"/>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编制部门：克州中心幼儿园</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95.89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95.89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29.81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29.81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其他商品和服务支出</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10.20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1.22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1.22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8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物业管理费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131.19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131.19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386.91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386.91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67.58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67.58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电费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16</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32.24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32.24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水费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26</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劳务费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5.67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5.67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523.35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523.35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1,284.06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1,268.20 </w:t>
            </w:r>
          </w:p>
        </w:tc>
        <w:tc>
          <w:tcPr>
            <w:tcW w:w="170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15.86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autofit"/>
        <w:tblCellMar>
          <w:top w:w="0" w:type="dxa"/>
          <w:left w:w="108" w:type="dxa"/>
          <w:bottom w:w="0" w:type="dxa"/>
          <w:right w:w="108" w:type="dxa"/>
        </w:tblCellMar>
      </w:tblPr>
      <w:tblGrid>
        <w:gridCol w:w="10"/>
        <w:gridCol w:w="506"/>
        <w:gridCol w:w="416"/>
        <w:gridCol w:w="416"/>
        <w:gridCol w:w="851"/>
        <w:gridCol w:w="1456"/>
        <w:gridCol w:w="816"/>
        <w:gridCol w:w="88"/>
        <w:gridCol w:w="367"/>
        <w:gridCol w:w="81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编制部门：克州中心幼儿园</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205</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02</w:t>
            </w:r>
          </w:p>
        </w:tc>
        <w:tc>
          <w:tcPr>
            <w:tcW w:w="397"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99</w:t>
            </w:r>
          </w:p>
        </w:tc>
        <w:tc>
          <w:tcPr>
            <w:tcW w:w="851"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其他普通教育支出</w:t>
            </w:r>
          </w:p>
        </w:tc>
        <w:tc>
          <w:tcPr>
            <w:tcW w:w="1456" w:type="dxa"/>
            <w:shd w:val="clear" w:color="auto" w:fill="auto"/>
            <w:vAlign w:val="center"/>
          </w:tcPr>
          <w:p>
            <w:pPr>
              <w:widowControl/>
              <w:jc w:val="left"/>
              <w:textAlignment w:val="center"/>
              <w:rPr>
                <w:rFonts w:ascii="仿宋_GB2312" w:hAnsi="宋体" w:eastAsia="仿宋_GB2312"/>
                <w:kern w:val="0"/>
                <w:sz w:val="32"/>
                <w:szCs w:val="32"/>
              </w:rPr>
            </w:pPr>
            <w:r>
              <w:rPr>
                <w:rFonts w:hint="eastAsia" w:ascii="宋体" w:hAnsi="宋体" w:cs="宋体"/>
                <w:color w:val="000000"/>
                <w:kern w:val="0"/>
                <w:sz w:val="20"/>
                <w:szCs w:val="20"/>
              </w:rPr>
              <w:t>幼儿保教、伙食费</w:t>
            </w:r>
          </w:p>
        </w:tc>
        <w:tc>
          <w:tcPr>
            <w:tcW w:w="750"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252.00 </w:t>
            </w:r>
          </w:p>
        </w:tc>
        <w:tc>
          <w:tcPr>
            <w:tcW w:w="569" w:type="dxa"/>
            <w:gridSpan w:val="2"/>
            <w:shd w:val="clear" w:color="auto" w:fill="auto"/>
            <w:vAlign w:val="center"/>
          </w:tcPr>
          <w:p>
            <w:pPr>
              <w:jc w:val="right"/>
              <w:rPr>
                <w:rFonts w:ascii="仿宋_GB2312" w:hAnsi="宋体" w:eastAsia="仿宋_GB2312"/>
                <w:kern w:val="0"/>
                <w:sz w:val="32"/>
                <w:szCs w:val="32"/>
              </w:rPr>
            </w:pPr>
          </w:p>
        </w:tc>
        <w:tc>
          <w:tcPr>
            <w:tcW w:w="536" w:type="dxa"/>
            <w:shd w:val="clear" w:color="auto" w:fill="auto"/>
            <w:vAlign w:val="center"/>
          </w:tcPr>
          <w:p>
            <w:pPr>
              <w:widowControl/>
              <w:jc w:val="right"/>
              <w:textAlignment w:val="center"/>
              <w:rPr>
                <w:rFonts w:ascii="仿宋_GB2312" w:hAnsi="宋体" w:eastAsia="仿宋_GB2312"/>
                <w:kern w:val="0"/>
                <w:sz w:val="32"/>
                <w:szCs w:val="32"/>
              </w:rPr>
            </w:pPr>
            <w:r>
              <w:rPr>
                <w:rFonts w:hint="eastAsia" w:ascii="宋体" w:hAnsi="宋体" w:cs="宋体"/>
                <w:color w:val="000000"/>
                <w:kern w:val="0"/>
                <w:sz w:val="20"/>
                <w:szCs w:val="20"/>
              </w:rPr>
              <w:t xml:space="preserve">252.00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right"/>
              <w:textAlignment w:val="center"/>
              <w:rPr>
                <w:rFonts w:ascii="仿宋_GB2312" w:hAnsi="宋体" w:eastAsia="仿宋_GB2312"/>
                <w:kern w:val="0"/>
                <w:szCs w:val="21"/>
              </w:rPr>
            </w:pPr>
            <w:r>
              <w:rPr>
                <w:rFonts w:hint="eastAsia" w:ascii="宋体" w:hAnsi="宋体" w:cs="宋体"/>
                <w:color w:val="000000"/>
                <w:kern w:val="0"/>
                <w:sz w:val="20"/>
                <w:szCs w:val="20"/>
              </w:rPr>
              <w:t xml:space="preserve">252.00 </w:t>
            </w:r>
          </w:p>
        </w:tc>
        <w:tc>
          <w:tcPr>
            <w:tcW w:w="569" w:type="dxa"/>
            <w:gridSpan w:val="2"/>
            <w:shd w:val="clear" w:color="auto" w:fill="auto"/>
            <w:vAlign w:val="center"/>
          </w:tcPr>
          <w:p>
            <w:pPr>
              <w:jc w:val="right"/>
              <w:rPr>
                <w:rFonts w:ascii="仿宋_GB2312" w:hAnsi="宋体" w:eastAsia="仿宋_GB2312"/>
                <w:kern w:val="0"/>
                <w:sz w:val="32"/>
                <w:szCs w:val="32"/>
              </w:rPr>
            </w:pPr>
          </w:p>
        </w:tc>
        <w:tc>
          <w:tcPr>
            <w:tcW w:w="536" w:type="dxa"/>
            <w:shd w:val="clear" w:color="auto" w:fill="auto"/>
            <w:vAlign w:val="center"/>
          </w:tcPr>
          <w:p>
            <w:pPr>
              <w:widowControl/>
              <w:jc w:val="righ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252.00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编制单位：克州中心幼儿园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备注：2020年未安排一般公共预算“三公”经费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编制单位：克州中心幼儿园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备注：2020年未安排政府性基金。</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关于克州中心幼儿园2020年收支预算情况的总体说明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按照全口径预算的原则，克州中心幼儿园2020年所有收入和支出均纳入部门预算管理。收支总预算1536.06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 1,456.06 万元、 单位上年结余（不包括国库集中支付额度结余）80万元等。</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支出预算包括：教育支出1536.06万元。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二、关于克州中心幼儿园2020年收入预算情况说明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克州中心幼儿园收入预算1536.06万元，其中：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一般公共预算1,456.06万元，95%，比上年减少519.32   万元，主要原因是招生人数减少，相应的项目经费减少；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单位上年结余（不包括国库集中支付额度结余）80万元，占5 %，比上年减少31万元，主要原是余留部分工程项目的质保金及尚未完成的维修类项目的资金。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三、关于克州中心幼儿园2020年支出预算情况说明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克州中心幼儿园2020年支出预算1536.06万元，其中：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基本支出1,284.06 万元，占84 %，比上年减少416.32万元，主要原因是招生人数减少，相应的基本支出减少。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项目支出252万元，占16 %，比上年减少470万元，主要原因是本年未安排奖补资金，以及招生人数减少，相应的项目经费减少。</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四、关于克州中心幼儿园2020年财政拨款收支预算情况的总体说明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2020年财政拨款收支总预算1456.06万元。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五、关于克州中心幼儿园2020年一般公共预算当年拨款情况说明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克州中心幼儿园2020年一般公共预算拨款基本支出    1,284.06万元，比上年执行数减少452.32万元，下降26.6 %。主要原因是：招生人数减少，以及单位职工工资有14人转为克州第二幼儿园发放，相应的经费减少。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hAnsi="宋体" w:eastAsia="仿宋_GB2312" w:cs="宋体"/>
          <w:kern w:val="0"/>
          <w:sz w:val="32"/>
          <w:szCs w:val="32"/>
        </w:rPr>
        <w:t>1,456.06万元，占95%。</w:t>
      </w:r>
    </w:p>
    <w:p>
      <w:pPr>
        <w:spacing w:line="55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2.普通教育（02款）学前教育（01项）基本支出1,284.06 万元是指人员经费支出和公用经费支出；普通教育（02款）其他普通教育支出（99项）项目支出172万元是指幼儿保教、伙食费。</w:t>
      </w:r>
    </w:p>
    <w:p>
      <w:pPr>
        <w:spacing w:line="560" w:lineRule="exact"/>
        <w:ind w:firstLine="321" w:firstLineChars="1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1.普通教育（02款）学前教育（01项）基本支出1,284.06 万元</w:t>
      </w:r>
      <w:r>
        <w:rPr>
          <w:rFonts w:ascii="仿宋_GB2312" w:hAnsi="宋体" w:eastAsia="仿宋_GB2312" w:cs="宋体"/>
          <w:kern w:val="0"/>
          <w:sz w:val="32"/>
          <w:szCs w:val="32"/>
        </w:rPr>
        <w:t>，</w:t>
      </w:r>
      <w:r>
        <w:rPr>
          <w:rFonts w:hint="eastAsia" w:ascii="仿宋_GB2312" w:hAnsi="宋体" w:eastAsia="仿宋_GB2312" w:cs="宋体"/>
          <w:kern w:val="0"/>
          <w:sz w:val="32"/>
          <w:szCs w:val="32"/>
        </w:rPr>
        <w:t xml:space="preserve">比上年执行数减少727.32万元，下降36.82 %，主要原因是：招生人数减少，以及单位职工工资有14人转为克州第二幼儿园发放，相应的经费减少。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hint="eastAsia" w:ascii="仿宋_GB2312" w:hAnsi="宋体" w:eastAsia="仿宋_GB2312" w:cs="宋体"/>
          <w:kern w:val="0"/>
          <w:sz w:val="32"/>
          <w:szCs w:val="32"/>
        </w:rPr>
        <w:t>普通教育（02款）其他普通教育支出（99项）项目支出172万元；比上年执行数增加（减少）0万元，增长（下降）0 %，主要原因是：上年未安排</w:t>
      </w:r>
    </w:p>
    <w:p>
      <w:pPr>
        <w:spacing w:line="56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3.单位上年结余（不包括国库集中支付额度结余）80万元，比上年执行数减少31万元，下降27.93%，主要原因是：余留部分工程项目的质保金及尚未完成的维修类项目的资金。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六、关于克州中心幼儿园2020年一般公共预算基本支出情况说明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克州中心幼儿园2020年一般公共预算基本支出 1,284.06万元，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人员经费1,268.20万元，主要包括：基本工资386.91 万元、津贴补贴523.35万元 、奖金32.24万元 、机关事业单位基本养老保险缴费131.19万元 、其他社会保障缴费67.58万元、住房公积金95.89万元 、退休费29.81万元 、奖励金1.22万元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公用经费15.86万元，主要包括：工会经费5.67万元 、福利费10.20 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七、关于克州中心幼儿园2020年项目支出情况说明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幼儿保教、伙食费</w:t>
      </w:r>
    </w:p>
    <w:p>
      <w:pPr>
        <w:pStyle w:val="6"/>
        <w:spacing w:before="226" w:beforeAutospacing="0" w:after="0" w:afterAutospacing="0" w:line="450" w:lineRule="atLeast"/>
        <w:ind w:firstLine="42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：《幼儿园发展纲要》《3-6岁儿童发展指南》</w:t>
      </w:r>
    </w:p>
    <w:p>
      <w:pPr>
        <w:spacing w:line="560" w:lineRule="exact"/>
        <w:ind w:firstLine="640" w:firstLineChars="200"/>
        <w:rPr>
          <w:rFonts w:ascii="仿宋_GB2312" w:hAnsi="宋体" w:eastAsia="仿宋_GB2312" w:cs="宋体"/>
          <w:kern w:val="0"/>
          <w:sz w:val="32"/>
          <w:szCs w:val="32"/>
          <w:highlight w:val="yellow"/>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252</w:t>
      </w:r>
      <w:r>
        <w:rPr>
          <w:rFonts w:hint="eastAsia" w:ascii="仿宋_GB2312" w:hAnsi="宋体" w:eastAsia="仿宋_GB2312" w:cs="宋体"/>
          <w:kern w:val="0"/>
          <w:sz w:val="32"/>
          <w:szCs w:val="32"/>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克州中心幼儿园</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商品和服务支出</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2020年1月至12月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八、关于克州中心幼儿园2020年一般公共预算“三公”经费预算情况说明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克州中心幼儿园2020年“三公”经费财政拨款预算数为0万元，其中：因公出国（境）费0元，公务接待费0万元。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0万元，其中：因公出国（境）费增加（减少）0万元，主要原因是未安排预算；公务用车购置费为0，未安排预算。[或公务用车购置费增加（减少）0万元，主要原因是未安排预算 ]；公务用车运行费增加（减少）0万元，主要原因是未安排预算；公务接待费增加（减少）0万元，主要原因是未安排预算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九、关于克州中心幼儿园年政府性基金预算拨款情况说明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在预算中未安排政府性基金预算的部门，必须公开空表，同时做以下说明：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克州中心幼儿园2020年没有使用政府性基金预算拨款安排的支出，政府性基金预算支出情况表为空表。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2020年，克州中心幼儿园本级及下属 0 家行政单位和  家事业单位的机关运行经费财政拨款预算15.86万元，比上年预算减少4.53万元，下降22.22%。主要原因是招生人数减少，相应的运行经费减少。</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2020年，克州中心幼儿园部门及下属单位政府采购预算215.7万元，其中：政府采购货物预算154.91万元，政府采购工程预算 40万元，政府采购服务预算20.79万元。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 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截至2019年底，克州中心幼儿园及下属各预算单位占用使用国有资产总体情况为</w:t>
      </w:r>
    </w:p>
    <w:p>
      <w:pPr>
        <w:pStyle w:val="6"/>
        <w:spacing w:before="226" w:beforeAutospacing="0" w:after="0" w:afterAutospacing="0" w:line="450" w:lineRule="atLeast"/>
        <w:ind w:firstLine="420"/>
        <w:rPr>
          <w:rFonts w:ascii="仿宋_GB2312" w:eastAsia="仿宋_GB2312"/>
          <w:sz w:val="32"/>
          <w:szCs w:val="32"/>
        </w:rPr>
      </w:pPr>
      <w:r>
        <w:rPr>
          <w:rFonts w:hint="eastAsia" w:ascii="仿宋_GB2312" w:eastAsia="仿宋_GB2312"/>
          <w:sz w:val="32"/>
          <w:szCs w:val="32"/>
        </w:rPr>
        <w:t>1.房屋7662 平方米，价值1102.86万元。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 0 辆，价值0万元；执法执勤用车0辆，价值0万元；其他车辆0辆，价值0万元。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3.办公家具价值95.08万元。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4.其他资产价值136.02万元。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  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2020年度，本年度实行绩效管理的项目 1个，涉及预算金额 </w:t>
      </w:r>
      <w:r>
        <w:rPr>
          <w:rFonts w:hint="eastAsia" w:ascii="仿宋_GB2312" w:hAnsi="宋体" w:eastAsia="仿宋_GB2312" w:cs="宋体"/>
          <w:kern w:val="0"/>
          <w:sz w:val="32"/>
          <w:szCs w:val="32"/>
          <w:lang w:val="en-US" w:eastAsia="zh-CN"/>
        </w:rPr>
        <w:t>252</w:t>
      </w:r>
      <w:r>
        <w:rPr>
          <w:rFonts w:hint="eastAsia" w:ascii="仿宋_GB2312" w:hAnsi="宋体" w:eastAsia="仿宋_GB2312" w:cs="宋体"/>
          <w:kern w:val="0"/>
          <w:sz w:val="32"/>
          <w:szCs w:val="32"/>
        </w:rPr>
        <w:t xml:space="preserve"> 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克州中心幼儿园</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幼儿保教、伙食费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252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172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80</w:t>
            </w: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按时支出，资金使用率达到100%，保障学校全年正常运转。</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保教费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54万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伙食费支出</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118万</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教学活动经费按时支出</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支付伙食费次数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=8次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服务幼儿人数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=800人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维修及改造工程质量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幼儿伙食质量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幼儿园办园影响力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社会对幼儿的认可度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家长对幼儿园的满意度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2"/>
                <w:szCs w:val="22"/>
              </w:rPr>
              <w:t>≥95%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无其他说明事项。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6080" w:hanging="6080" w:hangingChars="1900"/>
        <w:jc w:val="center"/>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克孜勒苏柯尔克孜自治州</w:t>
      </w:r>
      <w:r>
        <w:rPr>
          <w:rFonts w:hint="eastAsia" w:ascii="仿宋_GB2312" w:hAnsi="宋体" w:eastAsia="仿宋_GB2312" w:cs="宋体"/>
          <w:kern w:val="0"/>
          <w:sz w:val="32"/>
          <w:szCs w:val="32"/>
        </w:rPr>
        <w:t xml:space="preserve">中心幼儿园                   </w:t>
      </w:r>
    </w:p>
    <w:p>
      <w:pPr>
        <w:widowControl/>
        <w:spacing w:line="520" w:lineRule="exact"/>
        <w:ind w:left="6080" w:hanging="6080" w:hangingChars="1900"/>
        <w:jc w:val="cente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1月21</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CD5"/>
    <w:rsid w:val="00012D28"/>
    <w:rsid w:val="00032AE8"/>
    <w:rsid w:val="000343F0"/>
    <w:rsid w:val="000D56B0"/>
    <w:rsid w:val="00106382"/>
    <w:rsid w:val="00114DEC"/>
    <w:rsid w:val="001934F0"/>
    <w:rsid w:val="00324290"/>
    <w:rsid w:val="00340174"/>
    <w:rsid w:val="00387451"/>
    <w:rsid w:val="00432267"/>
    <w:rsid w:val="00481CD5"/>
    <w:rsid w:val="005C42E0"/>
    <w:rsid w:val="008160EE"/>
    <w:rsid w:val="00946E71"/>
    <w:rsid w:val="009D0AA2"/>
    <w:rsid w:val="00B22D8A"/>
    <w:rsid w:val="00D06D6F"/>
    <w:rsid w:val="00E469CA"/>
    <w:rsid w:val="00E7167C"/>
    <w:rsid w:val="00FF75F1"/>
    <w:rsid w:val="0688043E"/>
    <w:rsid w:val="08744B7A"/>
    <w:rsid w:val="0B035F68"/>
    <w:rsid w:val="0FB60D2B"/>
    <w:rsid w:val="18D12EB0"/>
    <w:rsid w:val="19740FDB"/>
    <w:rsid w:val="1CF42785"/>
    <w:rsid w:val="1D4E0B8C"/>
    <w:rsid w:val="1F300CE8"/>
    <w:rsid w:val="238B2A1D"/>
    <w:rsid w:val="253368D8"/>
    <w:rsid w:val="26225193"/>
    <w:rsid w:val="2B5D705F"/>
    <w:rsid w:val="2C3F77F5"/>
    <w:rsid w:val="30240112"/>
    <w:rsid w:val="33521F21"/>
    <w:rsid w:val="3F4F4293"/>
    <w:rsid w:val="447125EF"/>
    <w:rsid w:val="486D7A94"/>
    <w:rsid w:val="49F22CB2"/>
    <w:rsid w:val="4ABA2EAF"/>
    <w:rsid w:val="505171E5"/>
    <w:rsid w:val="526D7F17"/>
    <w:rsid w:val="58A256BE"/>
    <w:rsid w:val="5B214CF4"/>
    <w:rsid w:val="5E005DFC"/>
    <w:rsid w:val="5E722853"/>
    <w:rsid w:val="61B2268F"/>
    <w:rsid w:val="6DA61BC9"/>
    <w:rsid w:val="6DDC415D"/>
    <w:rsid w:val="70D712A3"/>
    <w:rsid w:val="7A576147"/>
    <w:rsid w:val="7C73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3"/>
    <w:semiHidden/>
    <w:qFormat/>
    <w:uiPriority w:val="0"/>
    <w:rPr>
      <w:sz w:val="18"/>
      <w:szCs w:val="18"/>
      <w:lang w:val="zh-CN"/>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5"/>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styleId="12">
    <w:name w:val="FollowedHyperlink"/>
    <w:basedOn w:val="9"/>
    <w:semiHidden/>
    <w:unhideWhenUsed/>
    <w:qFormat/>
    <w:uiPriority w:val="99"/>
    <w:rPr>
      <w:color w:val="000000"/>
      <w:u w:val="none"/>
    </w:rPr>
  </w:style>
  <w:style w:type="character" w:styleId="13">
    <w:name w:val="Hyperlink"/>
    <w:basedOn w:val="9"/>
    <w:semiHidden/>
    <w:unhideWhenUsed/>
    <w:qFormat/>
    <w:uiPriority w:val="99"/>
    <w:rPr>
      <w:color w:val="000000"/>
      <w:u w:val="none"/>
    </w:rPr>
  </w:style>
  <w:style w:type="character" w:styleId="14">
    <w:name w:val="HTML Code"/>
    <w:basedOn w:val="9"/>
    <w:semiHidden/>
    <w:unhideWhenUsed/>
    <w:qFormat/>
    <w:uiPriority w:val="99"/>
    <w:rPr>
      <w:rFonts w:hint="default" w:ascii="Consolas" w:hAnsi="Consolas" w:eastAsia="Consolas" w:cs="Consolas"/>
      <w:color w:val="C7254E"/>
      <w:sz w:val="21"/>
      <w:szCs w:val="21"/>
      <w:shd w:val="clear" w:color="auto" w:fill="F8F8F8"/>
    </w:rPr>
  </w:style>
  <w:style w:type="character" w:styleId="15">
    <w:name w:val="HTML Keyboard"/>
    <w:basedOn w:val="9"/>
    <w:semiHidden/>
    <w:unhideWhenUsed/>
    <w:qFormat/>
    <w:uiPriority w:val="99"/>
    <w:rPr>
      <w:rFonts w:hint="default" w:ascii="Consolas" w:hAnsi="Consolas" w:eastAsia="Consolas" w:cs="Consolas"/>
      <w:sz w:val="21"/>
      <w:szCs w:val="21"/>
    </w:rPr>
  </w:style>
  <w:style w:type="character" w:styleId="16">
    <w:name w:val="HTML Sample"/>
    <w:basedOn w:val="9"/>
    <w:semiHidden/>
    <w:unhideWhenUsed/>
    <w:uiPriority w:val="99"/>
    <w:rPr>
      <w:rFonts w:hint="default" w:ascii="Consolas" w:hAnsi="Consolas" w:eastAsia="Consolas" w:cs="Consolas"/>
      <w:sz w:val="21"/>
      <w:szCs w:val="21"/>
    </w:rPr>
  </w:style>
  <w:style w:type="character" w:customStyle="1" w:styleId="17">
    <w:name w:val="页眉 Char"/>
    <w:basedOn w:val="9"/>
    <w:link w:val="4"/>
    <w:qFormat/>
    <w:uiPriority w:val="99"/>
    <w:rPr>
      <w:sz w:val="18"/>
      <w:szCs w:val="18"/>
    </w:rPr>
  </w:style>
  <w:style w:type="character" w:customStyle="1" w:styleId="18">
    <w:name w:val="页脚 Char"/>
    <w:basedOn w:val="9"/>
    <w:link w:val="3"/>
    <w:qFormat/>
    <w:uiPriority w:val="99"/>
    <w:rPr>
      <w:sz w:val="18"/>
      <w:szCs w:val="18"/>
    </w:rPr>
  </w:style>
  <w:style w:type="paragraph" w:customStyle="1" w:styleId="1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20">
    <w:name w:val="批注框文本 字符"/>
    <w:basedOn w:val="9"/>
    <w:semiHidden/>
    <w:qFormat/>
    <w:uiPriority w:val="99"/>
    <w:rPr>
      <w:rFonts w:ascii="Times New Roman" w:hAnsi="Times New Roman" w:eastAsia="宋体" w:cs="Times New Roman"/>
      <w:sz w:val="18"/>
      <w:szCs w:val="18"/>
    </w:rPr>
  </w:style>
  <w:style w:type="character" w:customStyle="1" w:styleId="21">
    <w:name w:val="正文文本缩进 3 字符"/>
    <w:basedOn w:val="9"/>
    <w:semiHidden/>
    <w:qFormat/>
    <w:uiPriority w:val="99"/>
    <w:rPr>
      <w:rFonts w:ascii="Times New Roman" w:hAnsi="Times New Roman" w:eastAsia="宋体" w:cs="Times New Roman"/>
      <w:sz w:val="16"/>
      <w:szCs w:val="16"/>
    </w:rPr>
  </w:style>
  <w:style w:type="character" w:customStyle="1" w:styleId="22">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23">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24">
    <w:name w:val="页眉 字符1"/>
    <w:qFormat/>
    <w:uiPriority w:val="0"/>
    <w:rPr>
      <w:rFonts w:ascii="Times New Roman" w:hAnsi="Times New Roman" w:eastAsia="宋体" w:cs="Times New Roman"/>
      <w:sz w:val="18"/>
      <w:szCs w:val="18"/>
      <w:lang w:val="zh-CN" w:eastAsia="zh-CN"/>
    </w:rPr>
  </w:style>
  <w:style w:type="character" w:customStyle="1" w:styleId="25">
    <w:name w:val="正文文本缩进 3 Char"/>
    <w:link w:val="5"/>
    <w:qFormat/>
    <w:uiPriority w:val="0"/>
    <w:rPr>
      <w:rFonts w:ascii="Times New Roman" w:hAnsi="Times New Roman" w:eastAsia="仿宋_GB2312" w:cs="Times New Roman"/>
      <w:sz w:val="32"/>
      <w:szCs w:val="24"/>
      <w:lang w:val="zh-CN" w:eastAsia="zh-CN"/>
    </w:rPr>
  </w:style>
  <w:style w:type="paragraph" w:styleId="26">
    <w:name w:val="List Paragraph"/>
    <w:basedOn w:val="1"/>
    <w:qFormat/>
    <w:uiPriority w:val="34"/>
    <w:pPr>
      <w:ind w:firstLine="420" w:firstLineChars="200"/>
    </w:pPr>
    <w:rPr>
      <w:rFonts w:ascii="Calibri" w:hAnsi="Calibri"/>
      <w:szCs w:val="22"/>
    </w:rPr>
  </w:style>
  <w:style w:type="paragraph" w:customStyle="1" w:styleId="27">
    <w:name w:val="普通(网站)1"/>
    <w:basedOn w:val="1"/>
    <w:qFormat/>
    <w:uiPriority w:val="0"/>
    <w:rPr>
      <w:rFonts w:ascii="Calibri" w:hAnsi="Calibri" w:cs="黑体"/>
      <w:sz w:val="24"/>
    </w:rPr>
  </w:style>
  <w:style w:type="paragraph" w:customStyle="1" w:styleId="28">
    <w:name w:val="普通(网站)2"/>
    <w:basedOn w:val="1"/>
    <w:qFormat/>
    <w:uiPriority w:val="0"/>
    <w:rPr>
      <w:rFonts w:ascii="Calibri" w:hAnsi="Calibri" w:cs="黑体"/>
      <w:sz w:val="24"/>
    </w:rPr>
  </w:style>
  <w:style w:type="paragraph" w:customStyle="1" w:styleId="29">
    <w:name w:val="普通(网站)3"/>
    <w:basedOn w:val="1"/>
    <w:qFormat/>
    <w:uiPriority w:val="0"/>
    <w:rPr>
      <w:rFonts w:ascii="Calibri" w:hAnsi="Calibri" w:cs="黑体"/>
      <w:sz w:val="24"/>
    </w:rPr>
  </w:style>
  <w:style w:type="character" w:customStyle="1" w:styleId="30">
    <w:name w:val="hover27"/>
    <w:basedOn w:val="9"/>
    <w:uiPriority w:val="0"/>
    <w:rPr>
      <w:shd w:val="clear" w:color="auto" w:fill="F0F0F0"/>
    </w:rPr>
  </w:style>
  <w:style w:type="character" w:customStyle="1" w:styleId="31">
    <w:name w:val="am-active8"/>
    <w:basedOn w:val="9"/>
    <w:qFormat/>
    <w:uiPriority w:val="0"/>
    <w:rPr>
      <w:color w:val="1B961B"/>
    </w:rPr>
  </w:style>
  <w:style w:type="character" w:customStyle="1" w:styleId="32">
    <w:name w:val="am-active9"/>
    <w:basedOn w:val="9"/>
    <w:qFormat/>
    <w:uiPriority w:val="0"/>
    <w:rPr>
      <w:color w:val="AA4B00"/>
    </w:rPr>
  </w:style>
  <w:style w:type="character" w:customStyle="1" w:styleId="33">
    <w:name w:val="am-active10"/>
    <w:basedOn w:val="9"/>
    <w:qFormat/>
    <w:uiPriority w:val="0"/>
    <w:rPr>
      <w:color w:val="0084C7"/>
      <w:shd w:val="clear" w:color="auto" w:fill="F0F0F0"/>
    </w:rPr>
  </w:style>
  <w:style w:type="character" w:customStyle="1" w:styleId="34">
    <w:name w:val="am-active11"/>
    <w:basedOn w:val="9"/>
    <w:qFormat/>
    <w:uiPriority w:val="0"/>
    <w:rPr>
      <w:color w:val="C10802"/>
    </w:rPr>
  </w:style>
  <w:style w:type="character" w:customStyle="1" w:styleId="35">
    <w:name w:val="am-datepicker-old"/>
    <w:basedOn w:val="9"/>
    <w:uiPriority w:val="0"/>
    <w:rPr>
      <w:color w:val="94DF94"/>
    </w:rPr>
  </w:style>
  <w:style w:type="character" w:customStyle="1" w:styleId="36">
    <w:name w:val="am-datepicker-old1"/>
    <w:basedOn w:val="9"/>
    <w:qFormat/>
    <w:uiPriority w:val="0"/>
    <w:rPr>
      <w:color w:val="FFAD6D"/>
    </w:rPr>
  </w:style>
  <w:style w:type="character" w:customStyle="1" w:styleId="37">
    <w:name w:val="am-datepicker-old2"/>
    <w:basedOn w:val="9"/>
    <w:qFormat/>
    <w:uiPriority w:val="0"/>
    <w:rPr>
      <w:color w:val="89D7FF"/>
    </w:rPr>
  </w:style>
  <w:style w:type="character" w:customStyle="1" w:styleId="38">
    <w:name w:val="am-datepicker-old3"/>
    <w:basedOn w:val="9"/>
    <w:qFormat/>
    <w:uiPriority w:val="0"/>
    <w:rPr>
      <w:color w:val="F59490"/>
    </w:rPr>
  </w:style>
  <w:style w:type="character" w:customStyle="1" w:styleId="39">
    <w:name w:val="am-disabled16"/>
    <w:basedOn w:val="9"/>
    <w:qFormat/>
    <w:uiPriority w:val="0"/>
    <w:rPr>
      <w:color w:val="999999"/>
      <w:shd w:val="clear" w:color="auto" w:fill="FAFAFA"/>
    </w:rPr>
  </w:style>
  <w:style w:type="character" w:customStyle="1" w:styleId="40">
    <w:name w:val="hover"/>
    <w:basedOn w:val="9"/>
    <w:qFormat/>
    <w:uiPriority w:val="0"/>
    <w:rPr>
      <w:color w:val="89D7FF"/>
      <w:shd w:val="clear" w:color="auto" w:fill="F0F0F0"/>
    </w:rPr>
  </w:style>
  <w:style w:type="character" w:customStyle="1" w:styleId="41">
    <w:name w:val="am-active"/>
    <w:basedOn w:val="9"/>
    <w:qFormat/>
    <w:uiPriority w:val="0"/>
    <w:rPr>
      <w:color w:val="1B961B"/>
    </w:rPr>
  </w:style>
  <w:style w:type="character" w:customStyle="1" w:styleId="42">
    <w:name w:val="am-active1"/>
    <w:basedOn w:val="9"/>
    <w:uiPriority w:val="0"/>
    <w:rPr>
      <w:color w:val="0084C7"/>
      <w:shd w:val="clear" w:color="auto" w:fill="F0F0F0"/>
    </w:rPr>
  </w:style>
  <w:style w:type="character" w:customStyle="1" w:styleId="43">
    <w:name w:val="am-active2"/>
    <w:basedOn w:val="9"/>
    <w:uiPriority w:val="0"/>
    <w:rPr>
      <w:color w:val="C10802"/>
    </w:rPr>
  </w:style>
  <w:style w:type="character" w:customStyle="1" w:styleId="44">
    <w:name w:val="am-active3"/>
    <w:basedOn w:val="9"/>
    <w:qFormat/>
    <w:uiPriority w:val="0"/>
    <w:rPr>
      <w:color w:val="AA4B00"/>
    </w:rPr>
  </w:style>
  <w:style w:type="character" w:customStyle="1" w:styleId="45">
    <w:name w:val="am-disabled"/>
    <w:basedOn w:val="9"/>
    <w:uiPriority w:val="0"/>
    <w:rPr>
      <w:color w:val="999999"/>
      <w:shd w:val="clear" w:color="auto" w:fill="FAFAFA"/>
    </w:rPr>
  </w:style>
  <w:style w:type="character" w:customStyle="1" w:styleId="46">
    <w:name w:val="am-active17"/>
    <w:basedOn w:val="9"/>
    <w:uiPriority w:val="0"/>
    <w:rPr>
      <w:color w:val="C10802"/>
    </w:rPr>
  </w:style>
  <w:style w:type="character" w:customStyle="1" w:styleId="47">
    <w:name w:val="am-active18"/>
    <w:basedOn w:val="9"/>
    <w:qFormat/>
    <w:uiPriority w:val="0"/>
    <w:rPr>
      <w:color w:val="0084C7"/>
      <w:shd w:val="clear" w:color="auto" w:fill="F0F0F0"/>
    </w:rPr>
  </w:style>
  <w:style w:type="character" w:customStyle="1" w:styleId="48">
    <w:name w:val="am-active19"/>
    <w:basedOn w:val="9"/>
    <w:qFormat/>
    <w:uiPriority w:val="0"/>
    <w:rPr>
      <w:color w:val="1B961B"/>
    </w:rPr>
  </w:style>
  <w:style w:type="character" w:customStyle="1" w:styleId="49">
    <w:name w:val="am-active20"/>
    <w:basedOn w:val="9"/>
    <w:qFormat/>
    <w:uiPriority w:val="0"/>
    <w:rPr>
      <w:color w:val="AA4B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1577</Words>
  <Characters>8995</Characters>
  <Lines>74</Lines>
  <Paragraphs>21</Paragraphs>
  <TotalTime>21</TotalTime>
  <ScaleCrop>false</ScaleCrop>
  <LinksUpToDate>false</LinksUpToDate>
  <CharactersWithSpaces>10551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2020-11-22T10:05:54Z</cp:lastPrinted>
  <dcterms:modified xsi:type="dcterms:W3CDTF">2020-11-22T10:09:05Z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