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黑体" w:hAnsi="黑体" w:eastAsia="黑体"/>
          <w:kern w:val="0"/>
          <w:sz w:val="44"/>
          <w:szCs w:val="44"/>
        </w:rPr>
      </w:pPr>
      <w:r>
        <w:rPr>
          <w:rFonts w:hint="eastAsia" w:ascii="黑体" w:hAnsi="黑体" w:eastAsia="黑体"/>
          <w:kern w:val="0"/>
          <w:sz w:val="44"/>
          <w:szCs w:val="44"/>
        </w:rPr>
        <w:t>中共克孜勒苏柯尔克孜自治州委员会网络安全和信息化委员会办公室2020年</w:t>
      </w:r>
    </w:p>
    <w:p>
      <w:pPr>
        <w:widowControl/>
        <w:spacing w:before="100" w:beforeAutospacing="1" w:after="100" w:afterAutospacing="1"/>
        <w:jc w:val="center"/>
        <w:outlineLvl w:val="1"/>
        <w:rPr>
          <w:rFonts w:ascii="黑体" w:hAnsi="黑体" w:eastAsia="黑体"/>
          <w:kern w:val="0"/>
          <w:sz w:val="44"/>
          <w:szCs w:val="44"/>
        </w:rPr>
      </w:pPr>
      <w:r>
        <w:rPr>
          <w:rFonts w:hint="eastAsia" w:ascii="黑体" w:hAnsi="黑体" w:eastAsia="黑体"/>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克州党委网信办单位概况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一、克州党委网信办收支总体情况表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二、克州党委网信办收入总体情况表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三、克州党委网信办支出总体情况表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一、关于克州党委网信办2020年收支预算情况的总体说明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二、关于克州党委网信办2020年收入预算情况说明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三、关于克州党委网信办2020年支出预算情况说明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克州党委网信办2020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五、关于克州党委网信办2020年一般公共预算当年拨款情况说明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六、关于克州党委网信办2020年一般公共预算基本支出情况说明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七、关于克州党委网信办2020年项目支出情况说明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八、关于克州党委网信办2020年一般公共预算“三公”经费预算情况说明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九、关于克州党委网信办2020年政府性基金预算拨款情况说明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克州党委网信办单位概况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eastAsia="仿宋_GB2312" w:hAnsiTheme="minorEastAsia"/>
          <w:sz w:val="32"/>
          <w:szCs w:val="32"/>
        </w:rPr>
        <w:t>承担中共克孜勒苏柯尔克孜自治州委员会网络安全和信息化委员会日常事务工作，协调督促有关方面落实委员会的决定事项、工作部署和要求；贯彻落实中央、自治区、自治州党委关于网络安全和信息化体系建设工作的方针政策和决策部署；研究拟定全州网络安全和信息化发展规划和年度计划并负责组织实施。完成自治州党委、自治州人民政府和自治州党委网络安全和信息化委员会、自治州网信党工委交办的其他事项。</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克州党委网信办无下属预算单位，下设8个科室，分别是：综合科（财务室）、网络党建和社会工作科、网络协调管理和执法督查科、网络新闻信息传播科、信息化发展和技术科、网络评论中心、网络举报中心、应急指挥中心。</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克州党委网信办编制数43个，实有人数25人，其中：在职25人，增加3人；退休0人，增加或减少0人；离休0人，增加或减少0人。</w:t>
      </w:r>
    </w:p>
    <w:p>
      <w:pPr>
        <w:widowControl/>
        <w:jc w:val="center"/>
        <w:outlineLvl w:val="1"/>
        <w:rPr>
          <w:rFonts w:ascii="黑体" w:hAnsi="黑体" w:eastAsia="黑体"/>
          <w:b/>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编制部门：克州党委网信办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467.42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484.42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467.42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484.42</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           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484.42</w:t>
            </w:r>
          </w:p>
        </w:tc>
      </w:tr>
      <w:tr>
        <w:tblPrEx>
          <w:tblLayout w:type="fixed"/>
          <w:tblCellMar>
            <w:top w:w="0" w:type="dxa"/>
            <w:left w:w="108" w:type="dxa"/>
            <w:bottom w:w="0" w:type="dxa"/>
            <w:right w:w="108" w:type="dxa"/>
          </w:tblCellMar>
        </w:tblPrEx>
        <w:trPr>
          <w:trHeight w:val="41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484.42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484.42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填报部门：克州党委网信办                           单位：万元</w:t>
      </w:r>
    </w:p>
    <w:tbl>
      <w:tblPr>
        <w:tblStyle w:val="10"/>
        <w:tblW w:w="10336" w:type="dxa"/>
        <w:tblInd w:w="-450" w:type="dxa"/>
        <w:tblLayout w:type="fixed"/>
        <w:tblCellMar>
          <w:top w:w="0" w:type="dxa"/>
          <w:left w:w="108" w:type="dxa"/>
          <w:bottom w:w="0" w:type="dxa"/>
          <w:right w:w="108" w:type="dxa"/>
        </w:tblCellMar>
      </w:tblPr>
      <w:tblGrid>
        <w:gridCol w:w="668"/>
        <w:gridCol w:w="451"/>
        <w:gridCol w:w="451"/>
        <w:gridCol w:w="597"/>
        <w:gridCol w:w="851"/>
        <w:gridCol w:w="851"/>
        <w:gridCol w:w="638"/>
        <w:gridCol w:w="638"/>
        <w:gridCol w:w="638"/>
        <w:gridCol w:w="422"/>
        <w:gridCol w:w="720"/>
        <w:gridCol w:w="665"/>
        <w:gridCol w:w="451"/>
        <w:gridCol w:w="979"/>
        <w:gridCol w:w="1316"/>
      </w:tblGrid>
      <w:tr>
        <w:tblPrEx>
          <w:tblLayout w:type="fixed"/>
          <w:tblCellMar>
            <w:top w:w="0" w:type="dxa"/>
            <w:left w:w="108" w:type="dxa"/>
            <w:bottom w:w="0" w:type="dxa"/>
            <w:right w:w="108" w:type="dxa"/>
          </w:tblCellMar>
        </w:tblPrEx>
        <w:trPr>
          <w:trHeight w:val="511" w:hRule="atLeast"/>
        </w:trPr>
        <w:tc>
          <w:tcPr>
            <w:tcW w:w="1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5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22"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51"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9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3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5"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5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2"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1"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97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3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000000"/>
                <w:sz w:val="20"/>
                <w:szCs w:val="20"/>
              </w:rPr>
            </w:pPr>
            <w:r>
              <w:rPr>
                <w:rFonts w:hint="eastAsia" w:ascii="仿宋_GB2312" w:eastAsia="仿宋_GB2312"/>
                <w:color w:val="000000"/>
                <w:sz w:val="20"/>
                <w:szCs w:val="20"/>
              </w:rPr>
              <w:t>201</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37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5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w:t>
            </w:r>
          </w:p>
        </w:tc>
        <w:tc>
          <w:tcPr>
            <w:tcW w:w="85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484.42</w:t>
            </w:r>
          </w:p>
        </w:tc>
        <w:tc>
          <w:tcPr>
            <w:tcW w:w="85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467.42</w:t>
            </w:r>
          </w:p>
        </w:tc>
        <w:tc>
          <w:tcPr>
            <w:tcW w:w="63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p>
            <w:pPr>
              <w:rPr>
                <w:rFonts w:ascii="仿宋_GB2312" w:eastAsia="仿宋_GB2312"/>
                <w:color w:val="000000"/>
                <w:sz w:val="20"/>
                <w:szCs w:val="20"/>
              </w:rPr>
            </w:pPr>
            <w:r>
              <w:rPr>
                <w:rFonts w:hint="eastAsia" w:ascii="仿宋_GB2312" w:eastAsia="仿宋_GB2312"/>
                <w:color w:val="000000"/>
                <w:sz w:val="20"/>
                <w:szCs w:val="20"/>
              </w:rPr>
              <w:t>17</w:t>
            </w:r>
          </w:p>
        </w:tc>
        <w:tc>
          <w:tcPr>
            <w:tcW w:w="979"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6"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484.42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467.42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p>
            <w:pPr>
              <w:jc w:val="right"/>
              <w:rPr>
                <w:rFonts w:ascii="仿宋_GB2312" w:eastAsia="仿宋_GB2312"/>
                <w:color w:val="000000"/>
                <w:sz w:val="20"/>
                <w:szCs w:val="20"/>
              </w:rPr>
            </w:pPr>
            <w:r>
              <w:rPr>
                <w:rFonts w:hint="eastAsia" w:ascii="仿宋_GB2312" w:eastAsia="仿宋_GB2312"/>
                <w:color w:val="000000"/>
                <w:sz w:val="20"/>
                <w:szCs w:val="20"/>
              </w:rPr>
              <w:t>17</w:t>
            </w:r>
          </w:p>
        </w:tc>
        <w:tc>
          <w:tcPr>
            <w:tcW w:w="9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bl>
    <w:p>
      <w:pPr>
        <w:widowControl/>
        <w:jc w:val="left"/>
        <w:outlineLvl w:val="1"/>
        <w:rPr>
          <w:rFonts w:ascii="仿宋_GB2312" w:hAnsi="宋体" w:eastAsia="仿宋_GB2312"/>
          <w:kern w:val="0"/>
          <w:sz w:val="24"/>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克州党委网信办                                单位：万元</w:t>
      </w:r>
    </w:p>
    <w:tbl>
      <w:tblPr>
        <w:tblStyle w:val="10"/>
        <w:tblW w:w="9420" w:type="dxa"/>
        <w:tblInd w:w="-240" w:type="dxa"/>
        <w:tblLayout w:type="fixed"/>
        <w:tblCellMar>
          <w:top w:w="0" w:type="dxa"/>
          <w:left w:w="108" w:type="dxa"/>
          <w:bottom w:w="0" w:type="dxa"/>
          <w:right w:w="108" w:type="dxa"/>
        </w:tblCellMar>
      </w:tblPr>
      <w:tblGrid>
        <w:gridCol w:w="456"/>
        <w:gridCol w:w="400"/>
        <w:gridCol w:w="399"/>
        <w:gridCol w:w="2582"/>
        <w:gridCol w:w="1846"/>
        <w:gridCol w:w="1847"/>
        <w:gridCol w:w="1890"/>
      </w:tblGrid>
      <w:tr>
        <w:tblPrEx>
          <w:tblLayout w:type="fixed"/>
          <w:tblCellMar>
            <w:top w:w="0" w:type="dxa"/>
            <w:left w:w="108" w:type="dxa"/>
            <w:bottom w:w="0" w:type="dxa"/>
            <w:right w:w="108" w:type="dxa"/>
          </w:tblCellMar>
        </w:tblPrEx>
        <w:trPr>
          <w:trHeight w:val="345" w:hRule="atLeast"/>
        </w:trPr>
        <w:tc>
          <w:tcPr>
            <w:tcW w:w="38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37</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行政运行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348.42</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348.42</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37</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其他网信事务支出</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136</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136</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484.42</w:t>
            </w:r>
          </w:p>
        </w:tc>
        <w:tc>
          <w:tcPr>
            <w:tcW w:w="1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348.42</w:t>
            </w:r>
          </w:p>
        </w:tc>
        <w:tc>
          <w:tcPr>
            <w:tcW w:w="18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136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编制部门：克州党委网信办                           单位：万元</w:t>
      </w:r>
    </w:p>
    <w:tbl>
      <w:tblPr>
        <w:tblStyle w:val="10"/>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467.42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467.42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467.42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467.42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467.42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467.42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467.42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编制部门：克州党委网信办</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ind w:right="24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其他网信事务支出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119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119</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348.42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348.42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467.42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348.42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467" w:type="dxa"/>
        <w:tblInd w:w="-148" w:type="dxa"/>
        <w:tblLayout w:type="fixed"/>
        <w:tblCellMar>
          <w:top w:w="0" w:type="dxa"/>
          <w:left w:w="108" w:type="dxa"/>
          <w:bottom w:w="0" w:type="dxa"/>
          <w:right w:w="108" w:type="dxa"/>
        </w:tblCellMar>
      </w:tblPr>
      <w:tblGrid>
        <w:gridCol w:w="757"/>
        <w:gridCol w:w="716"/>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46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36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编制部门：克州党委网信办</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1.00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2.37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2.37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17.28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17.28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125.20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125.20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5.52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3.20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31.17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31.17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22.58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22.58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14.46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14.46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会议费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88.72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88.72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24.79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24.79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348.42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324.21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24.21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表七：</w:t>
      </w:r>
    </w:p>
    <w:tbl>
      <w:tblPr>
        <w:tblStyle w:val="10"/>
        <w:tblW w:w="9734" w:type="dxa"/>
        <w:tblInd w:w="-360" w:type="dxa"/>
        <w:tblLayout w:type="fixed"/>
        <w:tblCellMar>
          <w:top w:w="0" w:type="dxa"/>
          <w:left w:w="108" w:type="dxa"/>
          <w:bottom w:w="0" w:type="dxa"/>
          <w:right w:w="108" w:type="dxa"/>
        </w:tblCellMar>
      </w:tblPr>
      <w:tblGrid>
        <w:gridCol w:w="10"/>
        <w:gridCol w:w="476"/>
        <w:gridCol w:w="397"/>
        <w:gridCol w:w="397"/>
        <w:gridCol w:w="1031"/>
        <w:gridCol w:w="1276"/>
        <w:gridCol w:w="756"/>
        <w:gridCol w:w="110"/>
        <w:gridCol w:w="409"/>
        <w:gridCol w:w="75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716"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0" w:type="dxa"/>
          <w:wAfter w:w="8" w:type="dxa"/>
          <w:trHeight w:val="405" w:hRule="atLeast"/>
        </w:trPr>
        <w:tc>
          <w:tcPr>
            <w:tcW w:w="4443"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编制部门：克州党委网信办</w:t>
            </w:r>
          </w:p>
        </w:tc>
        <w:tc>
          <w:tcPr>
            <w:tcW w:w="116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80"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3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7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1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5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3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27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1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201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37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99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其他网信事务支出</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为民办实事经费</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17.00</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17.00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201</w:t>
            </w:r>
          </w:p>
        </w:tc>
        <w:tc>
          <w:tcPr>
            <w:tcW w:w="397" w:type="dxa"/>
            <w:shd w:val="clear" w:color="auto" w:fill="auto"/>
          </w:tcPr>
          <w:p>
            <w:pPr>
              <w:widowControl/>
              <w:jc w:val="left"/>
              <w:outlineLvl w:val="1"/>
              <w:rPr>
                <w:rFonts w:ascii="仿宋_GB2312" w:hAnsi="宋体" w:eastAsia="仿宋_GB2312"/>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37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其他网信事务支出</w:t>
            </w:r>
          </w:p>
        </w:tc>
        <w:tc>
          <w:tcPr>
            <w:tcW w:w="1276" w:type="dxa"/>
            <w:shd w:val="clear" w:color="auto" w:fill="auto"/>
          </w:tcPr>
          <w:p>
            <w:pPr>
              <w:widowControl/>
              <w:jc w:val="left"/>
              <w:outlineLvl w:val="1"/>
              <w:rPr>
                <w:rFonts w:ascii="仿宋_GB2312" w:hAnsi="宋体" w:eastAsia="仿宋_GB2312"/>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“专网”经费</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12.00</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12.00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201</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37</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其他网信事务支出</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联建工作经费</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7.00</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7.00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201</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37</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其他网信事务支出</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网络安全和信息化专项经费</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100.00</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100.00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p>
        </w:tc>
        <w:tc>
          <w:tcPr>
            <w:tcW w:w="397" w:type="dxa"/>
            <w:shd w:val="clear" w:color="auto" w:fill="auto"/>
          </w:tcPr>
          <w:p>
            <w:pPr>
              <w:widowControl/>
              <w:jc w:val="left"/>
              <w:outlineLvl w:val="1"/>
              <w:rPr>
                <w:rFonts w:ascii="仿宋_GB2312" w:hAnsi="宋体" w:eastAsia="仿宋_GB2312"/>
                <w:kern w:val="0"/>
                <w:sz w:val="18"/>
                <w:szCs w:val="18"/>
              </w:rPr>
            </w:pPr>
          </w:p>
        </w:tc>
        <w:tc>
          <w:tcPr>
            <w:tcW w:w="397" w:type="dxa"/>
            <w:shd w:val="clear" w:color="auto" w:fill="auto"/>
          </w:tcPr>
          <w:p>
            <w:pPr>
              <w:widowControl/>
              <w:jc w:val="left"/>
              <w:outlineLvl w:val="1"/>
              <w:rPr>
                <w:rFonts w:ascii="仿宋_GB2312" w:hAnsi="宋体" w:eastAsia="仿宋_GB2312"/>
                <w:kern w:val="0"/>
                <w:sz w:val="18"/>
                <w:szCs w:val="18"/>
              </w:rPr>
            </w:pPr>
          </w:p>
        </w:tc>
        <w:tc>
          <w:tcPr>
            <w:tcW w:w="1031" w:type="dxa"/>
            <w:shd w:val="clear" w:color="auto" w:fill="auto"/>
          </w:tcPr>
          <w:p>
            <w:pPr>
              <w:widowControl/>
              <w:jc w:val="left"/>
              <w:outlineLvl w:val="1"/>
              <w:rPr>
                <w:rFonts w:ascii="仿宋_GB2312" w:hAnsi="宋体" w:eastAsia="仿宋_GB2312"/>
                <w:kern w:val="0"/>
                <w:sz w:val="18"/>
                <w:szCs w:val="18"/>
              </w:rPr>
            </w:pPr>
          </w:p>
        </w:tc>
        <w:tc>
          <w:tcPr>
            <w:tcW w:w="1276" w:type="dxa"/>
            <w:shd w:val="clear" w:color="auto" w:fill="auto"/>
          </w:tcPr>
          <w:p>
            <w:pPr>
              <w:widowControl/>
              <w:jc w:val="left"/>
              <w:outlineLvl w:val="1"/>
              <w:rPr>
                <w:rFonts w:ascii="仿宋_GB2312" w:hAnsi="宋体" w:eastAsia="仿宋_GB2312"/>
                <w:kern w:val="0"/>
                <w:sz w:val="18"/>
                <w:szCs w:val="18"/>
              </w:rPr>
            </w:pPr>
          </w:p>
        </w:tc>
        <w:tc>
          <w:tcPr>
            <w:tcW w:w="756" w:type="dxa"/>
            <w:shd w:val="clear" w:color="auto" w:fill="auto"/>
          </w:tcPr>
          <w:p>
            <w:pPr>
              <w:widowControl/>
              <w:jc w:val="left"/>
              <w:outlineLvl w:val="1"/>
              <w:rPr>
                <w:rFonts w:ascii="仿宋_GB2312" w:hAnsi="宋体" w:eastAsia="仿宋_GB2312"/>
                <w:kern w:val="0"/>
                <w:sz w:val="18"/>
                <w:szCs w:val="18"/>
              </w:rPr>
            </w:pPr>
          </w:p>
        </w:tc>
        <w:tc>
          <w:tcPr>
            <w:tcW w:w="519" w:type="dxa"/>
            <w:gridSpan w:val="2"/>
            <w:shd w:val="clear" w:color="auto" w:fill="auto"/>
          </w:tcPr>
          <w:p>
            <w:pPr>
              <w:widowControl/>
              <w:jc w:val="left"/>
              <w:outlineLvl w:val="1"/>
              <w:rPr>
                <w:rFonts w:ascii="仿宋_GB2312" w:hAnsi="宋体" w:eastAsia="仿宋_GB2312"/>
                <w:kern w:val="0"/>
                <w:sz w:val="18"/>
                <w:szCs w:val="18"/>
              </w:rPr>
            </w:pPr>
          </w:p>
        </w:tc>
        <w:tc>
          <w:tcPr>
            <w:tcW w:w="756" w:type="dxa"/>
            <w:shd w:val="clear" w:color="auto" w:fill="auto"/>
          </w:tcPr>
          <w:p>
            <w:pPr>
              <w:widowControl/>
              <w:jc w:val="left"/>
              <w:outlineLvl w:val="1"/>
              <w:rPr>
                <w:rFonts w:ascii="仿宋_GB2312" w:hAnsi="宋体" w:eastAsia="仿宋_GB2312"/>
                <w:kern w:val="0"/>
                <w:sz w:val="18"/>
                <w:szCs w:val="18"/>
              </w:rPr>
            </w:pPr>
          </w:p>
        </w:tc>
        <w:tc>
          <w:tcPr>
            <w:tcW w:w="652" w:type="dxa"/>
            <w:shd w:val="clear" w:color="auto" w:fill="auto"/>
          </w:tcPr>
          <w:p>
            <w:pPr>
              <w:widowControl/>
              <w:jc w:val="left"/>
              <w:outlineLvl w:val="1"/>
              <w:rPr>
                <w:rFonts w:ascii="仿宋_GB2312" w:hAnsi="宋体" w:eastAsia="仿宋_GB2312"/>
                <w:kern w:val="0"/>
                <w:sz w:val="18"/>
                <w:szCs w:val="18"/>
              </w:rPr>
            </w:pPr>
          </w:p>
        </w:tc>
        <w:tc>
          <w:tcPr>
            <w:tcW w:w="652" w:type="dxa"/>
            <w:shd w:val="clear" w:color="auto" w:fill="auto"/>
          </w:tcPr>
          <w:p>
            <w:pPr>
              <w:widowControl/>
              <w:jc w:val="left"/>
              <w:outlineLvl w:val="1"/>
              <w:rPr>
                <w:rFonts w:ascii="仿宋_GB2312" w:hAnsi="宋体" w:eastAsia="仿宋_GB2312"/>
                <w:kern w:val="0"/>
                <w:sz w:val="18"/>
                <w:szCs w:val="18"/>
              </w:rPr>
            </w:pPr>
          </w:p>
        </w:tc>
        <w:tc>
          <w:tcPr>
            <w:tcW w:w="578" w:type="dxa"/>
            <w:gridSpan w:val="2"/>
            <w:shd w:val="clear" w:color="auto" w:fill="auto"/>
          </w:tcPr>
          <w:p>
            <w:pPr>
              <w:widowControl/>
              <w:jc w:val="left"/>
              <w:outlineLvl w:val="1"/>
              <w:rPr>
                <w:rFonts w:ascii="仿宋_GB2312" w:hAnsi="宋体" w:eastAsia="仿宋_GB2312"/>
                <w:kern w:val="0"/>
                <w:sz w:val="18"/>
                <w:szCs w:val="18"/>
              </w:rPr>
            </w:pPr>
          </w:p>
        </w:tc>
        <w:tc>
          <w:tcPr>
            <w:tcW w:w="419" w:type="dxa"/>
            <w:shd w:val="clear" w:color="auto" w:fill="auto"/>
          </w:tcPr>
          <w:p>
            <w:pPr>
              <w:widowControl/>
              <w:jc w:val="left"/>
              <w:outlineLvl w:val="1"/>
              <w:rPr>
                <w:rFonts w:ascii="仿宋_GB2312" w:hAnsi="宋体" w:eastAsia="仿宋_GB2312"/>
                <w:kern w:val="0"/>
                <w:sz w:val="18"/>
                <w:szCs w:val="18"/>
              </w:rPr>
            </w:pPr>
          </w:p>
        </w:tc>
        <w:tc>
          <w:tcPr>
            <w:tcW w:w="578" w:type="dxa"/>
            <w:shd w:val="clear" w:color="auto" w:fill="auto"/>
          </w:tcPr>
          <w:p>
            <w:pPr>
              <w:widowControl/>
              <w:jc w:val="left"/>
              <w:outlineLvl w:val="1"/>
              <w:rPr>
                <w:rFonts w:ascii="仿宋_GB2312" w:hAnsi="宋体" w:eastAsia="仿宋_GB2312"/>
                <w:kern w:val="0"/>
                <w:sz w:val="18"/>
                <w:szCs w:val="18"/>
              </w:rPr>
            </w:pPr>
          </w:p>
        </w:tc>
        <w:tc>
          <w:tcPr>
            <w:tcW w:w="420" w:type="dxa"/>
            <w:shd w:val="clear" w:color="auto" w:fill="auto"/>
          </w:tcPr>
          <w:p>
            <w:pPr>
              <w:widowControl/>
              <w:jc w:val="left"/>
              <w:outlineLvl w:val="1"/>
              <w:rPr>
                <w:rFonts w:ascii="仿宋_GB2312" w:hAnsi="宋体" w:eastAsia="仿宋_GB2312"/>
                <w:kern w:val="0"/>
                <w:sz w:val="18"/>
                <w:szCs w:val="18"/>
              </w:rPr>
            </w:pPr>
          </w:p>
        </w:tc>
        <w:tc>
          <w:tcPr>
            <w:tcW w:w="420" w:type="dxa"/>
            <w:shd w:val="clear" w:color="auto" w:fill="auto"/>
          </w:tcPr>
          <w:p>
            <w:pPr>
              <w:widowControl/>
              <w:jc w:val="left"/>
              <w:outlineLvl w:val="1"/>
              <w:rPr>
                <w:rFonts w:ascii="仿宋_GB2312" w:hAnsi="宋体" w:eastAsia="仿宋_GB2312"/>
                <w:kern w:val="0"/>
                <w:sz w:val="18"/>
                <w:szCs w:val="18"/>
              </w:rPr>
            </w:pPr>
          </w:p>
        </w:tc>
        <w:tc>
          <w:tcPr>
            <w:tcW w:w="397" w:type="dxa"/>
            <w:gridSpan w:val="2"/>
            <w:shd w:val="clear" w:color="auto" w:fill="auto"/>
          </w:tcPr>
          <w:p>
            <w:pPr>
              <w:widowControl/>
              <w:jc w:val="lef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3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276"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合计</w:t>
            </w:r>
          </w:p>
        </w:tc>
        <w:tc>
          <w:tcPr>
            <w:tcW w:w="756" w:type="dxa"/>
            <w:shd w:val="clear" w:color="auto" w:fill="auto"/>
            <w:vAlign w:val="center"/>
          </w:tcPr>
          <w:p>
            <w:pPr>
              <w:widowControl/>
              <w:jc w:val="center"/>
              <w:outlineLvl w:val="1"/>
              <w:rPr>
                <w:rFonts w:ascii="仿宋_GB2312" w:hAnsi="宋体" w:eastAsia="仿宋_GB2312"/>
                <w:kern w:val="0"/>
                <w:sz w:val="18"/>
                <w:szCs w:val="18"/>
              </w:rPr>
            </w:pPr>
          </w:p>
        </w:tc>
        <w:tc>
          <w:tcPr>
            <w:tcW w:w="51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编制单位：克州党委网信办                                   单位：万元</w:t>
      </w:r>
    </w:p>
    <w:tbl>
      <w:tblPr>
        <w:tblStyle w:val="10"/>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3.20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0.80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编制单位：克州党委网信办                                     单位：万元</w:t>
      </w:r>
    </w:p>
    <w:tbl>
      <w:tblPr>
        <w:tblStyle w:val="10"/>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567"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关于克州党委网信办2020年收支预算情况的总体说明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按照全口径预算的原则，克州党委网信办2020年所有收入和支出均纳入部门预算管理。收支总预算484.42万元。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收入预算包括：一般公共预算467.42万元、政府性基金预算0万元、上级专项收入17万元等。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支出预算包括：一般公共服务支出484.42万元。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二、关于克州党委网信办2020年收入预算情况说明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2020年部门收入预算484.42万元，其中：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一般公共预算467.42万元，占97%，比上年增加43.83   万元，</w:t>
      </w:r>
      <w:r>
        <w:rPr>
          <w:rFonts w:hint="eastAsia" w:ascii="仿宋_GB2312" w:eastAsia="仿宋_GB2312" w:cs="宋体" w:hAnsiTheme="minorEastAsia"/>
          <w:kern w:val="0"/>
          <w:sz w:val="32"/>
          <w:szCs w:val="32"/>
        </w:rPr>
        <w:t>主要原因</w:t>
      </w:r>
      <w:bookmarkStart w:id="0" w:name="_Hlk282243"/>
      <w:r>
        <w:rPr>
          <w:rFonts w:hint="eastAsia" w:ascii="仿宋_GB2312" w:eastAsia="仿宋_GB2312" w:cs="宋体" w:hAnsiTheme="minorEastAsia"/>
          <w:kern w:val="0"/>
          <w:sz w:val="32"/>
          <w:szCs w:val="32"/>
        </w:rPr>
        <w:t>：一是在职人员增加，2019年在职人员较2018年增加3人。二是</w:t>
      </w:r>
      <w:bookmarkEnd w:id="0"/>
      <w:r>
        <w:rPr>
          <w:rFonts w:hint="eastAsia" w:ascii="仿宋_GB2312" w:eastAsia="仿宋_GB2312" w:cs="宋体" w:hAnsiTheme="minorEastAsia"/>
          <w:kern w:val="0"/>
          <w:sz w:val="32"/>
          <w:szCs w:val="32"/>
        </w:rPr>
        <w:t>工资按新标准核算，工资福利支出增长。</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政府性基金预算未安排。或0万元， 占0%，比上年增加（减少）0万元，主要原因是：无；</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上级专项收入17万元，占3%，比上年增加17万元，主要原因：为民办实事经费于2020年开始列入部门预算。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三、关于克州党委网信办2020年支出预算情况说明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克州党委网信办2020年支出预算484.42万元，其中：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基本支出348.42万元，占72%，比上年增加61.11万元，主要原因：</w:t>
      </w:r>
      <w:r>
        <w:rPr>
          <w:rFonts w:hint="eastAsia" w:ascii="仿宋_GB2312" w:eastAsia="仿宋_GB2312" w:cs="宋体" w:hAnsiTheme="minorEastAsia"/>
          <w:kern w:val="0"/>
          <w:sz w:val="32"/>
          <w:szCs w:val="32"/>
        </w:rPr>
        <w:t>一是在职人员增加，2019年在职人员较2018年增加3人。二是工资按新标准核算，工资福利支出增长。三是群众工作人员补助经费从2020年开始列入基本支出核算。</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项目支出136万元，占28%，比上年减少12.27万元，主要原因是</w:t>
      </w:r>
      <w:r>
        <w:rPr>
          <w:rFonts w:hint="eastAsia" w:ascii="仿宋_GB2312" w:eastAsia="仿宋_GB2312" w:cs="宋体" w:hAnsiTheme="minorEastAsia"/>
          <w:kern w:val="0"/>
          <w:sz w:val="32"/>
          <w:szCs w:val="32"/>
        </w:rPr>
        <w:t>群众工作人员补助经费从2020年开始列入基本支出核算。</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四、关于克州党委网信办2020年财政拨款收支预算情况的总体说明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2020年财政拨款收支总预算467.42万元。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80" w:lineRule="exact"/>
        <w:ind w:firstLine="361" w:firstLineChars="113"/>
        <w:jc w:val="left"/>
        <w:rPr>
          <w:rFonts w:ascii="仿宋_GB2312" w:eastAsia="仿宋_GB2312" w:cs="宋体" w:hAnsiTheme="minorEastAsia"/>
          <w:b/>
          <w:kern w:val="0"/>
          <w:sz w:val="32"/>
          <w:szCs w:val="32"/>
        </w:rPr>
      </w:pPr>
      <w:r>
        <w:rPr>
          <w:rFonts w:hint="eastAsia" w:ascii="仿宋_GB2312" w:eastAsia="仿宋_GB2312" w:cs="宋体" w:hAnsiTheme="minorEastAsia"/>
          <w:kern w:val="0"/>
          <w:sz w:val="32"/>
          <w:szCs w:val="32"/>
        </w:rPr>
        <w:t>支出预算包括：一般公共服务支出（2013701网信事务）467.42万元，主要用于工资福利支出、商品和服务支出、对个人和家庭的补助支出。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rPr>
        <w:t>克州党委网信办2020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克州党委网信办2020年一般公共预算拨款基本支出    348.42万元，比上年执行数减少51.48万元，下降13%。主要原因：2019年支出中包括2018年、2019年绩效工资，预算中未安排。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克州党委网信办2020年一般公共预算拨款项目支出    119万元，比上年执行数减少16.68万元，下降13%。主要原因是：2019年支出中，包含</w:t>
      </w:r>
      <w:r>
        <w:rPr>
          <w:rFonts w:hint="eastAsia" w:ascii="仿宋_GB2312" w:eastAsia="仿宋_GB2312" w:cs="宋体" w:hAnsiTheme="minorEastAsia"/>
          <w:kern w:val="0"/>
          <w:sz w:val="32"/>
          <w:szCs w:val="32"/>
        </w:rPr>
        <w:t>群众工作人员生活补助经费。</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1.一般公共服务（201）</w:t>
      </w:r>
      <w:r>
        <w:rPr>
          <w:rFonts w:hint="eastAsia" w:ascii="楷体_GB2312" w:eastAsia="楷体_GB2312"/>
          <w:b/>
          <w:sz w:val="32"/>
          <w:szCs w:val="32"/>
        </w:rPr>
        <w:t>467.42</w:t>
      </w:r>
      <w:r>
        <w:rPr>
          <w:rFonts w:hint="eastAsia" w:ascii="仿宋_GB2312" w:hAnsi="宋体" w:eastAsia="仿宋_GB2312" w:cs="宋体"/>
          <w:kern w:val="0"/>
          <w:sz w:val="32"/>
          <w:szCs w:val="32"/>
        </w:rPr>
        <w:t>万元，占100%。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rPr>
        <w:t>网信</w:t>
      </w:r>
      <w:r>
        <w:rPr>
          <w:rFonts w:ascii="仿宋_GB2312" w:hAnsi="宋体" w:eastAsia="仿宋_GB2312" w:cs="宋体"/>
          <w:kern w:val="0"/>
          <w:sz w:val="32"/>
          <w:szCs w:val="32"/>
        </w:rPr>
        <w:t>事务（</w:t>
      </w:r>
      <w:r>
        <w:rPr>
          <w:rFonts w:hint="eastAsia" w:ascii="仿宋_GB2312" w:hAnsi="宋体" w:eastAsia="仿宋_GB2312" w:cs="宋体"/>
          <w:kern w:val="0"/>
          <w:sz w:val="32"/>
          <w:szCs w:val="32"/>
        </w:rPr>
        <w:t>37</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348.42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比上年执行数减少51.48万元，下降13%，主要原因是：2019年支出中包括2018年、2019年绩效工资，预算中未安排。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rPr>
        <w:t>网信</w:t>
      </w:r>
      <w:r>
        <w:rPr>
          <w:rFonts w:ascii="仿宋_GB2312" w:hAnsi="宋体" w:eastAsia="仿宋_GB2312" w:cs="宋体"/>
          <w:kern w:val="0"/>
          <w:sz w:val="32"/>
          <w:szCs w:val="32"/>
        </w:rPr>
        <w:t>事务（</w:t>
      </w:r>
      <w:r>
        <w:rPr>
          <w:rFonts w:hint="eastAsia" w:ascii="仿宋_GB2312" w:hAnsi="宋体" w:eastAsia="仿宋_GB2312" w:cs="宋体"/>
          <w:kern w:val="0"/>
          <w:sz w:val="32"/>
          <w:szCs w:val="32"/>
        </w:rPr>
        <w:t>37</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其他网信事务支出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119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比上年执行数减少16.68万元，下降13%。主要原因是：2019年支出中，包含</w:t>
      </w:r>
      <w:r>
        <w:rPr>
          <w:rFonts w:hint="eastAsia" w:ascii="仿宋_GB2312" w:eastAsia="仿宋_GB2312" w:cs="宋体" w:hAnsiTheme="minorEastAsia"/>
          <w:kern w:val="0"/>
          <w:sz w:val="32"/>
          <w:szCs w:val="32"/>
        </w:rPr>
        <w:t>群众工作人员生活补助经费。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六、关于克州党委网信办2020年一般公共预算基本支出情况说明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克州党委网信办2020年一般公共预算基本支出      348.42万元，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324.21万元，主要包括：基本工资88.72万元、津贴补贴125.20万元、奖金24.79万元、机关事业单位基本养老保险缴费31.17万元、其他社会保障缴费14.46万元、住房公积金22.58万元、其他对个人和家庭的补助17.28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公用经费24.21万元，主要包括：办公费3万元、水费1万元、电费1万元、取暖费5.52万元、会议费1万元、公务接待费0.8万元、工会经费1.32万元、福利费2.37万元、公务用车运行维护费3.2万元、办公设备购置5万元等。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七、关于克州党委网信办2020年项目支出情况说明</w:t>
      </w:r>
    </w:p>
    <w:p>
      <w:pPr>
        <w:widowControl/>
        <w:spacing w:line="560" w:lineRule="exact"/>
        <w:ind w:firstLine="320" w:firstLineChars="100"/>
        <w:jc w:val="left"/>
        <w:rPr>
          <w:rFonts w:ascii="仿宋_GB2312" w:hAnsi="宋体" w:eastAsia="仿宋_GB2312"/>
          <w:sz w:val="32"/>
          <w:szCs w:val="32"/>
        </w:rPr>
      </w:pPr>
      <w:r>
        <w:rPr>
          <w:rFonts w:hint="eastAsia" w:ascii="仿宋_GB2312" w:hAnsi="宋体" w:eastAsia="仿宋_GB2312"/>
          <w:sz w:val="32"/>
          <w:szCs w:val="32"/>
        </w:rPr>
        <w:t>（一）项目名称：网络安全和信息化专项经费</w:t>
      </w:r>
    </w:p>
    <w:p>
      <w:pPr>
        <w:widowControl/>
        <w:spacing w:line="560" w:lineRule="exact"/>
        <w:ind w:firstLine="707" w:firstLineChars="221"/>
        <w:jc w:val="left"/>
        <w:rPr>
          <w:rFonts w:ascii="仿宋_GB2312" w:hAnsi="宋体" w:eastAsia="仿宋_GB2312"/>
          <w:sz w:val="32"/>
          <w:szCs w:val="32"/>
        </w:rPr>
      </w:pPr>
      <w:r>
        <w:rPr>
          <w:rFonts w:hint="eastAsia" w:ascii="仿宋_GB2312" w:hAnsi="宋体" w:eastAsia="仿宋_GB2312"/>
          <w:sz w:val="32"/>
          <w:szCs w:val="32"/>
        </w:rPr>
        <w:t>设立的政策依据：根据自治区、自治州相关文件规定</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预算安排规模：</w:t>
      </w:r>
      <w:r>
        <w:rPr>
          <w:rFonts w:hint="eastAsia" w:ascii="仿宋_GB2312" w:hAnsi="宋体" w:eastAsia="仿宋_GB2312" w:cs="宋体"/>
          <w:kern w:val="0"/>
          <w:sz w:val="32"/>
          <w:szCs w:val="32"/>
        </w:rPr>
        <w:t>100万元</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项目承担单位：克州党委网信办 </w:t>
      </w:r>
    </w:p>
    <w:p>
      <w:pPr>
        <w:widowControl/>
        <w:spacing w:line="560" w:lineRule="exact"/>
        <w:ind w:left="2878" w:leftChars="304" w:hanging="2240" w:hangingChars="700"/>
        <w:jc w:val="left"/>
        <w:rPr>
          <w:rFonts w:ascii="仿宋_GB2312" w:hAnsi="宋体" w:eastAsia="仿宋_GB2312"/>
          <w:sz w:val="32"/>
          <w:szCs w:val="32"/>
        </w:rPr>
      </w:pPr>
      <w:r>
        <w:rPr>
          <w:rFonts w:hint="eastAsia" w:ascii="仿宋_GB2312" w:hAnsi="宋体" w:eastAsia="仿宋_GB2312"/>
          <w:sz w:val="32"/>
          <w:szCs w:val="32"/>
        </w:rPr>
        <w:t>资金分配情况：用于网信队伍培训费30万元、网络安全宣传经费15万元、邮电费8万、劳务费12.6万元、其他商品和服务支出34.4万元等。</w:t>
      </w:r>
      <w:r>
        <w:rPr>
          <w:rFonts w:ascii="仿宋_GB2312" w:hAnsi="宋体" w:eastAsia="仿宋_GB2312"/>
          <w:sz w:val="32"/>
          <w:szCs w:val="32"/>
        </w:rPr>
        <w:t xml:space="preserve"> </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资金执行时间：2020年1月至12月</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（二）项目名称：</w:t>
      </w:r>
      <w:r>
        <w:rPr>
          <w:rFonts w:hint="eastAsia" w:ascii="仿宋_GB2312" w:hAnsi="宋体" w:eastAsia="仿宋_GB2312" w:cs="宋体"/>
          <w:kern w:val="0"/>
          <w:sz w:val="32"/>
          <w:szCs w:val="32"/>
        </w:rPr>
        <w:t>“专网”经费</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设立的政策依据：根据自治区、自治州相关文件规定</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预算安排规模：12万元</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项目承担单位：克州党委网信办</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资金分配情况：主要用于</w:t>
      </w:r>
      <w:r>
        <w:rPr>
          <w:rFonts w:hint="eastAsia" w:ascii="微软雅黑" w:hAnsi="微软雅黑" w:eastAsia="微软雅黑"/>
          <w:sz w:val="32"/>
          <w:szCs w:val="32"/>
        </w:rPr>
        <w:t>“</w:t>
      </w:r>
      <w:r>
        <w:rPr>
          <w:rFonts w:hint="eastAsia" w:ascii="仿宋_GB2312" w:hAnsi="宋体" w:eastAsia="仿宋_GB2312"/>
          <w:sz w:val="32"/>
          <w:szCs w:val="32"/>
        </w:rPr>
        <w:t>专网</w:t>
      </w:r>
      <w:r>
        <w:rPr>
          <w:rFonts w:hint="eastAsia" w:ascii="微软雅黑" w:hAnsi="微软雅黑" w:eastAsia="微软雅黑"/>
          <w:sz w:val="32"/>
          <w:szCs w:val="32"/>
        </w:rPr>
        <w:t>”</w:t>
      </w:r>
      <w:r>
        <w:rPr>
          <w:rFonts w:hint="eastAsia" w:ascii="仿宋_GB2312" w:hAnsi="宋体" w:eastAsia="仿宋_GB2312"/>
          <w:sz w:val="32"/>
          <w:szCs w:val="32"/>
        </w:rPr>
        <w:t xml:space="preserve">通信服务费。 </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资金执行时间：2020年1月至12月</w:t>
      </w:r>
      <w:r>
        <w:rPr>
          <w:rFonts w:ascii="仿宋_GB2312" w:hAnsi="宋体" w:eastAsia="仿宋_GB2312" w:cs="宋体"/>
          <w:kern w:val="0"/>
          <w:sz w:val="32"/>
          <w:szCs w:val="32"/>
        </w:rPr>
        <w:t xml:space="preserve"> </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（三）项目名称：联建工作经费</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设立的政策依据：根据自治区、自治州相关会议重要指示精神</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预算安排规模：</w:t>
      </w:r>
      <w:r>
        <w:rPr>
          <w:rFonts w:hint="eastAsia" w:ascii="仿宋_GB2312" w:eastAsia="仿宋_GB2312" w:cs="宋体" w:hAnsiTheme="minorEastAsia"/>
          <w:kern w:val="0"/>
          <w:sz w:val="32"/>
          <w:szCs w:val="32"/>
        </w:rPr>
        <w:t>7万元</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项目承担单位：克州党委网信办</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资金分配情况：其他商品和服务支出</w:t>
      </w:r>
    </w:p>
    <w:p>
      <w:pPr>
        <w:widowControl/>
        <w:spacing w:line="580" w:lineRule="exact"/>
        <w:ind w:firstLine="707" w:firstLineChars="221"/>
        <w:jc w:val="left"/>
        <w:rPr>
          <w:rFonts w:ascii="仿宋_GB2312" w:eastAsia="仿宋_GB2312" w:cs="宋体" w:hAnsiTheme="minorEastAsia"/>
          <w:kern w:val="0"/>
          <w:sz w:val="32"/>
          <w:szCs w:val="32"/>
        </w:rPr>
      </w:pPr>
      <w:r>
        <w:rPr>
          <w:rFonts w:hint="eastAsia" w:ascii="仿宋_GB2312" w:eastAsia="仿宋_GB2312" w:hAnsiTheme="minorEastAsia"/>
          <w:sz w:val="32"/>
          <w:szCs w:val="32"/>
        </w:rPr>
        <w:t>资金执行时间：</w:t>
      </w:r>
      <w:r>
        <w:rPr>
          <w:rFonts w:hint="eastAsia" w:ascii="仿宋_GB2312" w:eastAsia="仿宋_GB2312" w:cs="宋体" w:hAnsiTheme="minorEastAsia"/>
          <w:kern w:val="0"/>
          <w:sz w:val="32"/>
          <w:szCs w:val="32"/>
        </w:rPr>
        <w:t>2020年1月至12月</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（四）项目名称：访惠聚为民办实事经费</w:t>
      </w:r>
      <w:r>
        <w:rPr>
          <w:rFonts w:ascii="仿宋_GB2312" w:eastAsia="仿宋_GB2312" w:hAnsiTheme="minorEastAsia"/>
          <w:sz w:val="32"/>
          <w:szCs w:val="32"/>
        </w:rPr>
        <w:t xml:space="preserve"> </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设立的政策依据：根据自治区、自治州相关会议重要指示精神</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预算安排规模：1</w:t>
      </w:r>
      <w:r>
        <w:rPr>
          <w:rFonts w:hint="eastAsia" w:ascii="仿宋_GB2312" w:eastAsia="仿宋_GB2312" w:cs="宋体" w:hAnsiTheme="minorEastAsia"/>
          <w:kern w:val="0"/>
          <w:sz w:val="32"/>
          <w:szCs w:val="32"/>
        </w:rPr>
        <w:t>7万元</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项目承担单位：克州党委网信办</w:t>
      </w:r>
    </w:p>
    <w:p>
      <w:pPr>
        <w:widowControl/>
        <w:spacing w:line="580" w:lineRule="exact"/>
        <w:ind w:firstLine="707" w:firstLineChars="221"/>
        <w:jc w:val="left"/>
        <w:rPr>
          <w:rFonts w:ascii="仿宋_GB2312" w:eastAsia="仿宋_GB2312" w:hAnsiTheme="minorEastAsia"/>
          <w:sz w:val="32"/>
          <w:szCs w:val="32"/>
        </w:rPr>
      </w:pPr>
      <w:r>
        <w:rPr>
          <w:rFonts w:hint="eastAsia" w:ascii="仿宋_GB2312" w:eastAsia="仿宋_GB2312" w:hAnsiTheme="minorEastAsia"/>
          <w:sz w:val="32"/>
          <w:szCs w:val="32"/>
        </w:rPr>
        <w:t>资金分配情况：其他商品和服务支出17万元</w:t>
      </w:r>
    </w:p>
    <w:p>
      <w:pPr>
        <w:widowControl/>
        <w:spacing w:line="580" w:lineRule="exact"/>
        <w:ind w:firstLine="707" w:firstLineChars="221"/>
        <w:jc w:val="left"/>
        <w:rPr>
          <w:rFonts w:ascii="仿宋_GB2312" w:eastAsia="仿宋_GB2312" w:cs="宋体" w:hAnsiTheme="minorEastAsia"/>
          <w:kern w:val="0"/>
          <w:sz w:val="32"/>
          <w:szCs w:val="32"/>
        </w:rPr>
      </w:pPr>
      <w:r>
        <w:rPr>
          <w:rFonts w:hint="eastAsia" w:ascii="仿宋_GB2312" w:eastAsia="仿宋_GB2312" w:hAnsiTheme="minorEastAsia"/>
          <w:sz w:val="32"/>
          <w:szCs w:val="32"/>
        </w:rPr>
        <w:t>资金执行时间：</w:t>
      </w:r>
      <w:r>
        <w:rPr>
          <w:rFonts w:hint="eastAsia" w:ascii="仿宋_GB2312" w:eastAsia="仿宋_GB2312" w:cs="宋体" w:hAnsiTheme="minorEastAsia"/>
          <w:kern w:val="0"/>
          <w:sz w:val="32"/>
          <w:szCs w:val="32"/>
        </w:rPr>
        <w:t>2020年1月至12月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八、关于克州党委网信办2020年一般公共预算“三公”经费预算情况说明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克州党委网信办2020年“三公”经费财政拨款预算数为4万元，其中：因公出国（境）费0万元，公务用车购置    0万元，公务用车运行费3.2万元，公务接待费0.8万元。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0.5万元，其中：因公出国（境）费增加（减少）0万元，主要原因是无；公务用车购置费为0，未安排预算。[或公务用车购置费增加（减少）0万元，主要原因是未安排预算]；公务用车运行费减少1.3万元，主要原因是我单位公务用车比上年减少一辆；公务接待费增加0.8万元，主要原因是2019年预算未安排公务接待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九、关于克州党委网信办2020年政府性基金预算拨款情况说明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克州党委网信办2020年没有使用政府性基金预算拨款安排的支出，政府性基金预算支出情况表为空表。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361" w:firstLineChars="113"/>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2020年，克州党委网信办本级及下属0家行政单位、0家参公管理事业单位和0家事业单位的机关运行经费财政拨款预算348.42万元，比上年预算增加61.11万元，增长22%。主要原因：一是在职人员增加，2019年在职人员较2018年增加3人，人员经费等相关经费增加；二是工资按新标准核算，工资福利支出增长。三是是群众工作人员补助经费从2020年开始列入基本支出核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2020年，克州党委网信办及下属单位政府采购预算   52.10万元，其中：政府采购货物预算28.60万元，政府采购工程预算0万元，政府采购服务预算23.5万元。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2020年度本部门面向中小企业预留政府采购项目预算金额28.60万元，其中：面向小微企业预留政府采购项目预算金额28.60万元。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截至2019年底，克州党委网信办及下属各预算单位占用使用国有资产总体情况为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2.车辆1辆，价值25.4万元；其中：一般公务用车1辆，价值25.4万元；执法执勤用车0辆，价值0万元；其他车辆0辆，价值0万元。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3.办公家具价值22.24万元。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4.其他资产价值127.12万元。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单位价值50万元以上大型设备1套，单位价值100万元以上大型设备  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2020年度，本年度实行绩效管理的项目4个，涉及预算金额136万元。具体情况见下表（按项目分别填报）：</w:t>
      </w: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克州党委网信办无其他说明事项。</w:t>
      </w:r>
    </w:p>
    <w:p>
      <w:pPr>
        <w:spacing w:line="560" w:lineRule="exact"/>
        <w:ind w:firstLine="640" w:firstLineChars="200"/>
        <w:rPr>
          <w:rFonts w:ascii="仿宋_GB2312" w:hAnsi="宋体" w:eastAsia="仿宋_GB2312" w:cs="宋体"/>
          <w:kern w:val="0"/>
          <w:sz w:val="32"/>
          <w:szCs w:val="32"/>
        </w:rPr>
      </w:pPr>
    </w:p>
    <w:p>
      <w:pPr>
        <w:rPr>
          <w:rFonts w:ascii="楷体_GB2312" w:hAnsi="宋体" w:eastAsia="楷体_GB2312" w:cs="宋体"/>
          <w:b/>
          <w:kern w:val="0"/>
          <w:sz w:val="32"/>
          <w:szCs w:val="32"/>
        </w:rPr>
      </w:pPr>
    </w:p>
    <w:p/>
    <w:p/>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此项目为涉密项目。</w:t>
            </w: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克州党委网信办</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网络安全和信息化专项经费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贯彻落实中央及自治区对网络安全和信息化工作的部署和要求，保障我州网络安全和信息化工作有序、及时开展。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克州党委网信办</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目标1：保障“专网”运行正常。</w:t>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p>
          <w:p>
            <w:pPr>
              <w:widowControl/>
              <w:jc w:val="left"/>
              <w:rPr>
                <w:rFonts w:ascii="宋体" w:hAnsi="宋体" w:cs="宋体"/>
                <w:kern w:val="0"/>
                <w:sz w:val="18"/>
                <w:szCs w:val="18"/>
              </w:rPr>
            </w:pPr>
            <w:r>
              <w:rPr>
                <w:rFonts w:hint="eastAsia" w:ascii="宋体" w:hAnsi="宋体" w:cs="宋体"/>
                <w:kern w:val="0"/>
                <w:sz w:val="18"/>
                <w:szCs w:val="18"/>
              </w:rPr>
              <w:t>目标2：保证及时收到自治区指令并第一时间落实自治区要求的各项工作提供技术条件。</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“专网”通信服务租赁费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=12万元/年/条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“专网”运行开始时间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“专网”运行结束时间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“专网”租赁线数量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“专网”运行正常率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网络安全运行可控率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网络空间安全率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“专网”运行满意率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tbl>
      <w:tblPr>
        <w:tblStyle w:val="10"/>
        <w:tblpPr w:leftFromText="180" w:rightFromText="180" w:vertAnchor="text" w:horzAnchor="page" w:tblpX="1846" w:tblpY="-234"/>
        <w:tblOverlap w:val="never"/>
        <w:tblW w:w="13973" w:type="dxa"/>
        <w:tblInd w:w="0"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克州党委网信办</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联建工作经费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1.通过开展各类培训、活动，宣讲各类惠民政策、提高村民国语水平、加强法律意识以及丰富村民业余生活。</w:t>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p>
          <w:p>
            <w:pPr>
              <w:widowControl/>
              <w:jc w:val="left"/>
              <w:rPr>
                <w:rFonts w:ascii="宋体" w:hAnsi="宋体" w:cs="宋体"/>
                <w:kern w:val="0"/>
                <w:sz w:val="18"/>
                <w:szCs w:val="18"/>
              </w:rPr>
            </w:pPr>
            <w:r>
              <w:rPr>
                <w:rFonts w:hint="eastAsia" w:ascii="宋体" w:hAnsi="宋体" w:cs="宋体"/>
                <w:kern w:val="0"/>
                <w:sz w:val="18"/>
                <w:szCs w:val="18"/>
              </w:rPr>
              <w:t>2.群众工作人员及时、有效开展群众工作提供财力保障。</w:t>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p>
          <w:p>
            <w:pPr>
              <w:widowControl/>
              <w:jc w:val="left"/>
              <w:rPr>
                <w:rFonts w:ascii="宋体" w:hAnsi="宋体" w:cs="宋体"/>
                <w:kern w:val="0"/>
                <w:sz w:val="18"/>
                <w:szCs w:val="18"/>
              </w:rPr>
            </w:pPr>
            <w:r>
              <w:rPr>
                <w:rFonts w:hint="eastAsia" w:ascii="宋体" w:hAnsi="宋体" w:cs="宋体"/>
                <w:kern w:val="0"/>
                <w:sz w:val="18"/>
                <w:szCs w:val="18"/>
              </w:rPr>
              <w:t>3.保证村两委工作正常、有序、及时、有效开展。</w:t>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p>
          <w:p>
            <w:pPr>
              <w:widowControl/>
              <w:jc w:val="left"/>
              <w:rPr>
                <w:rFonts w:ascii="宋体" w:hAnsi="宋体" w:cs="宋体"/>
                <w:kern w:val="0"/>
                <w:sz w:val="18"/>
                <w:szCs w:val="18"/>
              </w:rPr>
            </w:pPr>
            <w:r>
              <w:rPr>
                <w:rFonts w:hint="eastAsia" w:ascii="宋体" w:hAnsi="宋体" w:cs="宋体"/>
                <w:kern w:val="0"/>
                <w:sz w:val="18"/>
                <w:szCs w:val="18"/>
              </w:rPr>
              <w:t>4.协助村干部开展村委会各项工作，促进村干部组织能力和协调能力。</w:t>
            </w:r>
          </w:p>
          <w:p>
            <w:pPr>
              <w:widowControl/>
              <w:jc w:val="left"/>
              <w:rPr>
                <w:rFonts w:ascii="宋体" w:hAnsi="宋体" w:cs="宋体"/>
                <w:kern w:val="0"/>
                <w:sz w:val="18"/>
                <w:szCs w:val="18"/>
              </w:rPr>
            </w:pPr>
            <w:r>
              <w:rPr>
                <w:rFonts w:hint="eastAsia" w:ascii="宋体" w:hAnsi="宋体" w:cs="宋体"/>
                <w:kern w:val="0"/>
                <w:sz w:val="18"/>
                <w:szCs w:val="18"/>
              </w:rPr>
              <w:t>5.群众工作经费主要用于驻村点正常办公以及开展的各类活动相关开支，</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开展群众活动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≥2万元</w:t>
            </w:r>
          </w:p>
        </w:tc>
      </w:tr>
      <w:tr>
        <w:tblPrEx>
          <w:tblLayout w:type="fixed"/>
          <w:tblCellMar>
            <w:top w:w="0" w:type="dxa"/>
            <w:left w:w="108" w:type="dxa"/>
            <w:bottom w:w="0" w:type="dxa"/>
            <w:right w:w="108" w:type="dxa"/>
          </w:tblCellMar>
        </w:tblPrEx>
        <w:trPr>
          <w:trHeight w:val="308"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购买办公用品、打印机耗材、支付印刷费</w:t>
            </w:r>
          </w:p>
        </w:tc>
        <w:tc>
          <w:tcPr>
            <w:tcW w:w="3773" w:type="dxa"/>
            <w:gridSpan w:val="4"/>
            <w:tcBorders>
              <w:top w:val="single" w:color="000000" w:sz="4" w:space="0"/>
              <w:left w:val="nil"/>
              <w:bottom w:val="single" w:color="auto" w:sz="4" w:space="0"/>
              <w:right w:val="single" w:color="000000"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≥4万元</w:t>
            </w:r>
          </w:p>
        </w:tc>
      </w:tr>
      <w:tr>
        <w:tblPrEx>
          <w:tblLayout w:type="fixed"/>
          <w:tblCellMar>
            <w:top w:w="0" w:type="dxa"/>
            <w:left w:w="108" w:type="dxa"/>
            <w:bottom w:w="0" w:type="dxa"/>
            <w:right w:w="108" w:type="dxa"/>
          </w:tblCellMar>
        </w:tblPrEx>
        <w:trPr>
          <w:trHeight w:val="307"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开展送温暖活动</w:t>
            </w:r>
          </w:p>
        </w:tc>
        <w:tc>
          <w:tcPr>
            <w:tcW w:w="3773" w:type="dxa"/>
            <w:gridSpan w:val="4"/>
            <w:tcBorders>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=1月</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阿湖乡光明村为中村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=7万元</w:t>
            </w:r>
          </w:p>
        </w:tc>
      </w:tr>
      <w:tr>
        <w:tblPrEx>
          <w:tblLayout w:type="fixed"/>
          <w:tblCellMar>
            <w:top w:w="0" w:type="dxa"/>
            <w:left w:w="108" w:type="dxa"/>
            <w:bottom w:w="0" w:type="dxa"/>
            <w:right w:w="108" w:type="dxa"/>
          </w:tblCellMar>
        </w:tblPrEx>
        <w:trPr>
          <w:trHeight w:val="158"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举办群众活动次数</w:t>
            </w:r>
          </w:p>
        </w:tc>
        <w:tc>
          <w:tcPr>
            <w:tcW w:w="3773" w:type="dxa"/>
            <w:gridSpan w:val="4"/>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≥8次</w:t>
            </w:r>
          </w:p>
        </w:tc>
      </w:tr>
      <w:tr>
        <w:tblPrEx>
          <w:tblLayout w:type="fixed"/>
          <w:tblCellMar>
            <w:top w:w="0" w:type="dxa"/>
            <w:left w:w="108" w:type="dxa"/>
            <w:bottom w:w="0" w:type="dxa"/>
            <w:right w:w="108" w:type="dxa"/>
          </w:tblCellMar>
        </w:tblPrEx>
        <w:trPr>
          <w:trHeight w:val="246"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购买办公用品及打印机耗材</w:t>
            </w:r>
          </w:p>
        </w:tc>
        <w:tc>
          <w:tcPr>
            <w:tcW w:w="3773"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=1批</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群众活动覆盖率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提高村两委工作完成率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提高村民法律意识、国语水平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提升村两委工作效率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提高群众法律意识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保障村两委工作正常有序开展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广大群众满意度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克州党委网信办</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2020年度，我单位以服务群众为重点，以维护稳定为基础，以文体活动为载体，以示范创建为手段，效推进各项工作，全力帮助村民解决实际困难，实现脱贫致富目标。</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开展为民办实事费用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购买办公用品及慰问品费用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开展宣讲工作次数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≥12场次</w:t>
            </w:r>
          </w:p>
        </w:tc>
      </w:tr>
      <w:tr>
        <w:tblPrEx>
          <w:tblLayout w:type="fixed"/>
          <w:tblCellMar>
            <w:top w:w="0" w:type="dxa"/>
            <w:left w:w="108" w:type="dxa"/>
            <w:bottom w:w="0" w:type="dxa"/>
            <w:right w:w="108" w:type="dxa"/>
          </w:tblCellMar>
        </w:tblPrEx>
        <w:trPr>
          <w:trHeight w:val="158"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开展慰问困难群众人次</w:t>
            </w:r>
          </w:p>
        </w:tc>
        <w:tc>
          <w:tcPr>
            <w:tcW w:w="3773" w:type="dxa"/>
            <w:gridSpan w:val="4"/>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r>
      <w:tr>
        <w:tblPrEx>
          <w:tblLayout w:type="fixed"/>
          <w:tblCellMar>
            <w:top w:w="0" w:type="dxa"/>
            <w:left w:w="108" w:type="dxa"/>
            <w:bottom w:w="0" w:type="dxa"/>
            <w:right w:w="108" w:type="dxa"/>
          </w:tblCellMar>
        </w:tblPrEx>
        <w:trPr>
          <w:trHeight w:val="157"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购买办公用品及慰问品</w:t>
            </w:r>
          </w:p>
        </w:tc>
        <w:tc>
          <w:tcPr>
            <w:tcW w:w="3773" w:type="dxa"/>
            <w:gridSpan w:val="4"/>
            <w:tcBorders>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=1批</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开展宣讲工作覆盖率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开展慰问贫困群众覆盖率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村民幸福感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村民对群众工作的认可度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bl>
    <w:p>
      <w:pPr>
        <w:widowControl/>
        <w:spacing w:line="520" w:lineRule="exact"/>
        <w:ind w:firstLine="630" w:firstLineChars="196"/>
        <w:jc w:val="left"/>
        <w:rPr>
          <w:rFonts w:ascii="楷体_GB2312" w:hAnsi="宋体" w:eastAsia="楷体_GB2312" w:cs="宋体"/>
          <w:b/>
          <w:kern w:val="0"/>
          <w:sz w:val="32"/>
          <w:szCs w:val="32"/>
        </w:rPr>
      </w:pPr>
    </w:p>
    <w:p>
      <w:pPr>
        <w:widowControl/>
        <w:spacing w:line="520" w:lineRule="exact"/>
        <w:jc w:val="left"/>
        <w:rPr>
          <w:rFonts w:ascii="楷体_GB2312" w:hAnsi="宋体" w:eastAsia="楷体_GB2312" w:cs="宋体"/>
          <w:b/>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right"/>
        <w:rPr>
          <w:rFonts w:ascii="仿宋_GB2312" w:hAnsi="宋体" w:eastAsia="仿宋_GB2312" w:cs="宋体"/>
          <w:kern w:val="0"/>
          <w:sz w:val="32"/>
          <w:szCs w:val="32"/>
        </w:rPr>
      </w:pPr>
      <w:bookmarkStart w:id="1" w:name="_GoBack"/>
      <w:bookmarkEnd w:id="1"/>
      <w:r>
        <w:rPr>
          <w:rFonts w:hint="eastAsia" w:ascii="仿宋_GB2312" w:hAnsi="宋体" w:eastAsia="仿宋_GB2312" w:cs="宋体"/>
          <w:kern w:val="0"/>
          <w:sz w:val="32"/>
          <w:szCs w:val="32"/>
        </w:rPr>
        <w:t>中共克孜勒苏柯尔克孜自治州委员会</w:t>
      </w:r>
    </w:p>
    <w:p>
      <w:pPr>
        <w:widowControl/>
        <w:spacing w:line="520" w:lineRule="exact"/>
        <w:ind w:right="32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网络安全和信息化委员会办公室</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01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日</w:t>
      </w:r>
    </w:p>
    <w:p>
      <w:pPr>
        <w:widowControl/>
        <w:spacing w:line="520" w:lineRule="exact"/>
        <w:jc w:val="left"/>
        <w:rPr>
          <w:rFonts w:ascii="楷体_GB2312" w:hAnsi="宋体" w:eastAsia="楷体_GB2312" w:cs="宋体"/>
          <w:b/>
          <w:kern w:val="0"/>
          <w:sz w:val="32"/>
          <w:szCs w:val="32"/>
        </w:rPr>
      </w:pPr>
    </w:p>
    <w:sectPr>
      <w:pgSz w:w="16838" w:h="11906" w:orient="landscape"/>
      <w:pgMar w:top="1531" w:right="1985" w:bottom="1531" w:left="1843"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12D28"/>
    <w:rsid w:val="00026818"/>
    <w:rsid w:val="00032AE8"/>
    <w:rsid w:val="000343F0"/>
    <w:rsid w:val="00043DD8"/>
    <w:rsid w:val="00060746"/>
    <w:rsid w:val="0007598D"/>
    <w:rsid w:val="000822A2"/>
    <w:rsid w:val="000B628F"/>
    <w:rsid w:val="000D56B0"/>
    <w:rsid w:val="000D6057"/>
    <w:rsid w:val="000F4372"/>
    <w:rsid w:val="00100E5D"/>
    <w:rsid w:val="00105402"/>
    <w:rsid w:val="00106382"/>
    <w:rsid w:val="00114DEC"/>
    <w:rsid w:val="0013667E"/>
    <w:rsid w:val="00150AA3"/>
    <w:rsid w:val="001934F0"/>
    <w:rsid w:val="001C284E"/>
    <w:rsid w:val="00201DCE"/>
    <w:rsid w:val="0024359E"/>
    <w:rsid w:val="00250E4C"/>
    <w:rsid w:val="002658DE"/>
    <w:rsid w:val="0026659A"/>
    <w:rsid w:val="002670BF"/>
    <w:rsid w:val="00267F61"/>
    <w:rsid w:val="00275614"/>
    <w:rsid w:val="0028606A"/>
    <w:rsid w:val="0029063D"/>
    <w:rsid w:val="0029204D"/>
    <w:rsid w:val="00293F3D"/>
    <w:rsid w:val="002A4B27"/>
    <w:rsid w:val="002C733B"/>
    <w:rsid w:val="002F3BFD"/>
    <w:rsid w:val="00315C7B"/>
    <w:rsid w:val="00321B5A"/>
    <w:rsid w:val="00324290"/>
    <w:rsid w:val="00387451"/>
    <w:rsid w:val="00393692"/>
    <w:rsid w:val="003B2A05"/>
    <w:rsid w:val="003C4592"/>
    <w:rsid w:val="003E1A1F"/>
    <w:rsid w:val="003E5E1E"/>
    <w:rsid w:val="00432267"/>
    <w:rsid w:val="004333C6"/>
    <w:rsid w:val="00455094"/>
    <w:rsid w:val="004810F1"/>
    <w:rsid w:val="00481CD5"/>
    <w:rsid w:val="00496DDC"/>
    <w:rsid w:val="004A714E"/>
    <w:rsid w:val="004E547B"/>
    <w:rsid w:val="00510865"/>
    <w:rsid w:val="00510C3F"/>
    <w:rsid w:val="0051468B"/>
    <w:rsid w:val="005255D2"/>
    <w:rsid w:val="00532F25"/>
    <w:rsid w:val="005662D2"/>
    <w:rsid w:val="00581530"/>
    <w:rsid w:val="00587EC1"/>
    <w:rsid w:val="005C42E0"/>
    <w:rsid w:val="005E0B4B"/>
    <w:rsid w:val="005E70B3"/>
    <w:rsid w:val="006053CF"/>
    <w:rsid w:val="006078B9"/>
    <w:rsid w:val="00623671"/>
    <w:rsid w:val="006344A9"/>
    <w:rsid w:val="00643A24"/>
    <w:rsid w:val="00666793"/>
    <w:rsid w:val="00680391"/>
    <w:rsid w:val="006875E4"/>
    <w:rsid w:val="006A304A"/>
    <w:rsid w:val="006F516B"/>
    <w:rsid w:val="0070077E"/>
    <w:rsid w:val="0070155E"/>
    <w:rsid w:val="00701CEC"/>
    <w:rsid w:val="007D0C01"/>
    <w:rsid w:val="008160EE"/>
    <w:rsid w:val="00843F66"/>
    <w:rsid w:val="00852C70"/>
    <w:rsid w:val="00861AA3"/>
    <w:rsid w:val="008D3A6A"/>
    <w:rsid w:val="008E6531"/>
    <w:rsid w:val="008F10C9"/>
    <w:rsid w:val="008F180A"/>
    <w:rsid w:val="00910B69"/>
    <w:rsid w:val="00926F1E"/>
    <w:rsid w:val="00941983"/>
    <w:rsid w:val="00947F54"/>
    <w:rsid w:val="00960677"/>
    <w:rsid w:val="0096362D"/>
    <w:rsid w:val="009703AD"/>
    <w:rsid w:val="009703D4"/>
    <w:rsid w:val="00971C2E"/>
    <w:rsid w:val="0098325F"/>
    <w:rsid w:val="009D0AA2"/>
    <w:rsid w:val="009E06CF"/>
    <w:rsid w:val="009E28AA"/>
    <w:rsid w:val="009E6C61"/>
    <w:rsid w:val="009E787F"/>
    <w:rsid w:val="009F4581"/>
    <w:rsid w:val="009F704B"/>
    <w:rsid w:val="009F7506"/>
    <w:rsid w:val="00A25F96"/>
    <w:rsid w:val="00A51F00"/>
    <w:rsid w:val="00A64192"/>
    <w:rsid w:val="00A845EC"/>
    <w:rsid w:val="00AA2BAA"/>
    <w:rsid w:val="00AC4166"/>
    <w:rsid w:val="00AD2814"/>
    <w:rsid w:val="00B01C4C"/>
    <w:rsid w:val="00B05B63"/>
    <w:rsid w:val="00B22D8A"/>
    <w:rsid w:val="00B264FF"/>
    <w:rsid w:val="00B70133"/>
    <w:rsid w:val="00BB3AE3"/>
    <w:rsid w:val="00BC157F"/>
    <w:rsid w:val="00BD5211"/>
    <w:rsid w:val="00C126E8"/>
    <w:rsid w:val="00C30D96"/>
    <w:rsid w:val="00C429E9"/>
    <w:rsid w:val="00CA4841"/>
    <w:rsid w:val="00CD0C26"/>
    <w:rsid w:val="00CD7234"/>
    <w:rsid w:val="00CF7DF8"/>
    <w:rsid w:val="00D06D6F"/>
    <w:rsid w:val="00D42E2A"/>
    <w:rsid w:val="00D4367F"/>
    <w:rsid w:val="00D503F0"/>
    <w:rsid w:val="00D64B3F"/>
    <w:rsid w:val="00DB32A7"/>
    <w:rsid w:val="00DC1E63"/>
    <w:rsid w:val="00DC375B"/>
    <w:rsid w:val="00DD3814"/>
    <w:rsid w:val="00DD46DB"/>
    <w:rsid w:val="00DD5ACA"/>
    <w:rsid w:val="00DF43BD"/>
    <w:rsid w:val="00E000F5"/>
    <w:rsid w:val="00E050B8"/>
    <w:rsid w:val="00E16BDB"/>
    <w:rsid w:val="00E2734D"/>
    <w:rsid w:val="00E469CA"/>
    <w:rsid w:val="00E7167C"/>
    <w:rsid w:val="00EC7B81"/>
    <w:rsid w:val="00ED7952"/>
    <w:rsid w:val="00F1157A"/>
    <w:rsid w:val="00F312AB"/>
    <w:rsid w:val="00F34566"/>
    <w:rsid w:val="00F444EF"/>
    <w:rsid w:val="00F617D8"/>
    <w:rsid w:val="00F810C5"/>
    <w:rsid w:val="00FB3285"/>
    <w:rsid w:val="00FC6041"/>
    <w:rsid w:val="03A02DE5"/>
    <w:rsid w:val="124471B9"/>
    <w:rsid w:val="1E1026ED"/>
    <w:rsid w:val="2599374E"/>
    <w:rsid w:val="64235887"/>
    <w:rsid w:val="6AD93DB9"/>
    <w:rsid w:val="795C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uiPriority w:val="0"/>
  </w:style>
  <w:style w:type="table" w:styleId="11">
    <w:name w:val="Table Grid"/>
    <w:basedOn w:val="1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qFormat/>
    <w:uiPriority w:val="99"/>
    <w:rPr>
      <w:sz w:val="18"/>
      <w:szCs w:val="18"/>
    </w:rPr>
  </w:style>
  <w:style w:type="character" w:customStyle="1" w:styleId="13">
    <w:name w:val="页脚 Char"/>
    <w:basedOn w:val="7"/>
    <w:link w:val="3"/>
    <w:uiPriority w:val="99"/>
    <w:rPr>
      <w:sz w:val="18"/>
      <w:szCs w:val="18"/>
    </w:rPr>
  </w:style>
  <w:style w:type="paragraph" w:customStyle="1" w:styleId="1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7"/>
    <w:semiHidden/>
    <w:uiPriority w:val="99"/>
    <w:rPr>
      <w:rFonts w:ascii="Times New Roman" w:hAnsi="Times New Roman" w:eastAsia="宋体" w:cs="Times New Roman"/>
      <w:sz w:val="18"/>
      <w:szCs w:val="18"/>
    </w:rPr>
  </w:style>
  <w:style w:type="character" w:customStyle="1" w:styleId="16">
    <w:name w:val="正文文本缩进 3 字符"/>
    <w:basedOn w:val="7"/>
    <w:semiHidden/>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rPr>
  </w:style>
  <w:style w:type="character" w:customStyle="1" w:styleId="18">
    <w:name w:val="批注框文本 Char"/>
    <w:link w:val="2"/>
    <w:semiHidden/>
    <w:uiPriority w:val="0"/>
    <w:rPr>
      <w:rFonts w:ascii="Times New Roman" w:hAnsi="Times New Roman" w:eastAsia="宋体" w:cs="Times New Roman"/>
      <w:sz w:val="18"/>
      <w:szCs w:val="18"/>
    </w:rPr>
  </w:style>
  <w:style w:type="character" w:customStyle="1" w:styleId="19">
    <w:name w:val="页眉 字符1"/>
    <w:uiPriority w:val="0"/>
    <w:rPr>
      <w:rFonts w:ascii="Times New Roman" w:hAnsi="Times New Roman" w:eastAsia="宋体" w:cs="Times New Roman"/>
      <w:sz w:val="18"/>
      <w:szCs w:val="18"/>
    </w:rPr>
  </w:style>
  <w:style w:type="character" w:customStyle="1" w:styleId="20">
    <w:name w:val="正文文本缩进 3 Char"/>
    <w:link w:val="5"/>
    <w:uiPriority w:val="0"/>
    <w:rPr>
      <w:rFonts w:ascii="Times New Roman" w:hAnsi="Times New Roman" w:eastAsia="仿宋_GB2312" w:cs="Times New Roman"/>
      <w:sz w:val="32"/>
      <w:szCs w:val="24"/>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uiPriority w:val="0"/>
    <w:rPr>
      <w:rFonts w:ascii="Calibri" w:hAnsi="Calibri" w:cs="黑体"/>
      <w:sz w:val="24"/>
    </w:rPr>
  </w:style>
  <w:style w:type="paragraph" w:customStyle="1" w:styleId="23">
    <w:name w:val="普通(网站)2"/>
    <w:basedOn w:val="1"/>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FD6FA-AD50-4E60-8EE7-DE078FE94338}">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1872</Words>
  <Characters>10676</Characters>
  <Lines>88</Lines>
  <Paragraphs>25</Paragraphs>
  <TotalTime>0</TotalTime>
  <ScaleCrop>false</ScaleCrop>
  <LinksUpToDate>false</LinksUpToDate>
  <CharactersWithSpaces>12523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2020-01-29T08:22:00Z</cp:lastPrinted>
  <dcterms:modified xsi:type="dcterms:W3CDTF">2020-12-18T02:57:58Z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