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党委组织部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12" w:charSpace="0"/>
        </w:sect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负责党的组织制度建设；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负责基层组织和党员队伍建设；负责领导班子和领导干部队伍特别是优秀年轻干部队伍建设；负责公务员队伍建设；负责人才工作；负责干部队伍建设宏观指导和干部教育培训、管理监督工作；负责干部人才援疆工作；负责党的建设和组织工作研究；负责农村党员干部远程教育的规划、指导、检查、培训等相关业务；完成自治州党委交办的其他任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的部门预算包括：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本级预算及下属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家预算单位在内的汇总预算。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调查研究室、组织一科（党代表联络办）、组织二科（基层办）、干部一科、干部二科、干部三科、干部考核科、公务员一科、公务员二科、人才（援疆）科、干部教育科、干部监督科（举报中心）、信息管理中心、党员教育中心。其中党员教育中心内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4个科室，分别是综合科、业务科、资源建设和译制科、教育培训科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年部门预算编制范围的二级预算单位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1,125.26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1,180.06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1,180.06 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pPr w:leftFromText="180" w:rightFromText="180" w:vertAnchor="text" w:horzAnchor="page" w:tblpX="947" w:tblpY="314"/>
        <w:tblOverlap w:val="never"/>
        <w:tblW w:w="101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071"/>
        <w:gridCol w:w="1064"/>
        <w:gridCol w:w="1050"/>
        <w:gridCol w:w="627"/>
        <w:gridCol w:w="627"/>
        <w:gridCol w:w="382"/>
        <w:gridCol w:w="407"/>
        <w:gridCol w:w="705"/>
        <w:gridCol w:w="540"/>
        <w:gridCol w:w="720"/>
        <w:gridCol w:w="73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399"/>
        <w:gridCol w:w="2570"/>
        <w:gridCol w:w="1841"/>
        <w:gridCol w:w="1838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298.08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881.98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847.67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889.15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290.91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单位：万元</w:t>
      </w:r>
    </w:p>
    <w:tbl>
      <w:tblPr>
        <w:tblStyle w:val="7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bookmarkStart w:id="0" w:name="_GoBack" w:colFirst="2" w:colLast="2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881.98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847.67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180.48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173.31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314.73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222.59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889.15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107.42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51"/>
        <w:gridCol w:w="1456"/>
        <w:gridCol w:w="846"/>
        <w:gridCol w:w="82"/>
        <w:gridCol w:w="315"/>
        <w:gridCol w:w="846"/>
        <w:gridCol w:w="846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援疆干部医疗费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援疆干部生活补助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34.31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访惠聚为民办实事经费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远程工作经费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民族团结一家亲活动经费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基层组织工作经费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290.91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173.00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117.91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24.60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7.10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sectPr>
          <w:footerReference r:id="rId7" w:type="first"/>
          <w:footerReference r:id="rId6" w:type="default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州党委组织部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年没有使用政府性基金预算拨款安排的支出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收入预算包括：一般公共预算、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2020年“访惠聚”工作队为民办实事经费34万元、援疆干部医疗费28.8万元等列入年初预算，单位人员相比2019年减少4人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2019年预算中未安排上级专项收入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2018年“访惠聚”工作领导小组办公经费有结余资金110.44万元，2019年年末结余资金未列入部门预算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2020年群众工作人员补助经费41.48万元调整到基本支出里，2020年单位在职干部减少4人，2020年基本工资调整等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290.91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2018年结余项目支出列入2019年预算，并增加了州团结办“民族团结一家亲”活动经费，2020年预算项目支出中群众工作人员补助经费41.48万元到调整基本支出，增加了援疆干部医疗费和援疆干部生活补助经费等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日常办公经费、人员经费、项目经费等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616.75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州“访惠聚”办办公经费年初不在我单位做预算，年终在我单位做决算，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2019年追加了“不忘初心、牢记使命”主题教育相关经费、援疆干部生活费、第九批援疆干部工作总结及送行费、第十批援疆干部骨干进疆安置费、绩效工资等，2020年未做预算。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组织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315.65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预算中州“访惠聚”办办公经费不在我单位做预算，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年终在我单位做决算，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2019年追加了“不忘初心、牢记使命”主题教育相关经费、援疆干部生活费、第九批援疆干部工作总结及送行费、第十批援疆干部骨干进疆安置费、绩效工资等，2020年未做预算。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222.59万元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18.55万元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援疆工作经费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州委统一安排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主要用于全州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人才</w:t>
      </w:r>
      <w:r>
        <w:rPr>
          <w:rFonts w:hint="eastAsia" w:ascii="仿宋" w:hAnsi="仿宋" w:eastAsia="仿宋" w:cs="宋体"/>
          <w:kern w:val="0"/>
          <w:sz w:val="32"/>
          <w:szCs w:val="32"/>
        </w:rPr>
        <w:t>援疆干部的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慰问、生活等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访惠聚为民办实事经费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州委统一安排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主要用于为基层群众办实事好事，解决实际困难。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left="2878" w:leftChars="304" w:hanging="2240" w:hanging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开展群众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远程工作经费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10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党员教育、远程站点培训等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工作发生的办公费用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民族团结一家亲活动经费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州团结办开展工作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基层组织工作经费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主要用于基层组织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kern w:val="0"/>
          <w:sz w:val="32"/>
          <w:szCs w:val="32"/>
        </w:rPr>
        <w:t>的办公费用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援疆干部医疗费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新财行（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2009）123号文件：关于自治区援疆干部医疗费用管理暂行办法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83.6万元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_GB2312" w:hAnsi="黑体" w:eastAsia="仿宋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报销援疆干部人才体检、医疗费用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实报实销，现金发放给个人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按月审核拨付，实报实销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援疆干部生活补助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克党组通字（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2011）44号文件：关于印发《对口支援新疆克州干部和人才管理办法（暂行）》的通知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34.31万元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_GB2312" w:hAnsi="黑体" w:eastAsia="仿宋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援疆干部人才伙食补助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按实际就餐天数，每人每天补贴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实报实销，一次性发放给个人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一次性发放给个人，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无因公出国（境）人员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公务用车购置费]；公务用车运行费减少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州委组织部严格按照八项规定进行审核把关，本着勤俭节约的原则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，减少相应的预算支出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州委组织部严格按照八项规定进行审核把关，本着勤俭节约的原则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，减少相应的预算支出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  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根据工作需要，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2020年单位增加了设备及办公用品采购资金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158.85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138.85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394.74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援疆工作经费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1.做好援疆干部人才管理、服务工作；2.健全制度、关心关爱援疆干部人才；3.突出抓好“帕米尔3123人才”亮点工程；4.优化干部人才使用平台；5.推动“组团式”援疆措施落地见效。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公务用车运维护费行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做好援疆干部人才考核考察等工作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关心关爱援疆干部，做好援疆干部家属来疆接待、慰问工作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关心关爱援疆干部，做好援疆干部生日慰问工作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做好援疆省市、自治区等相关人员接待工作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节日慰问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做好援疆干部春节、端午节和生日等慰问工作受益干部覆盖率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做好援疆干部人才管理、服务工作受益干部覆盖率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常态化引进专家人才送学克州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有效缓解克州高层次人才紧缺问题，营造良好的人才成长环境.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建立健全干部人才工作制度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为克州引进人才提供科学指南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持续做好援疆干部、人才服务等相关工作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持续做好援疆干部、人才服务等工作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援疆干部、人才满意度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访惠聚为民办实事经费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做好工作队在基层开展各项群众工作的基础保障；做好对基层群众的慰问，关心关爱基层群众；切实为基层群众办好事实事，帮助基层困难群众解决困难，帮助就业，早日实现脱贫。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开展夜校培训、专业技能等培训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帮助困难群众解决实际困难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开展民族团结联谊活动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重大节日期间慰问基层困难群众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开展专业技能等培训受益群众覆盖率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做好群众工作，加大宣传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做好群众工作，加大宣传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做好部机关干部在基层开展各项工作的基础保障；做好对“访惠聚”工作队的慰问；用于驻村点开展各项群众工作。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开展节日慰问费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开展各类宣传、文体、联谊活动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开展节日慰问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开展活动覆盖人群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保障驻村点开展群众工作所需生活用品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保障日常生活用品包括：米、面、油等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帮助巴仁村增强基层组织建设，建强“两委”班子队伍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做好传帮带作用，每年至少帮带2名村干部，培养为后备人才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做好传帮带作用，确保社会持续稳确保社会持续稳定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确保社会持续稳定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村干部、群众满意度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远程工作经费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让广大农牧民通过远程网络教育培训致富和感受党的富民惠民政策。2.通过远程网络开展各类教育培训，让广大党员干部受教育。3.集中开展国家通用语言、技能培训、理论学习，不定期组织农牧民党员和干部党员开展选学内容的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网络维修（护）费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开展远程站点教育培训受益人数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拍摄党员教育片、宣传片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接待援疆省市、自治区等相关领导、老师等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开展党员教育培训班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下基层站点维护、调研、督导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拍摄宣传片采用率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加强远程站点指导和管理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不断提升学用效率，强化线上教育和线下学用结合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全体党员满意度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民族团结一家亲活动经费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积极推进融情联谊活动；2.动态调整更新结亲关系，集中摸排、调研，及时掌握结亲新动态，确保结亲帮扶机制高效有序运转；3.注重发挥典型示范引领作用，选树表彰先进典型；4.积极协调开展扶贫帮困、脱贫攻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慰问民汉通婚模范家庭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组织开展骨干培训班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开展活动贯穿全贯穿全年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表彰民族团结先进集体和个人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开展下基层宣讲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开展民族团结骨干培训班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慰问民汉通婚模范夫妻家庭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印刷、发放民族团结宣传材料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开展“民族团结一家亲”和民族团结联谊活动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参加骨干培训班人员覆盖率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持续开展结亲和融情联谊活动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开展民族团结座谈会、茶话会、联欢会等活动，促进民族团结交流、交融、交心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促进各民族交流、交融、交心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指导基层开展好群众工作，巩固发展民族团结，实现社会稳定和长治久安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各族群众满意率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基层组织工作经费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1.认真做好党的基层组织建设工作；2.抓好基层调研、指导、督促工作；3.持续做好群众工作，丰富群众文化活动；4.抓好基层干部队伍建设，切实关心关爱基层干部；5.持续推进脱贫攻坚工作。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接待自治区、其他地州、县市等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下基层指导、调研、督导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开展相关培训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开展基层组织建设相关会议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认真做好党的基层组织建设工作，指导县市、乡镇、街道等开展基层组织建设工作覆盖覆盖率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持续强化基层干部队伍建设，做好后备人选的储备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持续强化基层干部队伍建设，做好后备人选的储备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基层党员干部、群众满意度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中共克孜勒苏柯尔克孜自治州委员会组织部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5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5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5122545</wp:posOffset>
              </wp:positionH>
              <wp:positionV relativeFrom="paragraph">
                <wp:posOffset>-75565</wp:posOffset>
              </wp:positionV>
              <wp:extent cx="528955" cy="21336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180" w:hanging="180" w:hanging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35pt;margin-top:-5.95pt;height:16.8pt;width:41.65pt;mso-position-horizontal-relative:margin;z-index:251659264;mso-width-relative:page;mso-height-relative:page;" filled="f" stroked="f" coordsize="21600,21600" o:gfxdata="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WCbmbYAAAACgEAAA8AAAAAAAAAAQAgAAAAIgAAAGRycy9kb3du&#10;cmV2LnhtbFBLAQIUABQAAAAIAIdO4kAbzVHAOAIAAGM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180" w:hanging="180" w:hangingChars="10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51085F"/>
    <w:rsid w:val="05807A44"/>
    <w:rsid w:val="061564C1"/>
    <w:rsid w:val="08252894"/>
    <w:rsid w:val="0A5E5269"/>
    <w:rsid w:val="0BBC0A79"/>
    <w:rsid w:val="143F2372"/>
    <w:rsid w:val="1EF45941"/>
    <w:rsid w:val="206F147C"/>
    <w:rsid w:val="244A041C"/>
    <w:rsid w:val="287908BF"/>
    <w:rsid w:val="29BA7465"/>
    <w:rsid w:val="2B5B3BD0"/>
    <w:rsid w:val="2BCA74B7"/>
    <w:rsid w:val="2CF05149"/>
    <w:rsid w:val="2DE84FC7"/>
    <w:rsid w:val="2EF136D7"/>
    <w:rsid w:val="2F71608F"/>
    <w:rsid w:val="318C5D52"/>
    <w:rsid w:val="34DE0CB3"/>
    <w:rsid w:val="374823C6"/>
    <w:rsid w:val="3FD1052E"/>
    <w:rsid w:val="40EF5707"/>
    <w:rsid w:val="46276F40"/>
    <w:rsid w:val="4BA108B1"/>
    <w:rsid w:val="4D2A5708"/>
    <w:rsid w:val="50A1114E"/>
    <w:rsid w:val="53D35429"/>
    <w:rsid w:val="58C303BC"/>
    <w:rsid w:val="5C291171"/>
    <w:rsid w:val="5DB32B02"/>
    <w:rsid w:val="60EE1A96"/>
    <w:rsid w:val="6404023C"/>
    <w:rsid w:val="65FE5850"/>
    <w:rsid w:val="6A130199"/>
    <w:rsid w:val="713E5DA2"/>
    <w:rsid w:val="76131C86"/>
    <w:rsid w:val="7900732B"/>
    <w:rsid w:val="7F55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20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zdx</cp:lastModifiedBy>
  <cp:lastPrinted>2020-11-24T05:22:07Z</cp:lastPrinted>
  <dcterms:modified xsi:type="dcterms:W3CDTF">2020-11-24T05:24:30Z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