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党委组织部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linePitch="312" w:charSpace="0"/>
        </w:sect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负责党的组织制度建设；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负责基层组织和党员队伍建设；负责领导班子和领导干部队伍特别是优秀年轻干部队伍建设；负责公务员队伍建设；负责人才工作；负责干部队伍建设宏观指导和干部培训、管理监督工作；负责干部人才援疆工作；负责党的建设和组织工作研究；负责农村党员干部远程教育的规划、指导、检查、培训等相关业务；完成自治州党委交办的其他任务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从预算单位构成看，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的部门预算包括：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本级预算及下属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家预算单位在内的汇总预算。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室、调查研究室、组织一科（党代表联络办）、组织二科（基层办）、干部一科、干部二科、干部三科、干部考核科、公务员一科、公务员二科、人才（援疆）科、干部教育科、干部监督科（举报中心）、信息管理中心、党员教育中心。其中党员教育中心内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4个科室，分别是综合科、业务科、资源建设和译制科、教育科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本部门中，行政单位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家，事业单位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家，纳入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年部门预算编制范围的二级预算单位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1,180.06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1,125.26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1,180.06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1,180.06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1,180.06 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7"/>
        <w:tblpPr w:leftFromText="180" w:rightFromText="180" w:vertAnchor="text" w:horzAnchor="page" w:tblpX="947" w:tblpY="314"/>
        <w:tblOverlap w:val="never"/>
        <w:tblW w:w="101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071"/>
        <w:gridCol w:w="1064"/>
        <w:gridCol w:w="1050"/>
        <w:gridCol w:w="627"/>
        <w:gridCol w:w="627"/>
        <w:gridCol w:w="382"/>
        <w:gridCol w:w="407"/>
        <w:gridCol w:w="705"/>
        <w:gridCol w:w="540"/>
        <w:gridCol w:w="720"/>
        <w:gridCol w:w="735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1,180.06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1,180.06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399"/>
        <w:gridCol w:w="2570"/>
        <w:gridCol w:w="1841"/>
        <w:gridCol w:w="1838"/>
        <w:gridCol w:w="18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298.08 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41.48 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行政运行（组织事务）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881.98 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847.67 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1,180.06 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889.15 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290.91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53.20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克州党委组织部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行政运行（组织事务）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881.98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847.67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180.48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1,062.46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889.15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173.31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克州党委组织部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314.73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314.73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41.48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18.55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222.59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222.59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39.46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889.15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781.73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107.42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10054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08"/>
        <w:gridCol w:w="416"/>
        <w:gridCol w:w="416"/>
        <w:gridCol w:w="851"/>
        <w:gridCol w:w="1456"/>
        <w:gridCol w:w="846"/>
        <w:gridCol w:w="80"/>
        <w:gridCol w:w="317"/>
        <w:gridCol w:w="844"/>
        <w:gridCol w:w="2"/>
        <w:gridCol w:w="846"/>
        <w:gridCol w:w="652"/>
        <w:gridCol w:w="376"/>
        <w:gridCol w:w="202"/>
        <w:gridCol w:w="419"/>
        <w:gridCol w:w="578"/>
        <w:gridCol w:w="420"/>
        <w:gridCol w:w="420"/>
        <w:gridCol w:w="387"/>
        <w:gridCol w:w="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0" w:type="dxa"/>
          <w:trHeight w:val="375" w:hRule="atLeast"/>
        </w:trPr>
        <w:tc>
          <w:tcPr>
            <w:tcW w:w="10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0" w:type="dxa"/>
          <w:trHeight w:val="405" w:hRule="atLeast"/>
        </w:trPr>
        <w:tc>
          <w:tcPr>
            <w:tcW w:w="4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克州党委组织部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援疆工作经费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援疆干部医疗费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行政运行（组织事务）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援疆干部生活补助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34.31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34.31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为民办实事经费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群众工作经费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远程工作经费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基层组织工作经费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290.91</w:t>
            </w: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173.00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117.91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24.60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7.10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17.50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克州党委组织部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sectPr>
          <w:footerReference r:id="rId7" w:type="first"/>
          <w:footerReference r:id="rId6" w:type="default"/>
          <w:pgSz w:w="11906" w:h="16838"/>
          <w:pgMar w:top="2098" w:right="1418" w:bottom="192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州党委组织部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年没有使用政府性基金预算拨款安排的支出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1180.06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收入预算包括：一般公共预算、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、单位上年结余（不包括国库集中支付额度结余）。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1180.06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2020年群众工作队为民办实事经费34万元、援疆干部医疗费28.8万元等列入年初预算，单位人员相比2019年减少4人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2019年预算中未安排上级专项收入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2018年群众工作领导小组办公经费有结余资金110.44万元，2019年年末结余资金未列入部门预算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1180.06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889.15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2020年群众工作人员补助经费41.48万元调整到基本支出里，2020年单位在职干部减少4人，2020年基本工资调整等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290.91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2018年结余项目支出列入2019年预算，并增加了州团结办工作经费，2020年预算项目支出中群众工作人员补助经费41.48万元到调整基本支出，增加了援疆干部医疗费和援疆干部生活补助经费等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日常办公经费、人员经费、项目经费等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889.15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616.75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州群众工作办办公经费年初不在我单位做预算，年终在我单位做决算，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2019年追加了“不忘初心、牢记使命”主题教育相关经费、援疆干部生活费、第九批援疆干部工作总结及送行费、第十批援疆干部骨干进疆安置费、绩效工资等，2020年未做预算。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组织</w:t>
      </w:r>
      <w:r>
        <w:rPr>
          <w:rFonts w:ascii="仿宋_GB2312" w:hAnsi="宋体" w:eastAsia="仿宋_GB2312" w:cs="宋体"/>
          <w:kern w:val="0"/>
          <w:sz w:val="32"/>
          <w:szCs w:val="32"/>
        </w:rPr>
        <w:t>事务（款）行政运行（项）: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1062.46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315.65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预算中州群众工作办办公经费不在我单位做预算，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年终在我单位做决算，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2019年追加了“不忘初心、牢记使命”主题教育相关经费、援疆干部生活费、第九批援疆干部工作总结及送行费、第十批援疆干部骨干进疆安置费、绩效工资等，2020年未做预算。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889.15万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781.73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222.59万元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314.73万元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18.55万元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78.81万元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39.46万元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56.54万元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41.48万元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、手续费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、租赁费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3.29万元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援疆工作经费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州委统一安排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主要用于全州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人才</w:t>
      </w:r>
      <w:r>
        <w:rPr>
          <w:rFonts w:hint="eastAsia" w:ascii="仿宋" w:hAnsi="仿宋" w:eastAsia="仿宋" w:cs="宋体"/>
          <w:kern w:val="0"/>
          <w:sz w:val="32"/>
          <w:szCs w:val="32"/>
        </w:rPr>
        <w:t>援疆干部的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管理、</w:t>
      </w:r>
      <w:r>
        <w:rPr>
          <w:rFonts w:hint="eastAsia" w:ascii="仿宋" w:hAnsi="仿宋" w:eastAsia="仿宋" w:cs="宋体"/>
          <w:kern w:val="0"/>
          <w:sz w:val="32"/>
          <w:szCs w:val="32"/>
        </w:rPr>
        <w:t>慰问、生活等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群众工作为民办实事经费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州委统一安排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主要用于为基层群众办实事好事，解决实际困难。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工作经费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设立的政策依据：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州委统一安排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预算安排规模：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项目承担单位：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widowControl/>
        <w:spacing w:line="560" w:lineRule="exact"/>
        <w:ind w:left="2878" w:leftChars="304" w:hanging="2240" w:hangingChars="7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资金分配情况：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开展群众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费用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资金执行时间：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远程工作经费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设立的政策依据：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州委统一安排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预算安排规模：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10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项目承担单位：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资金分配情况：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党员教育、远程站点培训等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工作发生的办公费用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资金执行时间：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工作活动经费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设立的政策依据：州委统一安排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预算安排规模：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项目承担单位：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资金分配情况：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州团结办开展工作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办公费用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资金执行时间：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基层组织工作经费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设立的政策依据：州委统一安排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预算安排规模：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项目承担单位：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资金分配情况：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主要用于基层组织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宋体"/>
          <w:kern w:val="0"/>
          <w:sz w:val="32"/>
          <w:szCs w:val="32"/>
        </w:rPr>
        <w:t>的办公费用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资金执行时间：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援疆干部医疗费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新财行（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2009）123号文件：关于自治区援疆干部医疗费用管理暂行办法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83.6万元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spacing w:line="560" w:lineRule="exact"/>
        <w:ind w:firstLine="640" w:firstLineChars="200"/>
        <w:rPr>
          <w:rFonts w:hint="eastAsia" w:ascii="仿宋_GB2312" w:hAnsi="黑体" w:eastAsia="仿宋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报销援疆干部人才体检、医疗费用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财政拨款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实报实销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第十批援疆干部人才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实报实销，现金发放给个人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按月审核拨付，实报实销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第十批援疆干部人才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援疆干部生活补助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克党组通字（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2011）44号文件：关于印发《对口支援新疆克州干部和人才管理办法（暂行）》的通知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34.31万元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克州党委组织部</w:t>
      </w:r>
    </w:p>
    <w:p>
      <w:pPr>
        <w:spacing w:line="560" w:lineRule="exact"/>
        <w:ind w:firstLine="640" w:firstLineChars="200"/>
        <w:rPr>
          <w:rFonts w:hint="eastAsia" w:ascii="仿宋_GB2312" w:hAnsi="黑体" w:eastAsia="仿宋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援疆干部人才伙食补助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财政拨款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2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94人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按实际就餐天数，每人每天补贴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实报实销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第十批援疆干部人才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实报实销，一次性发放给个人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一次性发放给个人，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实报实销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第十批援疆干部人才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无因公出国（境）人员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公务用车购置费]；公务用车运行费减少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州委组织部严格按照八项规定进行审核把关，本着勤俭节约的原则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，减少相应的预算支出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州委组织部严格按照八项规定进行审核把关，本着勤俭节约的原则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，减少相应的预算支出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  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根据工作需要，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2020年单位增加了设备及办公用品采购资金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158.85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138.85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克州党委组织部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173.41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173.41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394.74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援疆工作经费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1.做好援疆干部人才管理、服务工作；2.健全制度、关心关爱援疆干部人才；3.突出抓好“帕米尔3123人才”亮点工程；4.优化干部人才使用平台；5.推动“组团式”援疆措施落地见效。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=13万元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公务用车运维护费行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=9万元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做好援疆干部人才考核考察等工作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关心关爱援疆干部，做好援疆干部家属来疆接待、慰问工作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关心关爱援疆干部，做好援疆干部生日慰问工作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做好援疆省市、自治区等相关人员接待工作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节日慰问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做好援疆干部春节、端午节和生日等慰问工作受益干部覆盖率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做好援疆干部人才管理、服务工作受益干部覆盖率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常态化引进专家人才送学克州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有效缓解克州高层次人才紧缺问题，营造良好的人才成长环境.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建立健全干部人才工作制度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为克州引进人才提供科学指南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持续做好援疆干部、人才服务等相关工作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持续做好援疆干部、人才服务等工作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援疆干部、人才满意度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群众工作为民办实事经费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做好工作队在基层开展各项群众工作的基础保障；做好对基层群众的慰问，关心关爱基层群众；切实为基层群众办好事实事，帮助基层困难群众解决困难，帮助就业，早日实现脱贫。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其他商品和服务费用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=4万元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开展夜校培训、专业技能等培训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帮助困难群众解决实际困难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联谊活动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重大节日期间慰问基层困难群众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开展专业技能等培训受益群众覆盖率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做好群众工作，加大宣传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做好群众工作，加大宣传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做好部机关干部在基层开展各项工作的基础保障；做好对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工作队的慰问；用于驻村点开展各项群众工作。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开展节日慰问费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开展活动费用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开展各类宣传、文体、联谊活动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开展节日慰问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开展活动覆盖人群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保障驻村点开展群众工作所需生活用品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保障日常生活用品包括：米、面、油等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帮助巴仁村增强基层组织建设，建强“两委”班子队伍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做好传帮带作用，每年至少帮带2名村干部，培养为后备人才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做好传帮带作用，确保社会持续稳确保社会持续稳定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确保社会持续稳定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村干部、群众满意度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远程工作经费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.让广大农牧民通过远程网络培训致富和感受党的富民惠民政策。2.通过远程网络开展各类培训，让广大党员干部受教育。3.集中开展国家通用语言、技能培训、理论学习，不定期组织农牧民党员和干部党员开展选学内容的学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网络维修（护）费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开展远程站点培训受益人数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拍摄党员教育片、宣传片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接待援疆省市、自治区等相关领导、老师等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开展党员培训班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下基层站点维护、调研、督导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拍摄宣传片采用率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加强远程站点指导和管理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不断提升学用效率，强化线上教育和线下学用结合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全体党员满意度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工作活动经费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.积极推进融情联谊活动；2.动态调整更新结亲关系，集中摸排、调研，及时掌握结亲新动态，确保结亲帮扶机制高效有序运转；3.注重发挥典型示范引领作用，选树表彰先进典型；4.积极协调开展扶贫帮困、脱贫攻坚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=25万元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慰问模范家庭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组织开展骨干培训班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2020.11-2020.12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开展活动贯穿全贯穿全年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表彰先进集体和个人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开展下基层宣讲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开展骨干培训班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慰问模范夫妻家庭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印刷、发放宣传材料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联谊活动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参加骨干培训班人员覆盖率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受益群众覆盖率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持续开展结亲和融情联谊活动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座谈会、茶话会、联欢会等活动，促进交流、交融、交心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促进各民族交流、交融、交心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指导基层开展好群众工作，巩固发展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，实现社会稳定和长治久安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各族群众满意率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克州党委组织部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基层组织工作经费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1.认真做好党的基层组织建设工作；2.抓好基层调研、指导、督促工作；3.持续做好群众工作，丰富群众文化活动；4.抓好基层干部队伍建设，切实关心关爱基层干部；5.持续推进脱贫攻坚工作。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贯穿全年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2020.01-2020.12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接待自治区、其他地州、县市等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下基层指导、调研、督导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开展相关培训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开展基层组织建设相关会议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认真做好党的基层组织建设工作，指导县市、乡镇、街道等开展基层组织建设工作覆盖覆盖率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持续强化基层干部队伍建设，做好后备人选的储备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持续强化基层干部队伍建设，做好后备人选的储备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基层党员干部、群众满意度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中共克孜勒苏柯尔克孜自治州委员会组织部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53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5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5122545</wp:posOffset>
              </wp:positionH>
              <wp:positionV relativeFrom="paragraph">
                <wp:posOffset>-75565</wp:posOffset>
              </wp:positionV>
              <wp:extent cx="528955" cy="21336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955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180" w:hanging="180" w:hangingChars="10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35pt;margin-top:-5.95pt;height:16.8pt;width:41.65pt;mso-position-horizontal-relative:margin;z-index:251659264;mso-width-relative:page;mso-height-relative:page;" filled="f" stroked="f" coordsize="21600,21600" o:gfxdata="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WCbmbYAAAACgEA&#10;AA8AAAAAAAAAAQAgAAAAIgAAAGRycy9kb3ducmV2LnhtbFBLAQIUABQAAAAIAIdO4kA/oB3AGgIA&#10;ABUEAAAOAAAAAAAAAAEAIAAAACc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left="180" w:hanging="180" w:hangingChars="10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51085F"/>
    <w:rsid w:val="05807A44"/>
    <w:rsid w:val="061564C1"/>
    <w:rsid w:val="08252894"/>
    <w:rsid w:val="0A5E5269"/>
    <w:rsid w:val="0BBC0A79"/>
    <w:rsid w:val="143F2372"/>
    <w:rsid w:val="1EF45941"/>
    <w:rsid w:val="206F147C"/>
    <w:rsid w:val="244A041C"/>
    <w:rsid w:val="287908BF"/>
    <w:rsid w:val="28D020A3"/>
    <w:rsid w:val="29BA7465"/>
    <w:rsid w:val="2B5B3BD0"/>
    <w:rsid w:val="2BCA74B7"/>
    <w:rsid w:val="2CF05149"/>
    <w:rsid w:val="2DE84FC7"/>
    <w:rsid w:val="2EF136D7"/>
    <w:rsid w:val="2F71608F"/>
    <w:rsid w:val="318C5D52"/>
    <w:rsid w:val="34DE0CB3"/>
    <w:rsid w:val="374823C6"/>
    <w:rsid w:val="3FD1052E"/>
    <w:rsid w:val="40EF5707"/>
    <w:rsid w:val="46276F40"/>
    <w:rsid w:val="4BA108B1"/>
    <w:rsid w:val="4D2A5708"/>
    <w:rsid w:val="50A1114E"/>
    <w:rsid w:val="53D35429"/>
    <w:rsid w:val="58C303BC"/>
    <w:rsid w:val="5C291171"/>
    <w:rsid w:val="5DB32B02"/>
    <w:rsid w:val="60EE1A96"/>
    <w:rsid w:val="6404023C"/>
    <w:rsid w:val="65FE5850"/>
    <w:rsid w:val="6A130199"/>
    <w:rsid w:val="708C2341"/>
    <w:rsid w:val="713E5DA2"/>
    <w:rsid w:val="76131C86"/>
    <w:rsid w:val="7900732B"/>
    <w:rsid w:val="7F55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35</TotalTime>
  <ScaleCrop>false</ScaleCrop>
  <LinksUpToDate>false</LinksUpToDate>
  <CharactersWithSpaces>10542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2020-11-24T05:22:00Z</cp:lastPrinted>
  <dcterms:modified xsi:type="dcterms:W3CDTF">2023-09-07T10:41:15Z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