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
    <w:p/>
    <w:p/>
    <w:p/>
    <w:p/>
    <w:p/>
    <w:p/>
    <w:p/>
    <w:p/>
    <w:p/>
    <w:p>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克孜勒苏柯尔克孜自治州平原林场</w:t>
      </w:r>
    </w:p>
    <w:p>
      <w:pPr>
        <w:jc w:val="center"/>
        <w:rPr>
          <w:rFonts w:ascii="方正小标宋简体" w:hAnsi="方正小标宋简体" w:eastAsia="方正小标宋简体"/>
          <w:sz w:val="44"/>
          <w:szCs w:val="44"/>
        </w:rPr>
        <w:sectPr>
          <w:headerReference r:id="rId3" w:type="first"/>
          <w:footerReference r:id="rId6" w:type="first"/>
          <w:footerReference r:id="rId4" w:type="default"/>
          <w:footerReference r:id="rId5" w:type="even"/>
          <w:pgSz w:w="11906" w:h="16838"/>
          <w:pgMar w:top="2098" w:right="1418" w:bottom="1928" w:left="1588" w:header="851" w:footer="992" w:gutter="0"/>
          <w:pgNumType w:fmt="numberInDash"/>
          <w:cols w:space="720" w:num="1"/>
          <w:titlePg/>
          <w:docGrid w:linePitch="312" w:charSpace="0"/>
        </w:sectPr>
      </w:pPr>
      <w:r>
        <w:rPr>
          <w:rFonts w:ascii="方正小标宋简体" w:hAnsi="方正小标宋简体" w:eastAsia="方正小标宋简体"/>
          <w:sz w:val="44"/>
          <w:szCs w:val="44"/>
        </w:rPr>
        <w:t>2020</w:t>
      </w:r>
      <w:r>
        <w:rPr>
          <w:rFonts w:hint="eastAsia" w:ascii="方正小标宋简体" w:hAnsi="方正小标宋简体" w:eastAsia="方正小标宋简体"/>
          <w:sz w:val="44"/>
          <w:szCs w:val="44"/>
        </w:rPr>
        <w:t>年部门预算公开</w:t>
      </w:r>
    </w:p>
    <w:p/>
    <w:p>
      <w:pPr>
        <w:widowControl/>
        <w:spacing w:line="460" w:lineRule="exact"/>
        <w:ind w:firstLine="900" w:firstLineChars="250"/>
        <w:jc w:val="center"/>
        <w:outlineLvl w:val="1"/>
        <w:rPr>
          <w:rFonts w:ascii="黑体" w:hAnsi="黑体" w:eastAsia="黑体"/>
          <w:kern w:val="0"/>
          <w:sz w:val="36"/>
          <w:szCs w:val="32"/>
        </w:rPr>
      </w:pPr>
      <w:r>
        <w:rPr>
          <w:rFonts w:hint="eastAsia" w:ascii="黑体" w:hAnsi="黑体" w:eastAsia="黑体"/>
          <w:kern w:val="0"/>
          <w:sz w:val="36"/>
          <w:szCs w:val="32"/>
        </w:rPr>
        <w:t>目录</w:t>
      </w:r>
    </w:p>
    <w:p>
      <w:pPr>
        <w:widowControl/>
        <w:spacing w:line="460" w:lineRule="exact"/>
        <w:ind w:firstLine="720" w:firstLineChars="200"/>
        <w:outlineLvl w:val="1"/>
        <w:rPr>
          <w:rFonts w:ascii="黑体" w:hAnsi="黑体" w:eastAsia="黑体"/>
          <w:kern w:val="0"/>
          <w:sz w:val="36"/>
          <w:szCs w:val="32"/>
        </w:rPr>
      </w:pP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第一部分克州平原林场单位概况</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w:t>
      </w:r>
      <w:r>
        <w:rPr>
          <w:rFonts w:ascii="仿宋_GB2312" w:hAnsi="宋体" w:eastAsia="仿宋_GB2312"/>
          <w:b/>
          <w:kern w:val="0"/>
          <w:sz w:val="32"/>
          <w:szCs w:val="32"/>
        </w:rPr>
        <w:t xml:space="preserve">  2020</w:t>
      </w:r>
      <w:r>
        <w:rPr>
          <w:rFonts w:hint="eastAsia" w:ascii="仿宋_GB2312" w:hAnsi="宋体" w:eastAsia="仿宋_GB2312"/>
          <w:b/>
          <w:kern w:val="0"/>
          <w:sz w:val="32"/>
          <w:szCs w:val="32"/>
        </w:rPr>
        <w:t>年部门预算公开表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w:t>
      </w:r>
      <w:r>
        <w:rPr>
          <w:rFonts w:ascii="仿宋_GB2312" w:hAnsi="宋体" w:eastAsia="仿宋_GB2312"/>
          <w:b/>
          <w:kern w:val="0"/>
          <w:sz w:val="32"/>
          <w:szCs w:val="32"/>
        </w:rPr>
        <w:t xml:space="preserve">  2020</w:t>
      </w:r>
      <w:r>
        <w:rPr>
          <w:rFonts w:hint="eastAsia" w:ascii="仿宋_GB2312" w:hAnsi="宋体" w:eastAsia="仿宋_GB2312"/>
          <w:b/>
          <w:kern w:val="0"/>
          <w:sz w:val="32"/>
          <w:szCs w:val="32"/>
        </w:rPr>
        <w:t>年部门预算情况说明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一、关于克州平原林场</w:t>
      </w:r>
      <w:r>
        <w:rPr>
          <w:rFonts w:ascii="仿宋_GB2312" w:hAnsi="宋体" w:eastAsia="仿宋_GB2312"/>
          <w:kern w:val="0"/>
          <w:sz w:val="32"/>
          <w:szCs w:val="32"/>
        </w:rPr>
        <w:t>2020</w:t>
      </w:r>
      <w:r>
        <w:rPr>
          <w:rFonts w:hint="eastAsia" w:ascii="仿宋_GB2312" w:hAnsi="宋体" w:eastAsia="仿宋_GB2312"/>
          <w:kern w:val="0"/>
          <w:sz w:val="32"/>
          <w:szCs w:val="32"/>
        </w:rPr>
        <w:t>年收支预算情况的总体说明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二、关于克州平原林场</w:t>
      </w:r>
      <w:r>
        <w:rPr>
          <w:rFonts w:ascii="仿宋_GB2312" w:hAnsi="宋体" w:eastAsia="仿宋_GB2312"/>
          <w:kern w:val="0"/>
          <w:sz w:val="32"/>
          <w:szCs w:val="32"/>
        </w:rPr>
        <w:t>2020</w:t>
      </w:r>
      <w:r>
        <w:rPr>
          <w:rFonts w:hint="eastAsia" w:ascii="仿宋_GB2312" w:hAnsi="宋体" w:eastAsia="仿宋_GB2312"/>
          <w:kern w:val="0"/>
          <w:sz w:val="32"/>
          <w:szCs w:val="32"/>
        </w:rPr>
        <w:t>年收入预算情况说明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三、关于克州平原林场</w:t>
      </w:r>
      <w:r>
        <w:rPr>
          <w:rFonts w:ascii="仿宋_GB2312" w:hAnsi="宋体" w:eastAsia="仿宋_GB2312"/>
          <w:kern w:val="0"/>
          <w:sz w:val="32"/>
          <w:szCs w:val="32"/>
        </w:rPr>
        <w:t>2020</w:t>
      </w:r>
      <w:r>
        <w:rPr>
          <w:rFonts w:hint="eastAsia" w:ascii="仿宋_GB2312" w:hAnsi="宋体" w:eastAsia="仿宋_GB2312"/>
          <w:kern w:val="0"/>
          <w:sz w:val="32"/>
          <w:szCs w:val="32"/>
        </w:rPr>
        <w:t>年支出预算情况说明</w:t>
      </w:r>
    </w:p>
    <w:p>
      <w:pPr>
        <w:widowControl/>
        <w:spacing w:line="46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w:t>
      </w:r>
      <w:r>
        <w:rPr>
          <w:rFonts w:hint="eastAsia" w:ascii="仿宋_GB2312" w:hAnsi="宋体" w:eastAsia="仿宋_GB2312"/>
          <w:kern w:val="0"/>
          <w:sz w:val="32"/>
          <w:szCs w:val="32"/>
        </w:rPr>
        <w:t>关于克州平原林场</w:t>
      </w:r>
      <w:r>
        <w:rPr>
          <w:rFonts w:ascii="仿宋_GB2312" w:hAnsi="宋体" w:eastAsia="仿宋_GB2312"/>
          <w:kern w:val="0"/>
          <w:sz w:val="32"/>
          <w:szCs w:val="32"/>
        </w:rPr>
        <w:t>2020</w:t>
      </w:r>
      <w:r>
        <w:rPr>
          <w:rFonts w:hint="eastAsia" w:ascii="仿宋_GB2312" w:hAnsi="宋体" w:eastAsia="仿宋_GB2312"/>
          <w:bCs/>
          <w:kern w:val="0"/>
          <w:sz w:val="32"/>
          <w:szCs w:val="32"/>
        </w:rPr>
        <w:t>年财政拨款收支预算情况的总体说明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五、关于克州平原林场</w:t>
      </w:r>
      <w:r>
        <w:rPr>
          <w:rFonts w:ascii="仿宋_GB2312" w:hAnsi="宋体" w:eastAsia="仿宋_GB2312"/>
          <w:kern w:val="0"/>
          <w:sz w:val="32"/>
          <w:szCs w:val="32"/>
        </w:rPr>
        <w:t>2020</w:t>
      </w:r>
      <w:r>
        <w:rPr>
          <w:rFonts w:hint="eastAsia" w:ascii="仿宋_GB2312" w:hAnsi="宋体" w:eastAsia="仿宋_GB2312"/>
          <w:kern w:val="0"/>
          <w:sz w:val="32"/>
          <w:szCs w:val="32"/>
        </w:rPr>
        <w:t>年一般公共预算当年拨款情况说明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六、关于克州平原林场</w:t>
      </w:r>
      <w:r>
        <w:rPr>
          <w:rFonts w:ascii="仿宋_GB2312" w:hAnsi="宋体" w:eastAsia="仿宋_GB2312"/>
          <w:kern w:val="0"/>
          <w:sz w:val="32"/>
          <w:szCs w:val="32"/>
        </w:rPr>
        <w:t>2020</w:t>
      </w:r>
      <w:r>
        <w:rPr>
          <w:rFonts w:hint="eastAsia" w:ascii="仿宋_GB2312" w:hAnsi="宋体" w:eastAsia="仿宋_GB2312"/>
          <w:kern w:val="0"/>
          <w:sz w:val="32"/>
          <w:szCs w:val="32"/>
        </w:rPr>
        <w:t>年一般公共预算基本支出情况说明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七、关于克州平原林场</w:t>
      </w:r>
      <w:r>
        <w:rPr>
          <w:rFonts w:ascii="仿宋_GB2312" w:hAnsi="宋体" w:eastAsia="仿宋_GB2312"/>
          <w:kern w:val="0"/>
          <w:sz w:val="32"/>
          <w:szCs w:val="32"/>
        </w:rPr>
        <w:t>2020</w:t>
      </w:r>
      <w:r>
        <w:rPr>
          <w:rFonts w:hint="eastAsia" w:ascii="仿宋_GB2312" w:hAnsi="宋体" w:eastAsia="仿宋_GB2312"/>
          <w:kern w:val="0"/>
          <w:sz w:val="32"/>
          <w:szCs w:val="32"/>
        </w:rPr>
        <w:t>年项目支出情况说明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八、关于克州平原林场</w:t>
      </w:r>
      <w:r>
        <w:rPr>
          <w:rFonts w:ascii="仿宋_GB2312" w:hAnsi="宋体" w:eastAsia="仿宋_GB2312"/>
          <w:kern w:val="0"/>
          <w:sz w:val="32"/>
          <w:szCs w:val="32"/>
        </w:rPr>
        <w:t>2020</w:t>
      </w:r>
      <w:r>
        <w:rPr>
          <w:rFonts w:hint="eastAsia" w:ascii="仿宋_GB2312" w:hAnsi="宋体" w:eastAsia="仿宋_GB2312"/>
          <w:kern w:val="0"/>
          <w:sz w:val="32"/>
          <w:szCs w:val="32"/>
        </w:rPr>
        <w:t>年一般公共预算“三公”经费预算情况说明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九、关于克州平原林场</w:t>
      </w:r>
      <w:r>
        <w:rPr>
          <w:rFonts w:ascii="仿宋_GB2312" w:hAnsi="宋体" w:eastAsia="仿宋_GB2312"/>
          <w:kern w:val="0"/>
          <w:sz w:val="32"/>
          <w:szCs w:val="32"/>
        </w:rPr>
        <w:t>2020</w:t>
      </w:r>
      <w:r>
        <w:rPr>
          <w:rFonts w:hint="eastAsia" w:ascii="仿宋_GB2312" w:hAnsi="宋体" w:eastAsia="仿宋_GB2312"/>
          <w:kern w:val="0"/>
          <w:sz w:val="32"/>
          <w:szCs w:val="32"/>
        </w:rPr>
        <w:t>年政府性基金预算拨款情况说明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第四部分名词解释</w:t>
      </w: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outlineLvl w:val="1"/>
        <w:rPr>
          <w:rFonts w:ascii="黑体" w:hAnsi="黑体" w:eastAsia="黑体"/>
          <w:kern w:val="0"/>
          <w:sz w:val="32"/>
          <w:szCs w:val="32"/>
        </w:rPr>
      </w:pPr>
    </w:p>
    <w:p>
      <w:pPr>
        <w:widowControl/>
        <w:outlineLvl w:val="1"/>
        <w:rPr>
          <w:rFonts w:ascii="黑体" w:hAnsi="黑体" w:eastAsia="黑体"/>
          <w:kern w:val="0"/>
          <w:sz w:val="32"/>
          <w:szCs w:val="32"/>
        </w:rPr>
      </w:pPr>
    </w:p>
    <w:p>
      <w:pPr>
        <w:widowControl/>
        <w:outlineLvl w:val="1"/>
        <w:rPr>
          <w:rFonts w:ascii="黑体" w:hAnsi="黑体" w:eastAsia="黑体"/>
          <w:kern w:val="0"/>
          <w:sz w:val="32"/>
          <w:szCs w:val="32"/>
        </w:rPr>
      </w:pPr>
    </w:p>
    <w:p>
      <w:pPr>
        <w:widowControl/>
        <w:outlineLvl w:val="1"/>
        <w:rPr>
          <w:rFonts w:ascii="黑体" w:hAnsi="黑体" w:eastAsia="黑体"/>
          <w:kern w:val="0"/>
          <w:sz w:val="32"/>
          <w:szCs w:val="32"/>
        </w:rPr>
      </w:pPr>
    </w:p>
    <w:p>
      <w:pPr>
        <w:widowControl/>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第一部分克州平原林场单位概况</w:t>
      </w:r>
    </w:p>
    <w:p>
      <w:pPr>
        <w:widowControl/>
        <w:jc w:val="center"/>
        <w:outlineLvl w:val="1"/>
        <w:rPr>
          <w:rFonts w:asci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w:t>
      </w:r>
      <w:r>
        <w:rPr>
          <w:rFonts w:hint="eastAsia" w:ascii="黑体" w:hAnsi="黑体" w:eastAsia="黑体" w:cs="宋体"/>
          <w:bCs/>
          <w:kern w:val="0"/>
          <w:sz w:val="32"/>
          <w:szCs w:val="32"/>
        </w:rPr>
        <w:t>一、主要职能</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克孜勒苏柯尔克孜自治州平原林场是自治州林业局下属的造林与管护相结合，生态与产业相结合发展的公益性事业单位，机构规格相当于正科级。克孜勒苏柯尔克孜自治州平原林场成立于</w:t>
      </w:r>
      <w:r>
        <w:rPr>
          <w:rFonts w:ascii="仿宋_GB2312" w:hAnsi="宋体" w:eastAsia="仿宋_GB2312" w:cs="宋体"/>
          <w:kern w:val="0"/>
          <w:sz w:val="32"/>
          <w:szCs w:val="32"/>
        </w:rPr>
        <w:t>197</w:t>
      </w:r>
      <w:r>
        <w:rPr>
          <w:rFonts w:hint="eastAsia" w:ascii="仿宋_GB2312" w:hAnsi="宋体" w:eastAsia="仿宋_GB2312" w:cs="宋体"/>
          <w:kern w:val="0"/>
          <w:sz w:val="32"/>
          <w:szCs w:val="32"/>
        </w:rPr>
        <w:t>4年，共有克青孜分场、康西湾分场和葡萄基地队等两个分场一个队。具体职能为：</w:t>
      </w:r>
    </w:p>
    <w:p>
      <w:pPr>
        <w:widowControl/>
        <w:spacing w:line="500" w:lineRule="exact"/>
        <w:ind w:firstLine="480" w:firstLineChars="1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1</w:t>
      </w:r>
      <w:r>
        <w:rPr>
          <w:rFonts w:hint="eastAsia" w:ascii="仿宋_GB2312" w:hAnsi="宋体" w:eastAsia="仿宋_GB2312" w:cs="宋体"/>
          <w:kern w:val="0"/>
          <w:sz w:val="32"/>
          <w:szCs w:val="32"/>
        </w:rPr>
        <w:t>）依法管理好现有的森林、林木和林地资源，很大程度的发挥现有资源的生态效益、社会效益和经济效益。</w:t>
      </w:r>
    </w:p>
    <w:p>
      <w:pPr>
        <w:widowControl/>
        <w:spacing w:line="500" w:lineRule="exact"/>
        <w:ind w:firstLine="480" w:firstLineChars="1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2</w:t>
      </w:r>
      <w:r>
        <w:rPr>
          <w:rFonts w:hint="eastAsia" w:ascii="仿宋_GB2312" w:hAnsi="宋体" w:eastAsia="仿宋_GB2312" w:cs="宋体"/>
          <w:kern w:val="0"/>
          <w:sz w:val="32"/>
          <w:szCs w:val="32"/>
        </w:rPr>
        <w:t>）根据《自治区党委、人民政府关于进一步加快林业发展的意见》精神充分利用现有荒地资源建设好生态公益林对于自治州的生态建设做贡献。</w:t>
      </w:r>
    </w:p>
    <w:p>
      <w:pPr>
        <w:widowControl/>
        <w:spacing w:line="500" w:lineRule="exact"/>
        <w:ind w:firstLine="480" w:firstLineChars="1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3</w:t>
      </w:r>
      <w:r>
        <w:rPr>
          <w:rFonts w:hint="eastAsia" w:ascii="仿宋_GB2312" w:hAnsi="宋体" w:eastAsia="仿宋_GB2312" w:cs="宋体"/>
          <w:kern w:val="0"/>
          <w:sz w:val="32"/>
          <w:szCs w:val="32"/>
        </w:rPr>
        <w:t>）根据上级林业部门的要求建立好林果业发展示范基地，对于自治州的</w:t>
      </w:r>
      <w:bookmarkStart w:id="0" w:name="_GoBack"/>
      <w:bookmarkEnd w:id="0"/>
      <w:r>
        <w:rPr>
          <w:rFonts w:hint="eastAsia" w:ascii="仿宋_GB2312" w:hAnsi="宋体" w:eastAsia="仿宋_GB2312" w:cs="宋体"/>
          <w:kern w:val="0"/>
          <w:sz w:val="32"/>
          <w:szCs w:val="32"/>
        </w:rPr>
        <w:t>特色林果业建设起到样板作用。</w:t>
      </w:r>
    </w:p>
    <w:p>
      <w:pPr>
        <w:widowControl/>
        <w:spacing w:line="500" w:lineRule="exact"/>
        <w:ind w:firstLine="480" w:firstLineChars="1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4</w:t>
      </w:r>
      <w:r>
        <w:rPr>
          <w:rFonts w:hint="eastAsia" w:ascii="仿宋_GB2312" w:hAnsi="宋体" w:eastAsia="仿宋_GB2312" w:cs="宋体"/>
          <w:kern w:val="0"/>
          <w:sz w:val="32"/>
          <w:szCs w:val="32"/>
        </w:rPr>
        <w:t>）做好林场的多种经营工作，为职工子女安置积极创造条件缓解社会就业压力。</w:t>
      </w:r>
    </w:p>
    <w:p>
      <w:pPr>
        <w:widowControl/>
        <w:spacing w:line="500" w:lineRule="exact"/>
        <w:ind w:firstLine="480" w:firstLineChars="1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5</w:t>
      </w:r>
      <w:r>
        <w:rPr>
          <w:rFonts w:hint="eastAsia" w:ascii="仿宋_GB2312" w:hAnsi="宋体" w:eastAsia="仿宋_GB2312" w:cs="宋体"/>
          <w:kern w:val="0"/>
          <w:sz w:val="32"/>
          <w:szCs w:val="32"/>
        </w:rPr>
        <w:t>）完成上级党委政府和业务部门安排的相关工作任务。</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w:t>
      </w:r>
      <w:r>
        <w:rPr>
          <w:rFonts w:hint="eastAsia" w:ascii="黑体" w:hAnsi="黑体" w:eastAsia="黑体" w:cs="宋体"/>
          <w:bCs/>
          <w:kern w:val="0"/>
          <w:sz w:val="32"/>
          <w:szCs w:val="32"/>
        </w:rPr>
        <w:t>二、机构设置及人员情况</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克州平原林场无下属单位，无下设科室。</w:t>
      </w:r>
    </w:p>
    <w:p>
      <w:pPr>
        <w:widowControl/>
        <w:spacing w:line="500" w:lineRule="exact"/>
        <w:ind w:firstLine="640"/>
        <w:jc w:val="left"/>
        <w:rPr>
          <w:rFonts w:ascii="黑体" w:hAnsi="黑体" w:eastAsia="仿宋_GB2312"/>
          <w:kern w:val="0"/>
          <w:sz w:val="32"/>
          <w:szCs w:val="32"/>
        </w:rPr>
      </w:pPr>
      <w:r>
        <w:rPr>
          <w:rFonts w:hint="eastAsia" w:ascii="仿宋_GB2312" w:hAnsi="宋体" w:eastAsia="仿宋_GB2312" w:cs="宋体"/>
          <w:kern w:val="0"/>
          <w:sz w:val="32"/>
          <w:szCs w:val="32"/>
        </w:rPr>
        <w:t>克州平原林场编制数</w:t>
      </w:r>
      <w:r>
        <w:rPr>
          <w:rFonts w:ascii="仿宋_GB2312" w:hAnsi="宋体" w:eastAsia="仿宋_GB2312" w:cs="宋体"/>
          <w:kern w:val="0"/>
          <w:sz w:val="32"/>
          <w:szCs w:val="32"/>
        </w:rPr>
        <w:t>59</w:t>
      </w:r>
      <w:r>
        <w:rPr>
          <w:rFonts w:hint="eastAsia" w:ascii="仿宋_GB2312" w:hAnsi="宋体" w:eastAsia="仿宋_GB2312" w:cs="宋体"/>
          <w:kern w:val="0"/>
          <w:sz w:val="32"/>
          <w:szCs w:val="32"/>
        </w:rPr>
        <w:t>名，实有人数</w:t>
      </w:r>
      <w:r>
        <w:rPr>
          <w:rFonts w:ascii="仿宋_GB2312" w:hAnsi="宋体" w:eastAsia="仿宋_GB2312" w:cs="宋体"/>
          <w:kern w:val="0"/>
          <w:sz w:val="32"/>
          <w:szCs w:val="32"/>
        </w:rPr>
        <w:t xml:space="preserve"> 116 </w:t>
      </w:r>
      <w:r>
        <w:rPr>
          <w:rFonts w:hint="eastAsia" w:ascii="仿宋_GB2312" w:hAnsi="宋体" w:eastAsia="仿宋_GB2312" w:cs="宋体"/>
          <w:kern w:val="0"/>
          <w:sz w:val="32"/>
          <w:szCs w:val="32"/>
        </w:rPr>
        <w:t>人，其中：在职</w:t>
      </w:r>
      <w:r>
        <w:rPr>
          <w:rFonts w:ascii="仿宋_GB2312" w:hAnsi="宋体" w:eastAsia="仿宋_GB2312" w:cs="宋体"/>
          <w:kern w:val="0"/>
          <w:sz w:val="32"/>
          <w:szCs w:val="32"/>
        </w:rPr>
        <w:t>57</w:t>
      </w:r>
      <w:r>
        <w:rPr>
          <w:rFonts w:hint="eastAsia" w:ascii="仿宋_GB2312" w:hAnsi="宋体" w:eastAsia="仿宋_GB2312" w:cs="宋体"/>
          <w:kern w:val="0"/>
          <w:sz w:val="32"/>
          <w:szCs w:val="32"/>
        </w:rPr>
        <w:t>人，减少</w:t>
      </w:r>
      <w:r>
        <w:rPr>
          <w:rFonts w:ascii="仿宋_GB2312" w:hAnsi="宋体" w:eastAsia="仿宋_GB2312" w:cs="宋体"/>
          <w:kern w:val="0"/>
          <w:sz w:val="32"/>
          <w:szCs w:val="32"/>
        </w:rPr>
        <w:t xml:space="preserve"> 2 </w:t>
      </w:r>
      <w:r>
        <w:rPr>
          <w:rFonts w:hint="eastAsia" w:ascii="仿宋_GB2312" w:hAnsi="宋体" w:eastAsia="仿宋_GB2312" w:cs="宋体"/>
          <w:kern w:val="0"/>
          <w:sz w:val="32"/>
          <w:szCs w:val="32"/>
        </w:rPr>
        <w:t>人</w:t>
      </w:r>
      <w:r>
        <w:rPr>
          <w:rFonts w:ascii="仿宋_GB2312" w:hAnsi="宋体" w:eastAsia="仿宋_GB2312" w:cs="宋体"/>
          <w:kern w:val="0"/>
          <w:sz w:val="32"/>
          <w:szCs w:val="32"/>
        </w:rPr>
        <w:t>;</w:t>
      </w:r>
      <w:r>
        <w:rPr>
          <w:rFonts w:hint="eastAsia" w:ascii="仿宋_GB2312" w:hAnsi="宋体" w:eastAsia="仿宋_GB2312" w:cs="宋体"/>
          <w:kern w:val="0"/>
          <w:sz w:val="32"/>
          <w:szCs w:val="32"/>
        </w:rPr>
        <w:t>退休</w:t>
      </w:r>
      <w:r>
        <w:rPr>
          <w:rFonts w:ascii="仿宋_GB2312" w:hAnsi="宋体" w:eastAsia="仿宋_GB2312" w:cs="宋体"/>
          <w:kern w:val="0"/>
          <w:sz w:val="32"/>
          <w:szCs w:val="32"/>
        </w:rPr>
        <w:t>59</w:t>
      </w:r>
      <w:r>
        <w:rPr>
          <w:rFonts w:hint="eastAsia" w:ascii="仿宋_GB2312" w:hAnsi="宋体" w:eastAsia="仿宋_GB2312" w:cs="宋体"/>
          <w:kern w:val="0"/>
          <w:sz w:val="32"/>
          <w:szCs w:val="32"/>
        </w:rPr>
        <w:t>人，增加或减少</w:t>
      </w:r>
      <w:r>
        <w:rPr>
          <w:rFonts w:ascii="仿宋_GB2312" w:hAnsi="宋体" w:eastAsia="仿宋_GB2312" w:cs="宋体"/>
          <w:kern w:val="0"/>
          <w:sz w:val="32"/>
          <w:szCs w:val="32"/>
        </w:rPr>
        <w:t>0</w:t>
      </w:r>
      <w:r>
        <w:rPr>
          <w:rFonts w:hint="eastAsia" w:ascii="仿宋_GB2312" w:hAnsi="宋体" w:eastAsia="仿宋_GB2312" w:cs="宋体"/>
          <w:kern w:val="0"/>
          <w:sz w:val="32"/>
          <w:szCs w:val="32"/>
        </w:rPr>
        <w:t>人；离休</w:t>
      </w:r>
      <w:r>
        <w:rPr>
          <w:rFonts w:ascii="仿宋_GB2312" w:hAnsi="宋体" w:eastAsia="仿宋_GB2312" w:cs="宋体"/>
          <w:kern w:val="0"/>
          <w:sz w:val="32"/>
          <w:szCs w:val="32"/>
        </w:rPr>
        <w:t>0</w:t>
      </w:r>
      <w:r>
        <w:rPr>
          <w:rFonts w:hint="eastAsia" w:ascii="仿宋_GB2312" w:hAnsi="宋体" w:eastAsia="仿宋_GB2312" w:cs="宋体"/>
          <w:kern w:val="0"/>
          <w:sz w:val="32"/>
          <w:szCs w:val="32"/>
        </w:rPr>
        <w:t>人，增加或减少</w:t>
      </w:r>
      <w:r>
        <w:rPr>
          <w:rFonts w:ascii="仿宋_GB2312" w:hAnsi="宋体" w:eastAsia="仿宋_GB2312" w:cs="宋体"/>
          <w:kern w:val="0"/>
          <w:sz w:val="32"/>
          <w:szCs w:val="32"/>
        </w:rPr>
        <w:t>0</w:t>
      </w:r>
      <w:r>
        <w:rPr>
          <w:rFonts w:hint="eastAsia" w:ascii="仿宋_GB2312" w:hAnsi="宋体" w:eastAsia="仿宋_GB2312" w:cs="宋体"/>
          <w:kern w:val="0"/>
          <w:sz w:val="32"/>
          <w:szCs w:val="32"/>
        </w:rPr>
        <w:t>人。</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第二部分</w:t>
      </w:r>
      <w:r>
        <w:rPr>
          <w:rFonts w:ascii="黑体" w:hAnsi="黑体" w:eastAsia="黑体"/>
          <w:kern w:val="0"/>
          <w:sz w:val="32"/>
          <w:szCs w:val="32"/>
        </w:rPr>
        <w:t xml:space="preserve">  2020</w:t>
      </w:r>
      <w:r>
        <w:rPr>
          <w:rFonts w:hint="eastAsia" w:ascii="黑体" w:hAnsi="黑体" w:eastAsia="黑体"/>
          <w:kern w:val="0"/>
          <w:sz w:val="32"/>
          <w:szCs w:val="32"/>
        </w:rPr>
        <w:t>年部门预算公开表</w:t>
      </w: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宋体"/>
          <w:kern w:val="0"/>
          <w:sz w:val="24"/>
        </w:rPr>
      </w:pPr>
      <w:r>
        <w:rPr>
          <w:rFonts w:hint="eastAsia" w:ascii="宋体" w:hAnsi="宋体"/>
          <w:kern w:val="0"/>
          <w:sz w:val="24"/>
        </w:rPr>
        <w:t>编制部门：克州平原林场</w:t>
      </w:r>
      <w:r>
        <w:rPr>
          <w:rFonts w:ascii="宋体" w:hAnsi="宋体"/>
          <w:kern w:val="0"/>
          <w:sz w:val="24"/>
        </w:rPr>
        <w:t xml:space="preserve">                                       </w:t>
      </w:r>
      <w:r>
        <w:rPr>
          <w:rFonts w:hint="eastAsia" w:ascii="宋体" w:hAnsi="宋体"/>
          <w:kern w:val="0"/>
          <w:sz w:val="24"/>
        </w:rPr>
        <w:t>单位：万元</w:t>
      </w:r>
    </w:p>
    <w:tbl>
      <w:tblPr>
        <w:tblStyle w:val="7"/>
        <w:tblW w:w="8662" w:type="dxa"/>
        <w:tblInd w:w="93" w:type="dxa"/>
        <w:tblLayout w:type="fixed"/>
        <w:tblCellMar>
          <w:top w:w="0" w:type="dxa"/>
          <w:left w:w="108" w:type="dxa"/>
          <w:bottom w:w="0" w:type="dxa"/>
          <w:right w:w="108" w:type="dxa"/>
        </w:tblCellMar>
      </w:tblPr>
      <w:tblGrid>
        <w:gridCol w:w="2358"/>
        <w:gridCol w:w="1910"/>
        <w:gridCol w:w="2693"/>
        <w:gridCol w:w="1701"/>
      </w:tblGrid>
      <w:tr>
        <w:tblPrEx>
          <w:tblLayout w:type="fixed"/>
          <w:tblCellMar>
            <w:top w:w="0" w:type="dxa"/>
            <w:left w:w="108" w:type="dxa"/>
            <w:bottom w:w="0" w:type="dxa"/>
            <w:right w:w="108" w:type="dxa"/>
          </w:tblCellMar>
        </w:tblPrEx>
        <w:trPr>
          <w:trHeight w:val="297"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宋体" w:cs="宋体"/>
                <w:b/>
                <w:bCs/>
                <w:kern w:val="0"/>
                <w:sz w:val="24"/>
              </w:rPr>
            </w:pPr>
            <w:r>
              <w:rPr>
                <w:rFonts w:hint="eastAsia" w:ascii="宋体" w:hAnsi="宋体" w:cs="宋体"/>
                <w:b/>
                <w:bCs/>
                <w:kern w:val="0"/>
                <w:sz w:val="24"/>
              </w:rPr>
              <w:t>收入</w:t>
            </w:r>
          </w:p>
        </w:tc>
        <w:tc>
          <w:tcPr>
            <w:tcW w:w="4394" w:type="dxa"/>
            <w:gridSpan w:val="2"/>
            <w:tcBorders>
              <w:top w:val="single" w:color="auto" w:sz="4" w:space="0"/>
              <w:left w:val="nil"/>
              <w:bottom w:val="single" w:color="auto" w:sz="4" w:space="0"/>
              <w:right w:val="single" w:color="auto" w:sz="4" w:space="0"/>
            </w:tcBorders>
            <w:vAlign w:val="bottom"/>
          </w:tcPr>
          <w:p>
            <w:pPr>
              <w:widowControl/>
              <w:jc w:val="center"/>
              <w:rPr>
                <w:rFonts w:ascii="宋体" w:cs="宋体"/>
                <w:b/>
                <w:bCs/>
                <w:kern w:val="0"/>
                <w:sz w:val="24"/>
              </w:rPr>
            </w:pPr>
            <w:r>
              <w:rPr>
                <w:rFonts w:hint="eastAsia" w:ascii="宋体" w:hAnsi="宋体" w:cs="宋体"/>
                <w:b/>
                <w:bCs/>
                <w:kern w:val="0"/>
                <w:sz w:val="24"/>
              </w:rPr>
              <w:t>支出</w:t>
            </w:r>
          </w:p>
        </w:tc>
      </w:tr>
      <w:tr>
        <w:tblPrEx>
          <w:tblLayout w:type="fixed"/>
          <w:tblCellMar>
            <w:top w:w="0" w:type="dxa"/>
            <w:left w:w="108" w:type="dxa"/>
            <w:bottom w:w="0" w:type="dxa"/>
            <w:right w:w="108" w:type="dxa"/>
          </w:tblCellMar>
        </w:tblPrEx>
        <w:trPr>
          <w:trHeight w:val="312" w:hRule="exact"/>
        </w:trPr>
        <w:tc>
          <w:tcPr>
            <w:tcW w:w="235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b/>
                <w:kern w:val="0"/>
                <w:sz w:val="20"/>
                <w:szCs w:val="20"/>
              </w:rPr>
            </w:pPr>
            <w:r>
              <w:rPr>
                <w:rFonts w:hint="eastAsia" w:ascii="宋体" w:hAnsi="宋体" w:cs="宋体"/>
                <w:b/>
                <w:kern w:val="0"/>
                <w:sz w:val="20"/>
                <w:szCs w:val="20"/>
              </w:rPr>
              <w:t>项目</w:t>
            </w:r>
          </w:p>
        </w:tc>
        <w:tc>
          <w:tcPr>
            <w:tcW w:w="1910" w:type="dxa"/>
            <w:tcBorders>
              <w:top w:val="nil"/>
              <w:left w:val="nil"/>
              <w:bottom w:val="single" w:color="auto" w:sz="4" w:space="0"/>
              <w:right w:val="single" w:color="auto" w:sz="4" w:space="0"/>
            </w:tcBorders>
            <w:vAlign w:val="center"/>
          </w:tcPr>
          <w:p>
            <w:pPr>
              <w:widowControl/>
              <w:spacing w:line="300" w:lineRule="exact"/>
              <w:jc w:val="center"/>
              <w:rPr>
                <w:rFonts w:ascii="宋体" w:cs="宋体"/>
                <w:b/>
                <w:kern w:val="0"/>
                <w:sz w:val="20"/>
                <w:szCs w:val="20"/>
              </w:rPr>
            </w:pPr>
            <w:r>
              <w:rPr>
                <w:rFonts w:hint="eastAsia" w:ascii="宋体" w:hAnsi="宋体"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300" w:lineRule="exact"/>
              <w:jc w:val="center"/>
              <w:rPr>
                <w:rFonts w:ascii="宋体" w:cs="宋体"/>
                <w:b/>
                <w:kern w:val="0"/>
                <w:sz w:val="20"/>
                <w:szCs w:val="20"/>
              </w:rPr>
            </w:pPr>
            <w:r>
              <w:rPr>
                <w:rFonts w:hint="eastAsia" w:ascii="宋体" w:hAnsi="宋体"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宋体" w:cs="宋体"/>
                <w:b/>
                <w:kern w:val="0"/>
                <w:sz w:val="20"/>
                <w:szCs w:val="20"/>
              </w:rPr>
            </w:pPr>
            <w:r>
              <w:rPr>
                <w:rFonts w:hint="eastAsia" w:ascii="宋体" w:hAnsi="宋体" w:cs="宋体"/>
                <w:b/>
                <w:kern w:val="0"/>
                <w:sz w:val="20"/>
                <w:szCs w:val="20"/>
              </w:rPr>
              <w:t>预算数</w:t>
            </w:r>
          </w:p>
        </w:tc>
      </w:tr>
      <w:tr>
        <w:tblPrEx>
          <w:tblLayout w:type="fixed"/>
          <w:tblCellMar>
            <w:top w:w="0" w:type="dxa"/>
            <w:left w:w="108" w:type="dxa"/>
            <w:bottom w:w="0" w:type="dxa"/>
            <w:right w:w="108" w:type="dxa"/>
          </w:tblCellMar>
        </w:tblPrEx>
        <w:trPr>
          <w:trHeight w:val="312" w:hRule="exact"/>
        </w:trPr>
        <w:tc>
          <w:tcPr>
            <w:tcW w:w="2358"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18"/>
                <w:szCs w:val="18"/>
              </w:rPr>
            </w:pPr>
            <w:r>
              <w:rPr>
                <w:rFonts w:hint="eastAsia" w:ascii="宋体" w:hAnsi="宋体" w:cs="宋体"/>
                <w:kern w:val="0"/>
                <w:sz w:val="18"/>
                <w:szCs w:val="18"/>
              </w:rPr>
              <w:t>财政拨款（补助）</w:t>
            </w:r>
          </w:p>
        </w:tc>
        <w:tc>
          <w:tcPr>
            <w:tcW w:w="1910" w:type="dxa"/>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785.33 </w:t>
            </w:r>
          </w:p>
        </w:tc>
        <w:tc>
          <w:tcPr>
            <w:tcW w:w="2693" w:type="dxa"/>
            <w:tcBorders>
              <w:top w:val="nil"/>
              <w:left w:val="nil"/>
              <w:bottom w:val="single" w:color="auto" w:sz="4" w:space="0"/>
              <w:right w:val="nil"/>
            </w:tcBorders>
            <w:vAlign w:val="center"/>
          </w:tcPr>
          <w:p>
            <w:pPr>
              <w:widowControl/>
              <w:spacing w:line="300" w:lineRule="exact"/>
              <w:jc w:val="left"/>
              <w:rPr>
                <w:rFonts w:ascii="宋体" w:cs="宋体"/>
                <w:kern w:val="0"/>
                <w:sz w:val="18"/>
                <w:szCs w:val="18"/>
              </w:rPr>
            </w:pPr>
            <w:r>
              <w:rPr>
                <w:rFonts w:ascii="宋体" w:hAnsi="宋体" w:cs="宋体"/>
                <w:kern w:val="0"/>
                <w:sz w:val="18"/>
                <w:szCs w:val="18"/>
              </w:rPr>
              <w:t xml:space="preserve">201 </w:t>
            </w:r>
            <w:r>
              <w:rPr>
                <w:rFonts w:hint="eastAsia" w:ascii="宋体" w:hAnsi="宋体" w:cs="宋体"/>
                <w:kern w:val="0"/>
                <w:sz w:val="18"/>
                <w:szCs w:val="18"/>
              </w:rPr>
              <w:t>一般公共服务支出</w:t>
            </w:r>
          </w:p>
        </w:tc>
        <w:tc>
          <w:tcPr>
            <w:tcW w:w="1701" w:type="dxa"/>
            <w:tcBorders>
              <w:top w:val="nil"/>
              <w:left w:val="single" w:color="auto" w:sz="4" w:space="0"/>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r>
      <w:tr>
        <w:tblPrEx>
          <w:tblLayout w:type="fixed"/>
          <w:tblCellMar>
            <w:top w:w="0" w:type="dxa"/>
            <w:left w:w="108" w:type="dxa"/>
            <w:bottom w:w="0" w:type="dxa"/>
            <w:right w:w="108" w:type="dxa"/>
          </w:tblCellMar>
        </w:tblPrEx>
        <w:trPr>
          <w:trHeight w:val="312" w:hRule="exact"/>
        </w:trPr>
        <w:tc>
          <w:tcPr>
            <w:tcW w:w="2358"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18"/>
                <w:szCs w:val="18"/>
              </w:rPr>
            </w:pPr>
            <w:r>
              <w:rPr>
                <w:rFonts w:hint="eastAsia" w:ascii="宋体" w:hAnsi="宋体" w:cs="宋体"/>
                <w:kern w:val="0"/>
                <w:sz w:val="18"/>
                <w:szCs w:val="18"/>
              </w:rPr>
              <w:t>一般公共预算</w:t>
            </w:r>
          </w:p>
        </w:tc>
        <w:tc>
          <w:tcPr>
            <w:tcW w:w="1910" w:type="dxa"/>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785.33 </w:t>
            </w:r>
          </w:p>
        </w:tc>
        <w:tc>
          <w:tcPr>
            <w:tcW w:w="2693" w:type="dxa"/>
            <w:tcBorders>
              <w:top w:val="nil"/>
              <w:left w:val="nil"/>
              <w:bottom w:val="single" w:color="auto" w:sz="4" w:space="0"/>
              <w:right w:val="nil"/>
            </w:tcBorders>
            <w:vAlign w:val="center"/>
          </w:tcPr>
          <w:p>
            <w:pPr>
              <w:widowControl/>
              <w:spacing w:line="300" w:lineRule="exact"/>
              <w:jc w:val="left"/>
              <w:rPr>
                <w:rFonts w:ascii="宋体" w:cs="宋体"/>
                <w:kern w:val="0"/>
                <w:sz w:val="18"/>
                <w:szCs w:val="18"/>
              </w:rPr>
            </w:pPr>
            <w:r>
              <w:rPr>
                <w:rFonts w:ascii="宋体" w:hAnsi="宋体" w:cs="宋体"/>
                <w:kern w:val="0"/>
                <w:sz w:val="18"/>
                <w:szCs w:val="18"/>
              </w:rPr>
              <w:t xml:space="preserve">202 </w:t>
            </w:r>
            <w:r>
              <w:rPr>
                <w:rFonts w:hint="eastAsia" w:ascii="宋体" w:hAnsi="宋体" w:cs="宋体"/>
                <w:kern w:val="0"/>
                <w:sz w:val="18"/>
                <w:szCs w:val="18"/>
              </w:rPr>
              <w:t>外交支出</w:t>
            </w:r>
          </w:p>
        </w:tc>
        <w:tc>
          <w:tcPr>
            <w:tcW w:w="1701" w:type="dxa"/>
            <w:tcBorders>
              <w:top w:val="nil"/>
              <w:left w:val="single" w:color="auto" w:sz="4" w:space="0"/>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r>
      <w:tr>
        <w:tblPrEx>
          <w:tblLayout w:type="fixed"/>
          <w:tblCellMar>
            <w:top w:w="0" w:type="dxa"/>
            <w:left w:w="108" w:type="dxa"/>
            <w:bottom w:w="0" w:type="dxa"/>
            <w:right w:w="108" w:type="dxa"/>
          </w:tblCellMar>
        </w:tblPrEx>
        <w:trPr>
          <w:trHeight w:val="312" w:hRule="exact"/>
        </w:trPr>
        <w:tc>
          <w:tcPr>
            <w:tcW w:w="2358"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18"/>
                <w:szCs w:val="18"/>
              </w:rPr>
            </w:pPr>
            <w:r>
              <w:rPr>
                <w:rFonts w:hint="eastAsia" w:ascii="宋体" w:hAnsi="宋体" w:cs="宋体"/>
                <w:kern w:val="0"/>
                <w:sz w:val="18"/>
                <w:szCs w:val="18"/>
              </w:rPr>
              <w:t>政府性基金预算</w:t>
            </w:r>
          </w:p>
        </w:tc>
        <w:tc>
          <w:tcPr>
            <w:tcW w:w="1910"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2693" w:type="dxa"/>
            <w:tcBorders>
              <w:top w:val="nil"/>
              <w:left w:val="nil"/>
              <w:bottom w:val="single" w:color="auto" w:sz="4" w:space="0"/>
              <w:right w:val="nil"/>
            </w:tcBorders>
            <w:vAlign w:val="center"/>
          </w:tcPr>
          <w:p>
            <w:pPr>
              <w:widowControl/>
              <w:spacing w:line="300" w:lineRule="exact"/>
              <w:jc w:val="left"/>
              <w:rPr>
                <w:rFonts w:ascii="宋体" w:cs="宋体"/>
                <w:kern w:val="0"/>
                <w:sz w:val="18"/>
                <w:szCs w:val="18"/>
              </w:rPr>
            </w:pPr>
            <w:r>
              <w:rPr>
                <w:rFonts w:ascii="宋体" w:hAnsi="宋体" w:cs="宋体"/>
                <w:kern w:val="0"/>
                <w:sz w:val="18"/>
                <w:szCs w:val="18"/>
              </w:rPr>
              <w:t xml:space="preserve">203 </w:t>
            </w:r>
            <w:r>
              <w:rPr>
                <w:rFonts w:hint="eastAsia" w:ascii="宋体" w:hAnsi="宋体" w:cs="宋体"/>
                <w:kern w:val="0"/>
                <w:sz w:val="18"/>
                <w:szCs w:val="18"/>
              </w:rPr>
              <w:t>国防支出</w:t>
            </w:r>
          </w:p>
        </w:tc>
        <w:tc>
          <w:tcPr>
            <w:tcW w:w="1701" w:type="dxa"/>
            <w:tcBorders>
              <w:top w:val="nil"/>
              <w:left w:val="single" w:color="auto" w:sz="4" w:space="0"/>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r>
      <w:tr>
        <w:tblPrEx>
          <w:tblLayout w:type="fixed"/>
          <w:tblCellMar>
            <w:top w:w="0" w:type="dxa"/>
            <w:left w:w="108" w:type="dxa"/>
            <w:bottom w:w="0" w:type="dxa"/>
            <w:right w:w="108" w:type="dxa"/>
          </w:tblCellMar>
        </w:tblPrEx>
        <w:trPr>
          <w:trHeight w:val="312" w:hRule="exact"/>
        </w:trPr>
        <w:tc>
          <w:tcPr>
            <w:tcW w:w="2358"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18"/>
                <w:szCs w:val="18"/>
              </w:rPr>
            </w:pPr>
            <w:r>
              <w:rPr>
                <w:rFonts w:hint="eastAsia" w:ascii="宋体" w:hAnsi="宋体" w:cs="宋体"/>
                <w:kern w:val="0"/>
                <w:sz w:val="18"/>
                <w:szCs w:val="18"/>
              </w:rPr>
              <w:t>教育收费（财政专户）</w:t>
            </w:r>
          </w:p>
        </w:tc>
        <w:tc>
          <w:tcPr>
            <w:tcW w:w="1910"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2693" w:type="dxa"/>
            <w:tcBorders>
              <w:top w:val="nil"/>
              <w:left w:val="nil"/>
              <w:bottom w:val="single" w:color="auto" w:sz="4" w:space="0"/>
              <w:right w:val="nil"/>
            </w:tcBorders>
            <w:vAlign w:val="center"/>
          </w:tcPr>
          <w:p>
            <w:pPr>
              <w:widowControl/>
              <w:spacing w:line="300" w:lineRule="exact"/>
              <w:jc w:val="left"/>
              <w:rPr>
                <w:rFonts w:ascii="宋体" w:cs="宋体"/>
                <w:kern w:val="0"/>
                <w:sz w:val="18"/>
                <w:szCs w:val="18"/>
              </w:rPr>
            </w:pPr>
            <w:r>
              <w:rPr>
                <w:rFonts w:ascii="宋体" w:hAnsi="宋体" w:cs="宋体"/>
                <w:kern w:val="0"/>
                <w:sz w:val="18"/>
                <w:szCs w:val="18"/>
              </w:rPr>
              <w:t xml:space="preserve">204 </w:t>
            </w:r>
            <w:r>
              <w:rPr>
                <w:rFonts w:hint="eastAsia" w:ascii="宋体" w:hAnsi="宋体" w:cs="宋体"/>
                <w:kern w:val="0"/>
                <w:sz w:val="18"/>
                <w:szCs w:val="18"/>
              </w:rPr>
              <w:t>公共安全支出</w:t>
            </w:r>
          </w:p>
        </w:tc>
        <w:tc>
          <w:tcPr>
            <w:tcW w:w="1701" w:type="dxa"/>
            <w:tcBorders>
              <w:top w:val="nil"/>
              <w:left w:val="single" w:color="auto" w:sz="4" w:space="0"/>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r>
      <w:tr>
        <w:tblPrEx>
          <w:tblLayout w:type="fixed"/>
          <w:tblCellMar>
            <w:top w:w="0" w:type="dxa"/>
            <w:left w:w="108" w:type="dxa"/>
            <w:bottom w:w="0" w:type="dxa"/>
            <w:right w:w="108" w:type="dxa"/>
          </w:tblCellMar>
        </w:tblPrEx>
        <w:trPr>
          <w:trHeight w:val="312" w:hRule="exact"/>
        </w:trPr>
        <w:tc>
          <w:tcPr>
            <w:tcW w:w="2358"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18"/>
                <w:szCs w:val="18"/>
              </w:rPr>
            </w:pPr>
            <w:r>
              <w:rPr>
                <w:rFonts w:hint="eastAsia" w:ascii="宋体" w:hAnsi="宋体" w:cs="宋体"/>
                <w:kern w:val="0"/>
                <w:sz w:val="18"/>
                <w:szCs w:val="18"/>
              </w:rPr>
              <w:t>上级补助收入</w:t>
            </w:r>
          </w:p>
        </w:tc>
        <w:tc>
          <w:tcPr>
            <w:tcW w:w="1910"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2693" w:type="dxa"/>
            <w:tcBorders>
              <w:top w:val="nil"/>
              <w:left w:val="nil"/>
              <w:bottom w:val="single" w:color="auto" w:sz="4" w:space="0"/>
              <w:right w:val="nil"/>
            </w:tcBorders>
            <w:vAlign w:val="center"/>
          </w:tcPr>
          <w:p>
            <w:pPr>
              <w:widowControl/>
              <w:spacing w:line="300" w:lineRule="exact"/>
              <w:jc w:val="left"/>
              <w:rPr>
                <w:rFonts w:ascii="宋体" w:cs="宋体"/>
                <w:kern w:val="0"/>
                <w:sz w:val="18"/>
                <w:szCs w:val="18"/>
              </w:rPr>
            </w:pPr>
            <w:r>
              <w:rPr>
                <w:rFonts w:ascii="宋体" w:hAnsi="宋体" w:cs="宋体"/>
                <w:kern w:val="0"/>
                <w:sz w:val="18"/>
                <w:szCs w:val="18"/>
              </w:rPr>
              <w:t xml:space="preserve">205 </w:t>
            </w:r>
            <w:r>
              <w:rPr>
                <w:rFonts w:hint="eastAsia" w:ascii="宋体" w:hAnsi="宋体" w:cs="宋体"/>
                <w:kern w:val="0"/>
                <w:sz w:val="18"/>
                <w:szCs w:val="18"/>
              </w:rPr>
              <w:t>教育支出</w:t>
            </w:r>
          </w:p>
        </w:tc>
        <w:tc>
          <w:tcPr>
            <w:tcW w:w="1701" w:type="dxa"/>
            <w:tcBorders>
              <w:top w:val="nil"/>
              <w:left w:val="single" w:color="auto" w:sz="4" w:space="0"/>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10.40</w:t>
            </w:r>
            <w:r>
              <w:rPr>
                <w:rFonts w:hint="eastAsia" w:ascii="宋体" w:hAnsi="宋体"/>
                <w:sz w:val="20"/>
                <w:szCs w:val="20"/>
              </w:rPr>
              <w:t>　</w:t>
            </w:r>
          </w:p>
        </w:tc>
      </w:tr>
      <w:tr>
        <w:tblPrEx>
          <w:tblLayout w:type="fixed"/>
          <w:tblCellMar>
            <w:top w:w="0" w:type="dxa"/>
            <w:left w:w="108" w:type="dxa"/>
            <w:bottom w:w="0" w:type="dxa"/>
            <w:right w:w="108" w:type="dxa"/>
          </w:tblCellMar>
        </w:tblPrEx>
        <w:trPr>
          <w:trHeight w:val="312" w:hRule="exact"/>
        </w:trPr>
        <w:tc>
          <w:tcPr>
            <w:tcW w:w="2358"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18"/>
                <w:szCs w:val="18"/>
              </w:rPr>
            </w:pPr>
            <w:r>
              <w:rPr>
                <w:rFonts w:hint="eastAsia" w:ascii="宋体" w:hAnsi="宋体" w:cs="宋体"/>
                <w:kern w:val="0"/>
                <w:sz w:val="18"/>
                <w:szCs w:val="18"/>
              </w:rPr>
              <w:t>事业收入</w:t>
            </w:r>
          </w:p>
        </w:tc>
        <w:tc>
          <w:tcPr>
            <w:tcW w:w="1910" w:type="dxa"/>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6.00 </w:t>
            </w:r>
          </w:p>
        </w:tc>
        <w:tc>
          <w:tcPr>
            <w:tcW w:w="2693" w:type="dxa"/>
            <w:tcBorders>
              <w:top w:val="nil"/>
              <w:left w:val="nil"/>
              <w:bottom w:val="single" w:color="auto" w:sz="4" w:space="0"/>
              <w:right w:val="nil"/>
            </w:tcBorders>
            <w:vAlign w:val="center"/>
          </w:tcPr>
          <w:p>
            <w:pPr>
              <w:widowControl/>
              <w:spacing w:line="300" w:lineRule="exact"/>
              <w:jc w:val="left"/>
              <w:rPr>
                <w:rFonts w:ascii="宋体" w:cs="宋体"/>
                <w:kern w:val="0"/>
                <w:sz w:val="18"/>
                <w:szCs w:val="18"/>
              </w:rPr>
            </w:pPr>
            <w:r>
              <w:rPr>
                <w:rFonts w:ascii="宋体" w:hAnsi="宋体" w:cs="宋体"/>
                <w:kern w:val="0"/>
                <w:sz w:val="18"/>
                <w:szCs w:val="18"/>
              </w:rPr>
              <w:t xml:space="preserve">206 </w:t>
            </w:r>
            <w:r>
              <w:rPr>
                <w:rFonts w:hint="eastAsia" w:ascii="宋体" w:hAnsi="宋体" w:cs="宋体"/>
                <w:kern w:val="0"/>
                <w:sz w:val="18"/>
                <w:szCs w:val="18"/>
              </w:rPr>
              <w:t>科学技术支出</w:t>
            </w:r>
          </w:p>
        </w:tc>
        <w:tc>
          <w:tcPr>
            <w:tcW w:w="1701" w:type="dxa"/>
            <w:tcBorders>
              <w:top w:val="nil"/>
              <w:left w:val="single" w:color="auto" w:sz="4" w:space="0"/>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r>
      <w:tr>
        <w:tblPrEx>
          <w:tblLayout w:type="fixed"/>
          <w:tblCellMar>
            <w:top w:w="0" w:type="dxa"/>
            <w:left w:w="108" w:type="dxa"/>
            <w:bottom w:w="0" w:type="dxa"/>
            <w:right w:w="108" w:type="dxa"/>
          </w:tblCellMar>
        </w:tblPrEx>
        <w:trPr>
          <w:trHeight w:val="312" w:hRule="exact"/>
        </w:trPr>
        <w:tc>
          <w:tcPr>
            <w:tcW w:w="2358"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18"/>
                <w:szCs w:val="18"/>
              </w:rPr>
            </w:pPr>
            <w:r>
              <w:rPr>
                <w:rFonts w:hint="eastAsia" w:ascii="宋体" w:hAnsi="宋体" w:cs="宋体"/>
                <w:kern w:val="0"/>
                <w:sz w:val="18"/>
                <w:szCs w:val="18"/>
              </w:rPr>
              <w:t>事业单位经营收入</w:t>
            </w:r>
          </w:p>
        </w:tc>
        <w:tc>
          <w:tcPr>
            <w:tcW w:w="1910" w:type="dxa"/>
            <w:tcBorders>
              <w:top w:val="nil"/>
              <w:left w:val="nil"/>
              <w:bottom w:val="single" w:color="auto" w:sz="4" w:space="0"/>
              <w:right w:val="single" w:color="auto" w:sz="4" w:space="0"/>
            </w:tcBorders>
            <w:vAlign w:val="center"/>
          </w:tcPr>
          <w:p>
            <w:pPr>
              <w:jc w:val="right"/>
              <w:rPr>
                <w:rFonts w:ascii="宋体" w:cs="宋体"/>
                <w:sz w:val="18"/>
                <w:szCs w:val="18"/>
              </w:rPr>
            </w:pPr>
            <w:r>
              <w:rPr>
                <w:rFonts w:hint="eastAsia" w:ascii="宋体" w:hAnsi="宋体"/>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宋体" w:cs="宋体"/>
                <w:kern w:val="0"/>
                <w:sz w:val="18"/>
                <w:szCs w:val="18"/>
              </w:rPr>
            </w:pPr>
            <w:r>
              <w:rPr>
                <w:rFonts w:ascii="宋体" w:hAnsi="宋体" w:cs="宋体"/>
                <w:kern w:val="0"/>
                <w:sz w:val="18"/>
                <w:szCs w:val="18"/>
              </w:rPr>
              <w:t xml:space="preserve">207 </w:t>
            </w:r>
            <w:r>
              <w:rPr>
                <w:rFonts w:hint="eastAsia" w:ascii="宋体" w:hAnsi="宋体" w:cs="宋体"/>
                <w:kern w:val="0"/>
                <w:sz w:val="18"/>
                <w:szCs w:val="18"/>
              </w:rPr>
              <w:t>文化旅游体育与传媒支出</w:t>
            </w:r>
          </w:p>
        </w:tc>
        <w:tc>
          <w:tcPr>
            <w:tcW w:w="1701" w:type="dxa"/>
            <w:tcBorders>
              <w:top w:val="nil"/>
              <w:left w:val="single" w:color="auto" w:sz="4" w:space="0"/>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r>
      <w:tr>
        <w:tblPrEx>
          <w:tblLayout w:type="fixed"/>
          <w:tblCellMar>
            <w:top w:w="0" w:type="dxa"/>
            <w:left w:w="108" w:type="dxa"/>
            <w:bottom w:w="0" w:type="dxa"/>
            <w:right w:w="108" w:type="dxa"/>
          </w:tblCellMar>
        </w:tblPrEx>
        <w:trPr>
          <w:trHeight w:val="312" w:hRule="exact"/>
        </w:trPr>
        <w:tc>
          <w:tcPr>
            <w:tcW w:w="2358"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18"/>
                <w:szCs w:val="18"/>
              </w:rPr>
            </w:pPr>
            <w:r>
              <w:rPr>
                <w:rFonts w:hint="eastAsia" w:ascii="宋体" w:hAnsi="宋体" w:cs="宋体"/>
                <w:kern w:val="0"/>
                <w:sz w:val="18"/>
                <w:szCs w:val="18"/>
              </w:rPr>
              <w:t>其他收入</w:t>
            </w:r>
          </w:p>
        </w:tc>
        <w:tc>
          <w:tcPr>
            <w:tcW w:w="1910" w:type="dxa"/>
            <w:tcBorders>
              <w:top w:val="nil"/>
              <w:left w:val="nil"/>
              <w:bottom w:val="single" w:color="auto" w:sz="4" w:space="0"/>
              <w:right w:val="single" w:color="auto" w:sz="4" w:space="0"/>
            </w:tcBorders>
            <w:vAlign w:val="center"/>
          </w:tcPr>
          <w:p>
            <w:pPr>
              <w:jc w:val="right"/>
              <w:rPr>
                <w:rFonts w:ascii="宋体" w:cs="宋体"/>
                <w:sz w:val="18"/>
                <w:szCs w:val="18"/>
              </w:rPr>
            </w:pPr>
            <w:r>
              <w:rPr>
                <w:rFonts w:ascii="宋体" w:hAnsi="宋体"/>
                <w:sz w:val="18"/>
                <w:szCs w:val="18"/>
              </w:rPr>
              <w:t xml:space="preserve">2.00 </w:t>
            </w:r>
          </w:p>
        </w:tc>
        <w:tc>
          <w:tcPr>
            <w:tcW w:w="2693" w:type="dxa"/>
            <w:tcBorders>
              <w:top w:val="nil"/>
              <w:left w:val="nil"/>
              <w:bottom w:val="single" w:color="auto" w:sz="4" w:space="0"/>
              <w:right w:val="nil"/>
            </w:tcBorders>
            <w:vAlign w:val="center"/>
          </w:tcPr>
          <w:p>
            <w:pPr>
              <w:widowControl/>
              <w:spacing w:line="300" w:lineRule="exact"/>
              <w:jc w:val="left"/>
              <w:rPr>
                <w:rFonts w:ascii="宋体" w:cs="宋体"/>
                <w:kern w:val="0"/>
                <w:sz w:val="18"/>
                <w:szCs w:val="18"/>
              </w:rPr>
            </w:pPr>
            <w:r>
              <w:rPr>
                <w:rFonts w:ascii="宋体" w:hAnsi="宋体" w:cs="宋体"/>
                <w:kern w:val="0"/>
                <w:sz w:val="18"/>
                <w:szCs w:val="18"/>
              </w:rPr>
              <w:t xml:space="preserve">208 </w:t>
            </w:r>
            <w:r>
              <w:rPr>
                <w:rFonts w:hint="eastAsia" w:ascii="宋体" w:hAnsi="宋体" w:cs="宋体"/>
                <w:kern w:val="0"/>
                <w:sz w:val="18"/>
                <w:szCs w:val="18"/>
              </w:rPr>
              <w:t>社会保障和就业支出</w:t>
            </w:r>
          </w:p>
        </w:tc>
        <w:tc>
          <w:tcPr>
            <w:tcW w:w="1701" w:type="dxa"/>
            <w:tcBorders>
              <w:top w:val="nil"/>
              <w:left w:val="single" w:color="auto" w:sz="4" w:space="0"/>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r>
      <w:tr>
        <w:tblPrEx>
          <w:tblLayout w:type="fixed"/>
          <w:tblCellMar>
            <w:top w:w="0" w:type="dxa"/>
            <w:left w:w="108" w:type="dxa"/>
            <w:bottom w:w="0" w:type="dxa"/>
            <w:right w:w="108" w:type="dxa"/>
          </w:tblCellMar>
        </w:tblPrEx>
        <w:trPr>
          <w:trHeight w:val="312" w:hRule="exact"/>
        </w:trPr>
        <w:tc>
          <w:tcPr>
            <w:tcW w:w="2358"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宋体" w:cs="宋体"/>
                <w:kern w:val="0"/>
                <w:sz w:val="18"/>
                <w:szCs w:val="18"/>
              </w:rPr>
            </w:pPr>
            <w:r>
              <w:rPr>
                <w:rFonts w:hint="eastAsia" w:ascii="宋体" w:hAnsi="宋体" w:cs="宋体"/>
                <w:kern w:val="0"/>
                <w:sz w:val="18"/>
                <w:szCs w:val="18"/>
              </w:rPr>
              <w:t>上级专项收入</w:t>
            </w:r>
          </w:p>
        </w:tc>
        <w:tc>
          <w:tcPr>
            <w:tcW w:w="1910" w:type="dxa"/>
            <w:tcBorders>
              <w:top w:val="nil"/>
              <w:left w:val="nil"/>
              <w:bottom w:val="single" w:color="auto" w:sz="4" w:space="0"/>
              <w:right w:val="single" w:color="auto" w:sz="4" w:space="0"/>
            </w:tcBorders>
            <w:vAlign w:val="center"/>
          </w:tcPr>
          <w:p>
            <w:pPr>
              <w:jc w:val="right"/>
              <w:rPr>
                <w:rFonts w:ascii="宋体" w:cs="宋体"/>
                <w:sz w:val="18"/>
                <w:szCs w:val="18"/>
              </w:rPr>
            </w:pPr>
            <w:r>
              <w:rPr>
                <w:rFonts w:ascii="宋体" w:hAnsi="宋体"/>
                <w:sz w:val="18"/>
                <w:szCs w:val="18"/>
              </w:rPr>
              <w:t xml:space="preserve">145.00 </w:t>
            </w:r>
          </w:p>
        </w:tc>
        <w:tc>
          <w:tcPr>
            <w:tcW w:w="2693" w:type="dxa"/>
            <w:tcBorders>
              <w:top w:val="nil"/>
              <w:left w:val="nil"/>
              <w:bottom w:val="single" w:color="auto" w:sz="4" w:space="0"/>
              <w:right w:val="nil"/>
            </w:tcBorders>
            <w:vAlign w:val="center"/>
          </w:tcPr>
          <w:p>
            <w:pPr>
              <w:widowControl/>
              <w:spacing w:line="300" w:lineRule="exact"/>
              <w:jc w:val="left"/>
              <w:rPr>
                <w:rFonts w:ascii="宋体" w:cs="宋体"/>
                <w:kern w:val="0"/>
                <w:sz w:val="18"/>
                <w:szCs w:val="18"/>
              </w:rPr>
            </w:pPr>
            <w:r>
              <w:rPr>
                <w:rFonts w:ascii="宋体" w:hAnsi="宋体" w:cs="宋体"/>
                <w:kern w:val="0"/>
                <w:sz w:val="18"/>
                <w:szCs w:val="18"/>
              </w:rPr>
              <w:t>209</w:t>
            </w:r>
            <w:r>
              <w:rPr>
                <w:rFonts w:hint="eastAsia" w:ascii="宋体" w:hAnsi="宋体" w:cs="宋体"/>
                <w:kern w:val="0"/>
                <w:sz w:val="18"/>
                <w:szCs w:val="18"/>
              </w:rPr>
              <w:t>社会保险基金支出</w:t>
            </w:r>
          </w:p>
        </w:tc>
        <w:tc>
          <w:tcPr>
            <w:tcW w:w="1701" w:type="dxa"/>
            <w:tcBorders>
              <w:top w:val="nil"/>
              <w:left w:val="single" w:color="auto" w:sz="4" w:space="0"/>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r>
      <w:tr>
        <w:tblPrEx>
          <w:tblLayout w:type="fixed"/>
          <w:tblCellMar>
            <w:top w:w="0" w:type="dxa"/>
            <w:left w:w="108" w:type="dxa"/>
            <w:bottom w:w="0" w:type="dxa"/>
            <w:right w:w="108" w:type="dxa"/>
          </w:tblCellMar>
        </w:tblPrEx>
        <w:trPr>
          <w:trHeight w:val="312" w:hRule="exact"/>
        </w:trPr>
        <w:tc>
          <w:tcPr>
            <w:tcW w:w="2358"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宋体" w:cs="宋体"/>
                <w:kern w:val="0"/>
                <w:sz w:val="18"/>
                <w:szCs w:val="18"/>
              </w:rPr>
            </w:pPr>
            <w:r>
              <w:rPr>
                <w:rFonts w:hint="eastAsia" w:ascii="宋体" w:hAnsi="宋体" w:cs="宋体"/>
                <w:kern w:val="0"/>
                <w:sz w:val="18"/>
                <w:szCs w:val="18"/>
              </w:rPr>
              <w:t>用事业基金弥补收支差额</w:t>
            </w:r>
          </w:p>
        </w:tc>
        <w:tc>
          <w:tcPr>
            <w:tcW w:w="1910" w:type="dxa"/>
            <w:tcBorders>
              <w:top w:val="nil"/>
              <w:left w:val="nil"/>
              <w:bottom w:val="single" w:color="auto" w:sz="4" w:space="0"/>
              <w:right w:val="single" w:color="auto" w:sz="4" w:space="0"/>
            </w:tcBorders>
            <w:vAlign w:val="center"/>
          </w:tcPr>
          <w:p>
            <w:pPr>
              <w:widowControl/>
              <w:spacing w:line="300" w:lineRule="exact"/>
              <w:jc w:val="right"/>
              <w:rPr>
                <w:rFonts w:ascii="宋体"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宋体" w:cs="宋体"/>
                <w:kern w:val="0"/>
                <w:sz w:val="18"/>
                <w:szCs w:val="18"/>
              </w:rPr>
            </w:pPr>
            <w:r>
              <w:rPr>
                <w:rFonts w:ascii="宋体" w:hAnsi="宋体" w:cs="宋体"/>
                <w:kern w:val="0"/>
                <w:sz w:val="18"/>
                <w:szCs w:val="18"/>
              </w:rPr>
              <w:t>210</w:t>
            </w:r>
            <w:r>
              <w:rPr>
                <w:rFonts w:hint="eastAsia" w:ascii="宋体" w:hAnsi="宋体" w:cs="宋体"/>
                <w:kern w:val="0"/>
                <w:sz w:val="18"/>
                <w:szCs w:val="18"/>
              </w:rPr>
              <w:t>卫生健康支出</w:t>
            </w:r>
          </w:p>
        </w:tc>
        <w:tc>
          <w:tcPr>
            <w:tcW w:w="1701" w:type="dxa"/>
            <w:tcBorders>
              <w:top w:val="nil"/>
              <w:left w:val="single" w:color="auto" w:sz="4" w:space="0"/>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r>
      <w:tr>
        <w:tblPrEx>
          <w:tblLayout w:type="fixed"/>
          <w:tblCellMar>
            <w:top w:w="0" w:type="dxa"/>
            <w:left w:w="108" w:type="dxa"/>
            <w:bottom w:w="0" w:type="dxa"/>
            <w:right w:w="108" w:type="dxa"/>
          </w:tblCellMar>
        </w:tblPrEx>
        <w:trPr>
          <w:trHeight w:val="312" w:hRule="exact"/>
        </w:trPr>
        <w:tc>
          <w:tcPr>
            <w:tcW w:w="2358"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宋体" w:cs="宋体"/>
                <w:kern w:val="0"/>
                <w:sz w:val="18"/>
                <w:szCs w:val="18"/>
              </w:rPr>
            </w:pPr>
          </w:p>
        </w:tc>
        <w:tc>
          <w:tcPr>
            <w:tcW w:w="1910" w:type="dxa"/>
            <w:tcBorders>
              <w:top w:val="nil"/>
              <w:left w:val="nil"/>
              <w:bottom w:val="single" w:color="auto" w:sz="4" w:space="0"/>
              <w:right w:val="single" w:color="auto" w:sz="4" w:space="0"/>
            </w:tcBorders>
            <w:vAlign w:val="center"/>
          </w:tcPr>
          <w:p>
            <w:pPr>
              <w:widowControl/>
              <w:spacing w:line="300" w:lineRule="exact"/>
              <w:jc w:val="right"/>
              <w:rPr>
                <w:rFonts w:ascii="宋体" w:cs="宋体"/>
                <w:kern w:val="0"/>
                <w:sz w:val="18"/>
                <w:szCs w:val="18"/>
              </w:rPr>
            </w:pPr>
            <w:r>
              <w:rPr>
                <w:rFonts w:hint="eastAsia" w:ascii="宋体" w:hAnsi="宋体"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宋体" w:cs="宋体"/>
                <w:kern w:val="0"/>
                <w:sz w:val="18"/>
                <w:szCs w:val="18"/>
              </w:rPr>
            </w:pPr>
            <w:r>
              <w:rPr>
                <w:rFonts w:ascii="宋体" w:hAnsi="宋体" w:cs="宋体"/>
                <w:kern w:val="0"/>
                <w:sz w:val="18"/>
                <w:szCs w:val="18"/>
              </w:rPr>
              <w:t xml:space="preserve">211 </w:t>
            </w:r>
            <w:r>
              <w:rPr>
                <w:rFonts w:hint="eastAsia" w:ascii="宋体" w:hAnsi="宋体" w:cs="宋体"/>
                <w:kern w:val="0"/>
                <w:sz w:val="18"/>
                <w:szCs w:val="18"/>
              </w:rPr>
              <w:t>节能环保支出</w:t>
            </w:r>
          </w:p>
        </w:tc>
        <w:tc>
          <w:tcPr>
            <w:tcW w:w="1701" w:type="dxa"/>
            <w:tcBorders>
              <w:top w:val="nil"/>
              <w:left w:val="single" w:color="auto" w:sz="4" w:space="0"/>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r>
      <w:tr>
        <w:tblPrEx>
          <w:tblLayout w:type="fixed"/>
          <w:tblCellMar>
            <w:top w:w="0" w:type="dxa"/>
            <w:left w:w="108" w:type="dxa"/>
            <w:bottom w:w="0" w:type="dxa"/>
            <w:right w:w="108" w:type="dxa"/>
          </w:tblCellMar>
        </w:tblPrEx>
        <w:trPr>
          <w:trHeight w:val="312" w:hRule="exact"/>
        </w:trPr>
        <w:tc>
          <w:tcPr>
            <w:tcW w:w="2358"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宋体" w:cs="宋体"/>
                <w:kern w:val="0"/>
                <w:sz w:val="18"/>
                <w:szCs w:val="18"/>
              </w:rPr>
            </w:pPr>
            <w:r>
              <w:rPr>
                <w:rFonts w:hint="eastAsia" w:ascii="宋体" w:hAnsi="宋体" w:cs="宋体"/>
                <w:kern w:val="0"/>
                <w:sz w:val="18"/>
                <w:szCs w:val="18"/>
              </w:rPr>
              <w:t>　</w:t>
            </w:r>
          </w:p>
        </w:tc>
        <w:tc>
          <w:tcPr>
            <w:tcW w:w="1910" w:type="dxa"/>
            <w:tcBorders>
              <w:top w:val="nil"/>
              <w:left w:val="nil"/>
              <w:bottom w:val="single" w:color="auto" w:sz="4" w:space="0"/>
              <w:right w:val="single" w:color="auto" w:sz="4" w:space="0"/>
            </w:tcBorders>
            <w:vAlign w:val="bottom"/>
          </w:tcPr>
          <w:p>
            <w:pPr>
              <w:widowControl/>
              <w:spacing w:line="300" w:lineRule="exact"/>
              <w:jc w:val="left"/>
              <w:rPr>
                <w:rFonts w:ascii="宋体" w:cs="宋体"/>
                <w:kern w:val="0"/>
                <w:sz w:val="18"/>
                <w:szCs w:val="18"/>
              </w:rPr>
            </w:pPr>
            <w:r>
              <w:rPr>
                <w:rFonts w:hint="eastAsia" w:ascii="宋体" w:hAnsi="宋体"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宋体" w:cs="宋体"/>
                <w:kern w:val="0"/>
                <w:sz w:val="18"/>
                <w:szCs w:val="18"/>
              </w:rPr>
            </w:pPr>
            <w:r>
              <w:rPr>
                <w:rFonts w:ascii="宋体" w:hAnsi="宋体" w:cs="宋体"/>
                <w:kern w:val="0"/>
                <w:sz w:val="18"/>
                <w:szCs w:val="18"/>
              </w:rPr>
              <w:t xml:space="preserve">212 </w:t>
            </w:r>
            <w:r>
              <w:rPr>
                <w:rFonts w:hint="eastAsia" w:ascii="宋体" w:hAnsi="宋体" w:cs="宋体"/>
                <w:kern w:val="0"/>
                <w:sz w:val="18"/>
                <w:szCs w:val="18"/>
              </w:rPr>
              <w:t>城乡社区支出</w:t>
            </w:r>
          </w:p>
        </w:tc>
        <w:tc>
          <w:tcPr>
            <w:tcW w:w="1701" w:type="dxa"/>
            <w:tcBorders>
              <w:top w:val="nil"/>
              <w:left w:val="single" w:color="auto" w:sz="4" w:space="0"/>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r>
      <w:tr>
        <w:tblPrEx>
          <w:tblLayout w:type="fixed"/>
          <w:tblCellMar>
            <w:top w:w="0" w:type="dxa"/>
            <w:left w:w="108" w:type="dxa"/>
            <w:bottom w:w="0" w:type="dxa"/>
            <w:right w:w="108" w:type="dxa"/>
          </w:tblCellMar>
        </w:tblPrEx>
        <w:trPr>
          <w:trHeight w:val="312" w:hRule="exact"/>
        </w:trPr>
        <w:tc>
          <w:tcPr>
            <w:tcW w:w="2358"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宋体" w:cs="宋体"/>
                <w:kern w:val="0"/>
                <w:sz w:val="18"/>
                <w:szCs w:val="18"/>
              </w:rPr>
            </w:pPr>
            <w:r>
              <w:rPr>
                <w:rFonts w:hint="eastAsia" w:ascii="宋体" w:hAnsi="宋体" w:cs="宋体"/>
                <w:kern w:val="0"/>
                <w:sz w:val="18"/>
                <w:szCs w:val="18"/>
              </w:rPr>
              <w:t>　</w:t>
            </w:r>
          </w:p>
        </w:tc>
        <w:tc>
          <w:tcPr>
            <w:tcW w:w="1910" w:type="dxa"/>
            <w:tcBorders>
              <w:top w:val="nil"/>
              <w:left w:val="nil"/>
              <w:bottom w:val="single" w:color="auto" w:sz="4" w:space="0"/>
              <w:right w:val="single" w:color="auto" w:sz="4" w:space="0"/>
            </w:tcBorders>
            <w:vAlign w:val="bottom"/>
          </w:tcPr>
          <w:p>
            <w:pPr>
              <w:widowControl/>
              <w:spacing w:line="300" w:lineRule="exact"/>
              <w:jc w:val="left"/>
              <w:rPr>
                <w:rFonts w:ascii="宋体" w:cs="宋体"/>
                <w:kern w:val="0"/>
                <w:sz w:val="18"/>
                <w:szCs w:val="18"/>
              </w:rPr>
            </w:pPr>
            <w:r>
              <w:rPr>
                <w:rFonts w:hint="eastAsia" w:ascii="宋体" w:hAnsi="宋体"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宋体" w:cs="宋体"/>
                <w:kern w:val="0"/>
                <w:sz w:val="18"/>
                <w:szCs w:val="18"/>
              </w:rPr>
            </w:pPr>
            <w:r>
              <w:rPr>
                <w:rFonts w:ascii="宋体" w:hAnsi="宋体" w:cs="宋体"/>
                <w:kern w:val="0"/>
                <w:sz w:val="18"/>
                <w:szCs w:val="18"/>
              </w:rPr>
              <w:t xml:space="preserve">213 </w:t>
            </w:r>
            <w:r>
              <w:rPr>
                <w:rFonts w:hint="eastAsia" w:ascii="宋体" w:hAnsi="宋体" w:cs="宋体"/>
                <w:kern w:val="0"/>
                <w:sz w:val="18"/>
                <w:szCs w:val="18"/>
              </w:rPr>
              <w:t>农林水支出</w:t>
            </w:r>
          </w:p>
        </w:tc>
        <w:tc>
          <w:tcPr>
            <w:tcW w:w="1701" w:type="dxa"/>
            <w:tcBorders>
              <w:top w:val="nil"/>
              <w:left w:val="single" w:color="auto" w:sz="4" w:space="0"/>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927.93 </w:t>
            </w:r>
          </w:p>
        </w:tc>
      </w:tr>
      <w:tr>
        <w:tblPrEx>
          <w:tblLayout w:type="fixed"/>
          <w:tblCellMar>
            <w:top w:w="0" w:type="dxa"/>
            <w:left w:w="108" w:type="dxa"/>
            <w:bottom w:w="0" w:type="dxa"/>
            <w:right w:w="108" w:type="dxa"/>
          </w:tblCellMar>
        </w:tblPrEx>
        <w:trPr>
          <w:trHeight w:val="312" w:hRule="exact"/>
        </w:trPr>
        <w:tc>
          <w:tcPr>
            <w:tcW w:w="2358"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宋体" w:cs="宋体"/>
                <w:kern w:val="0"/>
                <w:sz w:val="18"/>
                <w:szCs w:val="18"/>
              </w:rPr>
            </w:pPr>
            <w:r>
              <w:rPr>
                <w:rFonts w:hint="eastAsia" w:ascii="宋体" w:hAnsi="宋体" w:cs="宋体"/>
                <w:kern w:val="0"/>
                <w:sz w:val="18"/>
                <w:szCs w:val="18"/>
              </w:rPr>
              <w:t>　</w:t>
            </w:r>
          </w:p>
        </w:tc>
        <w:tc>
          <w:tcPr>
            <w:tcW w:w="1910" w:type="dxa"/>
            <w:tcBorders>
              <w:top w:val="nil"/>
              <w:left w:val="nil"/>
              <w:bottom w:val="single" w:color="auto" w:sz="4" w:space="0"/>
              <w:right w:val="single" w:color="auto" w:sz="4" w:space="0"/>
            </w:tcBorders>
            <w:vAlign w:val="bottom"/>
          </w:tcPr>
          <w:p>
            <w:pPr>
              <w:widowControl/>
              <w:spacing w:line="300" w:lineRule="exact"/>
              <w:jc w:val="left"/>
              <w:rPr>
                <w:rFonts w:ascii="宋体" w:cs="宋体"/>
                <w:kern w:val="0"/>
                <w:sz w:val="18"/>
                <w:szCs w:val="18"/>
              </w:rPr>
            </w:pPr>
            <w:r>
              <w:rPr>
                <w:rFonts w:hint="eastAsia" w:ascii="宋体" w:hAnsi="宋体"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宋体" w:cs="宋体"/>
                <w:kern w:val="0"/>
                <w:sz w:val="18"/>
                <w:szCs w:val="18"/>
              </w:rPr>
            </w:pPr>
            <w:r>
              <w:rPr>
                <w:rFonts w:ascii="宋体" w:hAnsi="宋体" w:cs="宋体"/>
                <w:kern w:val="0"/>
                <w:sz w:val="18"/>
                <w:szCs w:val="18"/>
              </w:rPr>
              <w:t xml:space="preserve">214 </w:t>
            </w:r>
            <w:r>
              <w:rPr>
                <w:rFonts w:hint="eastAsia" w:ascii="宋体" w:hAnsi="宋体" w:cs="宋体"/>
                <w:kern w:val="0"/>
                <w:sz w:val="18"/>
                <w:szCs w:val="18"/>
              </w:rPr>
              <w:t>交通运输支出</w:t>
            </w:r>
          </w:p>
        </w:tc>
        <w:tc>
          <w:tcPr>
            <w:tcW w:w="1701" w:type="dxa"/>
            <w:tcBorders>
              <w:top w:val="nil"/>
              <w:left w:val="single" w:color="auto" w:sz="4" w:space="0"/>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r>
      <w:tr>
        <w:tblPrEx>
          <w:tblLayout w:type="fixed"/>
          <w:tblCellMar>
            <w:top w:w="0" w:type="dxa"/>
            <w:left w:w="108" w:type="dxa"/>
            <w:bottom w:w="0" w:type="dxa"/>
            <w:right w:w="108" w:type="dxa"/>
          </w:tblCellMar>
        </w:tblPrEx>
        <w:trPr>
          <w:trHeight w:val="312" w:hRule="exact"/>
        </w:trPr>
        <w:tc>
          <w:tcPr>
            <w:tcW w:w="2358"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宋体" w:cs="宋体"/>
                <w:kern w:val="0"/>
                <w:sz w:val="18"/>
                <w:szCs w:val="18"/>
              </w:rPr>
            </w:pPr>
            <w:r>
              <w:rPr>
                <w:rFonts w:hint="eastAsia" w:ascii="宋体" w:hAnsi="宋体" w:cs="宋体"/>
                <w:kern w:val="0"/>
                <w:sz w:val="18"/>
                <w:szCs w:val="18"/>
              </w:rPr>
              <w:t>　</w:t>
            </w:r>
          </w:p>
        </w:tc>
        <w:tc>
          <w:tcPr>
            <w:tcW w:w="1910" w:type="dxa"/>
            <w:tcBorders>
              <w:top w:val="nil"/>
              <w:left w:val="nil"/>
              <w:bottom w:val="single" w:color="auto" w:sz="4" w:space="0"/>
              <w:right w:val="single" w:color="auto" w:sz="4" w:space="0"/>
            </w:tcBorders>
            <w:vAlign w:val="bottom"/>
          </w:tcPr>
          <w:p>
            <w:pPr>
              <w:widowControl/>
              <w:spacing w:line="300" w:lineRule="exact"/>
              <w:jc w:val="left"/>
              <w:rPr>
                <w:rFonts w:ascii="宋体" w:cs="宋体"/>
                <w:kern w:val="0"/>
                <w:sz w:val="18"/>
                <w:szCs w:val="18"/>
              </w:rPr>
            </w:pPr>
            <w:r>
              <w:rPr>
                <w:rFonts w:hint="eastAsia" w:ascii="宋体" w:hAnsi="宋体"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宋体" w:cs="宋体"/>
                <w:kern w:val="0"/>
                <w:sz w:val="18"/>
                <w:szCs w:val="18"/>
              </w:rPr>
            </w:pPr>
            <w:r>
              <w:rPr>
                <w:rFonts w:ascii="宋体" w:hAnsi="宋体" w:cs="宋体"/>
                <w:kern w:val="0"/>
                <w:sz w:val="18"/>
                <w:szCs w:val="18"/>
              </w:rPr>
              <w:t xml:space="preserve">215 </w:t>
            </w:r>
            <w:r>
              <w:rPr>
                <w:rFonts w:hint="eastAsia" w:ascii="宋体" w:hAnsi="宋体" w:cs="宋体"/>
                <w:kern w:val="0"/>
                <w:sz w:val="18"/>
                <w:szCs w:val="18"/>
              </w:rPr>
              <w:t>资源勘探工业信息等支出</w:t>
            </w:r>
          </w:p>
        </w:tc>
        <w:tc>
          <w:tcPr>
            <w:tcW w:w="1701" w:type="dxa"/>
            <w:tcBorders>
              <w:top w:val="nil"/>
              <w:left w:val="single" w:color="auto" w:sz="4" w:space="0"/>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r>
      <w:tr>
        <w:tblPrEx>
          <w:tblLayout w:type="fixed"/>
          <w:tblCellMar>
            <w:top w:w="0" w:type="dxa"/>
            <w:left w:w="108" w:type="dxa"/>
            <w:bottom w:w="0" w:type="dxa"/>
            <w:right w:w="108" w:type="dxa"/>
          </w:tblCellMar>
        </w:tblPrEx>
        <w:trPr>
          <w:trHeight w:val="312" w:hRule="exact"/>
        </w:trPr>
        <w:tc>
          <w:tcPr>
            <w:tcW w:w="2358"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宋体" w:cs="宋体"/>
                <w:kern w:val="0"/>
                <w:sz w:val="18"/>
                <w:szCs w:val="18"/>
              </w:rPr>
            </w:pPr>
            <w:r>
              <w:rPr>
                <w:rFonts w:hint="eastAsia" w:ascii="宋体" w:hAnsi="宋体" w:cs="宋体"/>
                <w:kern w:val="0"/>
                <w:sz w:val="18"/>
                <w:szCs w:val="18"/>
              </w:rPr>
              <w:t>　</w:t>
            </w:r>
          </w:p>
        </w:tc>
        <w:tc>
          <w:tcPr>
            <w:tcW w:w="1910" w:type="dxa"/>
            <w:tcBorders>
              <w:top w:val="nil"/>
              <w:left w:val="nil"/>
              <w:bottom w:val="single" w:color="auto" w:sz="4" w:space="0"/>
              <w:right w:val="single" w:color="auto" w:sz="4" w:space="0"/>
            </w:tcBorders>
            <w:vAlign w:val="bottom"/>
          </w:tcPr>
          <w:p>
            <w:pPr>
              <w:widowControl/>
              <w:spacing w:line="300" w:lineRule="exact"/>
              <w:jc w:val="left"/>
              <w:rPr>
                <w:rFonts w:ascii="宋体" w:cs="宋体"/>
                <w:kern w:val="0"/>
                <w:sz w:val="18"/>
                <w:szCs w:val="18"/>
              </w:rPr>
            </w:pPr>
            <w:r>
              <w:rPr>
                <w:rFonts w:hint="eastAsia" w:ascii="宋体" w:hAnsi="宋体"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宋体" w:cs="宋体"/>
                <w:kern w:val="0"/>
                <w:sz w:val="18"/>
                <w:szCs w:val="18"/>
              </w:rPr>
            </w:pPr>
            <w:r>
              <w:rPr>
                <w:rFonts w:ascii="宋体" w:hAnsi="宋体" w:cs="宋体"/>
                <w:kern w:val="0"/>
                <w:sz w:val="18"/>
                <w:szCs w:val="18"/>
              </w:rPr>
              <w:t xml:space="preserve">216 </w:t>
            </w:r>
            <w:r>
              <w:rPr>
                <w:rFonts w:hint="eastAsia" w:ascii="宋体" w:hAnsi="宋体" w:cs="宋体"/>
                <w:kern w:val="0"/>
                <w:sz w:val="18"/>
                <w:szCs w:val="18"/>
              </w:rPr>
              <w:t>商业服务业等支出</w:t>
            </w:r>
          </w:p>
        </w:tc>
        <w:tc>
          <w:tcPr>
            <w:tcW w:w="1701" w:type="dxa"/>
            <w:tcBorders>
              <w:top w:val="nil"/>
              <w:left w:val="single" w:color="auto" w:sz="4" w:space="0"/>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r>
      <w:tr>
        <w:tblPrEx>
          <w:tblLayout w:type="fixed"/>
          <w:tblCellMar>
            <w:top w:w="0" w:type="dxa"/>
            <w:left w:w="108" w:type="dxa"/>
            <w:bottom w:w="0" w:type="dxa"/>
            <w:right w:w="108" w:type="dxa"/>
          </w:tblCellMar>
        </w:tblPrEx>
        <w:trPr>
          <w:trHeight w:val="312" w:hRule="exact"/>
        </w:trPr>
        <w:tc>
          <w:tcPr>
            <w:tcW w:w="2358"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宋体" w:cs="宋体"/>
                <w:kern w:val="0"/>
                <w:sz w:val="18"/>
                <w:szCs w:val="18"/>
              </w:rPr>
            </w:pPr>
            <w:r>
              <w:rPr>
                <w:rFonts w:hint="eastAsia" w:ascii="宋体" w:hAnsi="宋体" w:cs="宋体"/>
                <w:kern w:val="0"/>
                <w:sz w:val="18"/>
                <w:szCs w:val="18"/>
              </w:rPr>
              <w:t>　</w:t>
            </w:r>
          </w:p>
        </w:tc>
        <w:tc>
          <w:tcPr>
            <w:tcW w:w="1910" w:type="dxa"/>
            <w:tcBorders>
              <w:top w:val="nil"/>
              <w:left w:val="nil"/>
              <w:bottom w:val="single" w:color="auto" w:sz="4" w:space="0"/>
              <w:right w:val="single" w:color="auto" w:sz="4" w:space="0"/>
            </w:tcBorders>
            <w:vAlign w:val="bottom"/>
          </w:tcPr>
          <w:p>
            <w:pPr>
              <w:widowControl/>
              <w:spacing w:line="300" w:lineRule="exact"/>
              <w:jc w:val="left"/>
              <w:rPr>
                <w:rFonts w:ascii="宋体" w:cs="宋体"/>
                <w:kern w:val="0"/>
                <w:sz w:val="18"/>
                <w:szCs w:val="18"/>
              </w:rPr>
            </w:pPr>
            <w:r>
              <w:rPr>
                <w:rFonts w:hint="eastAsia" w:ascii="宋体" w:hAnsi="宋体"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宋体" w:cs="宋体"/>
                <w:kern w:val="0"/>
                <w:sz w:val="18"/>
                <w:szCs w:val="18"/>
              </w:rPr>
            </w:pPr>
            <w:r>
              <w:rPr>
                <w:rFonts w:ascii="宋体" w:hAnsi="宋体" w:cs="宋体"/>
                <w:kern w:val="0"/>
                <w:sz w:val="18"/>
                <w:szCs w:val="18"/>
              </w:rPr>
              <w:t xml:space="preserve">217 </w:t>
            </w:r>
            <w:r>
              <w:rPr>
                <w:rFonts w:hint="eastAsia" w:ascii="宋体" w:hAnsi="宋体" w:cs="宋体"/>
                <w:kern w:val="0"/>
                <w:sz w:val="18"/>
                <w:szCs w:val="18"/>
              </w:rPr>
              <w:t>金融支出</w:t>
            </w:r>
          </w:p>
        </w:tc>
        <w:tc>
          <w:tcPr>
            <w:tcW w:w="1701" w:type="dxa"/>
            <w:tcBorders>
              <w:top w:val="nil"/>
              <w:left w:val="single" w:color="auto" w:sz="4" w:space="0"/>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r>
      <w:tr>
        <w:tblPrEx>
          <w:tblLayout w:type="fixed"/>
          <w:tblCellMar>
            <w:top w:w="0" w:type="dxa"/>
            <w:left w:w="108" w:type="dxa"/>
            <w:bottom w:w="0" w:type="dxa"/>
            <w:right w:w="108" w:type="dxa"/>
          </w:tblCellMar>
        </w:tblPrEx>
        <w:trPr>
          <w:trHeight w:val="312" w:hRule="exact"/>
        </w:trPr>
        <w:tc>
          <w:tcPr>
            <w:tcW w:w="2358"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宋体" w:cs="宋体"/>
                <w:kern w:val="0"/>
                <w:sz w:val="18"/>
                <w:szCs w:val="18"/>
              </w:rPr>
            </w:pPr>
            <w:r>
              <w:rPr>
                <w:rFonts w:hint="eastAsia" w:ascii="宋体" w:hAnsi="宋体" w:cs="宋体"/>
                <w:kern w:val="0"/>
                <w:sz w:val="18"/>
                <w:szCs w:val="18"/>
              </w:rPr>
              <w:t>　</w:t>
            </w:r>
          </w:p>
        </w:tc>
        <w:tc>
          <w:tcPr>
            <w:tcW w:w="1910" w:type="dxa"/>
            <w:tcBorders>
              <w:top w:val="nil"/>
              <w:left w:val="nil"/>
              <w:bottom w:val="single" w:color="auto" w:sz="4" w:space="0"/>
              <w:right w:val="single" w:color="auto" w:sz="4" w:space="0"/>
            </w:tcBorders>
            <w:vAlign w:val="bottom"/>
          </w:tcPr>
          <w:p>
            <w:pPr>
              <w:widowControl/>
              <w:spacing w:line="300" w:lineRule="exact"/>
              <w:jc w:val="left"/>
              <w:rPr>
                <w:rFonts w:ascii="宋体" w:cs="宋体"/>
                <w:kern w:val="0"/>
                <w:sz w:val="18"/>
                <w:szCs w:val="18"/>
              </w:rPr>
            </w:pPr>
            <w:r>
              <w:rPr>
                <w:rFonts w:hint="eastAsia" w:ascii="宋体" w:hAnsi="宋体"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宋体" w:cs="宋体"/>
                <w:kern w:val="0"/>
                <w:sz w:val="18"/>
                <w:szCs w:val="18"/>
              </w:rPr>
            </w:pPr>
            <w:r>
              <w:rPr>
                <w:rFonts w:ascii="宋体" w:hAnsi="宋体" w:cs="宋体"/>
                <w:kern w:val="0"/>
                <w:sz w:val="18"/>
                <w:szCs w:val="18"/>
              </w:rPr>
              <w:t xml:space="preserve">219 </w:t>
            </w:r>
            <w:r>
              <w:rPr>
                <w:rFonts w:hint="eastAsia" w:ascii="宋体" w:hAnsi="宋体" w:cs="宋体"/>
                <w:kern w:val="0"/>
                <w:sz w:val="18"/>
                <w:szCs w:val="18"/>
              </w:rPr>
              <w:t>援助其他地区支出</w:t>
            </w:r>
          </w:p>
        </w:tc>
        <w:tc>
          <w:tcPr>
            <w:tcW w:w="1701" w:type="dxa"/>
            <w:tcBorders>
              <w:top w:val="nil"/>
              <w:left w:val="single" w:color="auto" w:sz="4" w:space="0"/>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r>
      <w:tr>
        <w:tblPrEx>
          <w:tblLayout w:type="fixed"/>
          <w:tblCellMar>
            <w:top w:w="0" w:type="dxa"/>
            <w:left w:w="108" w:type="dxa"/>
            <w:bottom w:w="0" w:type="dxa"/>
            <w:right w:w="108" w:type="dxa"/>
          </w:tblCellMar>
        </w:tblPrEx>
        <w:trPr>
          <w:trHeight w:val="312" w:hRule="exact"/>
        </w:trPr>
        <w:tc>
          <w:tcPr>
            <w:tcW w:w="2358"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宋体" w:cs="宋体"/>
                <w:kern w:val="0"/>
                <w:sz w:val="18"/>
                <w:szCs w:val="18"/>
              </w:rPr>
            </w:pPr>
            <w:r>
              <w:rPr>
                <w:rFonts w:hint="eastAsia" w:ascii="宋体" w:hAnsi="宋体" w:cs="宋体"/>
                <w:kern w:val="0"/>
                <w:sz w:val="18"/>
                <w:szCs w:val="18"/>
              </w:rPr>
              <w:t>　</w:t>
            </w:r>
          </w:p>
        </w:tc>
        <w:tc>
          <w:tcPr>
            <w:tcW w:w="1910" w:type="dxa"/>
            <w:tcBorders>
              <w:top w:val="nil"/>
              <w:left w:val="nil"/>
              <w:bottom w:val="single" w:color="auto" w:sz="4" w:space="0"/>
              <w:right w:val="single" w:color="auto" w:sz="4" w:space="0"/>
            </w:tcBorders>
            <w:vAlign w:val="bottom"/>
          </w:tcPr>
          <w:p>
            <w:pPr>
              <w:widowControl/>
              <w:spacing w:line="300" w:lineRule="exact"/>
              <w:jc w:val="left"/>
              <w:rPr>
                <w:rFonts w:ascii="宋体" w:cs="宋体"/>
                <w:kern w:val="0"/>
                <w:sz w:val="18"/>
                <w:szCs w:val="18"/>
              </w:rPr>
            </w:pPr>
            <w:r>
              <w:rPr>
                <w:rFonts w:hint="eastAsia" w:ascii="宋体" w:hAnsi="宋体"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宋体" w:cs="宋体"/>
                <w:kern w:val="0"/>
                <w:sz w:val="18"/>
                <w:szCs w:val="18"/>
              </w:rPr>
            </w:pPr>
            <w:r>
              <w:rPr>
                <w:rFonts w:ascii="宋体" w:hAnsi="宋体" w:cs="宋体"/>
                <w:kern w:val="0"/>
                <w:sz w:val="18"/>
                <w:szCs w:val="18"/>
              </w:rPr>
              <w:t xml:space="preserve">220 </w:t>
            </w:r>
            <w:r>
              <w:rPr>
                <w:rFonts w:hint="eastAsia" w:ascii="宋体" w:hAnsi="宋体" w:cs="宋体"/>
                <w:kern w:val="0"/>
                <w:sz w:val="18"/>
                <w:szCs w:val="18"/>
              </w:rPr>
              <w:t>自然资源海洋气象等支出</w:t>
            </w:r>
          </w:p>
        </w:tc>
        <w:tc>
          <w:tcPr>
            <w:tcW w:w="1701" w:type="dxa"/>
            <w:tcBorders>
              <w:top w:val="nil"/>
              <w:left w:val="single" w:color="auto" w:sz="4" w:space="0"/>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r>
      <w:tr>
        <w:tblPrEx>
          <w:tblLayout w:type="fixed"/>
          <w:tblCellMar>
            <w:top w:w="0" w:type="dxa"/>
            <w:left w:w="108" w:type="dxa"/>
            <w:bottom w:w="0" w:type="dxa"/>
            <w:right w:w="108" w:type="dxa"/>
          </w:tblCellMar>
        </w:tblPrEx>
        <w:trPr>
          <w:trHeight w:val="312" w:hRule="exact"/>
        </w:trPr>
        <w:tc>
          <w:tcPr>
            <w:tcW w:w="2358"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宋体" w:cs="宋体"/>
                <w:kern w:val="0"/>
                <w:sz w:val="18"/>
                <w:szCs w:val="18"/>
              </w:rPr>
            </w:pPr>
            <w:r>
              <w:rPr>
                <w:rFonts w:hint="eastAsia" w:ascii="宋体" w:hAnsi="宋体" w:cs="宋体"/>
                <w:kern w:val="0"/>
                <w:sz w:val="18"/>
                <w:szCs w:val="18"/>
              </w:rPr>
              <w:t>　</w:t>
            </w:r>
          </w:p>
        </w:tc>
        <w:tc>
          <w:tcPr>
            <w:tcW w:w="1910" w:type="dxa"/>
            <w:tcBorders>
              <w:top w:val="nil"/>
              <w:left w:val="nil"/>
              <w:bottom w:val="single" w:color="auto" w:sz="4" w:space="0"/>
              <w:right w:val="single" w:color="auto" w:sz="4" w:space="0"/>
            </w:tcBorders>
            <w:vAlign w:val="bottom"/>
          </w:tcPr>
          <w:p>
            <w:pPr>
              <w:widowControl/>
              <w:spacing w:line="300" w:lineRule="exact"/>
              <w:jc w:val="left"/>
              <w:rPr>
                <w:rFonts w:ascii="宋体" w:cs="宋体"/>
                <w:kern w:val="0"/>
                <w:sz w:val="18"/>
                <w:szCs w:val="18"/>
              </w:rPr>
            </w:pPr>
            <w:r>
              <w:rPr>
                <w:rFonts w:hint="eastAsia" w:ascii="宋体" w:hAnsi="宋体"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宋体" w:cs="宋体"/>
                <w:kern w:val="0"/>
                <w:sz w:val="18"/>
                <w:szCs w:val="18"/>
              </w:rPr>
            </w:pPr>
            <w:r>
              <w:rPr>
                <w:rFonts w:ascii="宋体" w:hAnsi="宋体" w:cs="宋体"/>
                <w:kern w:val="0"/>
                <w:sz w:val="18"/>
                <w:szCs w:val="18"/>
              </w:rPr>
              <w:t xml:space="preserve">221 </w:t>
            </w:r>
            <w:r>
              <w:rPr>
                <w:rFonts w:hint="eastAsia" w:ascii="宋体" w:hAnsi="宋体" w:cs="宋体"/>
                <w:kern w:val="0"/>
                <w:sz w:val="18"/>
                <w:szCs w:val="18"/>
              </w:rPr>
              <w:t>住房保障支出</w:t>
            </w:r>
          </w:p>
        </w:tc>
        <w:tc>
          <w:tcPr>
            <w:tcW w:w="1701" w:type="dxa"/>
            <w:tcBorders>
              <w:top w:val="nil"/>
              <w:left w:val="single" w:color="auto" w:sz="4" w:space="0"/>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r>
      <w:tr>
        <w:tblPrEx>
          <w:tblLayout w:type="fixed"/>
          <w:tblCellMar>
            <w:top w:w="0" w:type="dxa"/>
            <w:left w:w="108" w:type="dxa"/>
            <w:bottom w:w="0" w:type="dxa"/>
            <w:right w:w="108" w:type="dxa"/>
          </w:tblCellMar>
        </w:tblPrEx>
        <w:trPr>
          <w:trHeight w:val="312" w:hRule="exact"/>
        </w:trPr>
        <w:tc>
          <w:tcPr>
            <w:tcW w:w="2358"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宋体" w:cs="宋体"/>
                <w:kern w:val="0"/>
                <w:sz w:val="18"/>
                <w:szCs w:val="18"/>
              </w:rPr>
            </w:pPr>
            <w:r>
              <w:rPr>
                <w:rFonts w:hint="eastAsia" w:ascii="宋体" w:hAnsi="宋体" w:cs="宋体"/>
                <w:kern w:val="0"/>
                <w:sz w:val="18"/>
                <w:szCs w:val="18"/>
              </w:rPr>
              <w:t>　</w:t>
            </w:r>
          </w:p>
        </w:tc>
        <w:tc>
          <w:tcPr>
            <w:tcW w:w="1910" w:type="dxa"/>
            <w:tcBorders>
              <w:top w:val="nil"/>
              <w:left w:val="nil"/>
              <w:bottom w:val="single" w:color="auto" w:sz="4" w:space="0"/>
              <w:right w:val="single" w:color="auto" w:sz="4" w:space="0"/>
            </w:tcBorders>
            <w:vAlign w:val="bottom"/>
          </w:tcPr>
          <w:p>
            <w:pPr>
              <w:widowControl/>
              <w:spacing w:line="300" w:lineRule="exact"/>
              <w:jc w:val="left"/>
              <w:rPr>
                <w:rFonts w:ascii="宋体" w:cs="宋体"/>
                <w:kern w:val="0"/>
                <w:sz w:val="18"/>
                <w:szCs w:val="18"/>
              </w:rPr>
            </w:pPr>
            <w:r>
              <w:rPr>
                <w:rFonts w:hint="eastAsia" w:ascii="宋体" w:hAnsi="宋体"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宋体" w:cs="宋体"/>
                <w:kern w:val="0"/>
                <w:sz w:val="18"/>
                <w:szCs w:val="18"/>
              </w:rPr>
            </w:pPr>
            <w:r>
              <w:rPr>
                <w:rFonts w:ascii="宋体" w:hAnsi="宋体" w:cs="宋体"/>
                <w:kern w:val="0"/>
                <w:sz w:val="18"/>
                <w:szCs w:val="18"/>
              </w:rPr>
              <w:t xml:space="preserve">222 </w:t>
            </w:r>
            <w:r>
              <w:rPr>
                <w:rFonts w:hint="eastAsia" w:ascii="宋体" w:hAnsi="宋体" w:cs="宋体"/>
                <w:kern w:val="0"/>
                <w:sz w:val="18"/>
                <w:szCs w:val="18"/>
              </w:rPr>
              <w:t>粮油物资储备支出</w:t>
            </w:r>
          </w:p>
        </w:tc>
        <w:tc>
          <w:tcPr>
            <w:tcW w:w="1701" w:type="dxa"/>
            <w:tcBorders>
              <w:top w:val="nil"/>
              <w:left w:val="single" w:color="auto" w:sz="4" w:space="0"/>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r>
      <w:tr>
        <w:tblPrEx>
          <w:tblLayout w:type="fixed"/>
          <w:tblCellMar>
            <w:top w:w="0" w:type="dxa"/>
            <w:left w:w="108" w:type="dxa"/>
            <w:bottom w:w="0" w:type="dxa"/>
            <w:right w:w="108" w:type="dxa"/>
          </w:tblCellMar>
        </w:tblPrEx>
        <w:trPr>
          <w:trHeight w:val="312" w:hRule="exact"/>
        </w:trPr>
        <w:tc>
          <w:tcPr>
            <w:tcW w:w="2358"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宋体" w:cs="宋体"/>
                <w:kern w:val="0"/>
                <w:sz w:val="18"/>
                <w:szCs w:val="18"/>
              </w:rPr>
            </w:pPr>
          </w:p>
        </w:tc>
        <w:tc>
          <w:tcPr>
            <w:tcW w:w="1910" w:type="dxa"/>
            <w:tcBorders>
              <w:top w:val="nil"/>
              <w:left w:val="nil"/>
              <w:bottom w:val="single" w:color="auto" w:sz="4" w:space="0"/>
              <w:right w:val="single" w:color="auto" w:sz="4" w:space="0"/>
            </w:tcBorders>
            <w:vAlign w:val="bottom"/>
          </w:tcPr>
          <w:p>
            <w:pPr>
              <w:widowControl/>
              <w:spacing w:line="300" w:lineRule="exact"/>
              <w:jc w:val="left"/>
              <w:rPr>
                <w:rFonts w:ascii="宋体"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宋体" w:cs="宋体"/>
                <w:kern w:val="0"/>
                <w:sz w:val="18"/>
                <w:szCs w:val="18"/>
              </w:rPr>
            </w:pPr>
            <w:r>
              <w:rPr>
                <w:rFonts w:ascii="宋体" w:hAnsi="宋体" w:cs="宋体"/>
                <w:kern w:val="0"/>
                <w:sz w:val="18"/>
                <w:szCs w:val="18"/>
              </w:rPr>
              <w:t xml:space="preserve">223 </w:t>
            </w:r>
            <w:r>
              <w:rPr>
                <w:rFonts w:hint="eastAsia" w:ascii="宋体" w:hAnsi="宋体" w:cs="宋体"/>
                <w:kern w:val="0"/>
                <w:sz w:val="18"/>
                <w:szCs w:val="18"/>
              </w:rPr>
              <w:t>国有资本经营预算支出</w:t>
            </w:r>
          </w:p>
        </w:tc>
        <w:tc>
          <w:tcPr>
            <w:tcW w:w="1701" w:type="dxa"/>
            <w:tcBorders>
              <w:top w:val="nil"/>
              <w:left w:val="single" w:color="auto" w:sz="4" w:space="0"/>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r>
      <w:tr>
        <w:tblPrEx>
          <w:tblLayout w:type="fixed"/>
          <w:tblCellMar>
            <w:top w:w="0" w:type="dxa"/>
            <w:left w:w="108" w:type="dxa"/>
            <w:bottom w:w="0" w:type="dxa"/>
            <w:right w:w="108" w:type="dxa"/>
          </w:tblCellMar>
        </w:tblPrEx>
        <w:trPr>
          <w:trHeight w:val="312" w:hRule="exact"/>
        </w:trPr>
        <w:tc>
          <w:tcPr>
            <w:tcW w:w="2358"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宋体" w:cs="宋体"/>
                <w:kern w:val="0"/>
                <w:sz w:val="18"/>
                <w:szCs w:val="18"/>
              </w:rPr>
            </w:pPr>
            <w:r>
              <w:rPr>
                <w:rFonts w:hint="eastAsia" w:ascii="宋体" w:hAnsi="宋体" w:cs="宋体"/>
                <w:kern w:val="0"/>
                <w:sz w:val="18"/>
                <w:szCs w:val="18"/>
              </w:rPr>
              <w:t>　</w:t>
            </w:r>
          </w:p>
        </w:tc>
        <w:tc>
          <w:tcPr>
            <w:tcW w:w="1910" w:type="dxa"/>
            <w:tcBorders>
              <w:top w:val="nil"/>
              <w:left w:val="nil"/>
              <w:bottom w:val="single" w:color="auto" w:sz="4" w:space="0"/>
              <w:right w:val="single" w:color="auto" w:sz="4" w:space="0"/>
            </w:tcBorders>
            <w:vAlign w:val="bottom"/>
          </w:tcPr>
          <w:p>
            <w:pPr>
              <w:widowControl/>
              <w:spacing w:line="300" w:lineRule="exact"/>
              <w:jc w:val="left"/>
              <w:rPr>
                <w:rFonts w:ascii="宋体" w:cs="宋体"/>
                <w:kern w:val="0"/>
                <w:sz w:val="18"/>
                <w:szCs w:val="18"/>
              </w:rPr>
            </w:pPr>
            <w:r>
              <w:rPr>
                <w:rFonts w:hint="eastAsia" w:ascii="宋体" w:hAnsi="宋体"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宋体" w:cs="宋体"/>
                <w:kern w:val="0"/>
                <w:sz w:val="18"/>
                <w:szCs w:val="18"/>
              </w:rPr>
            </w:pPr>
            <w:r>
              <w:rPr>
                <w:rFonts w:ascii="宋体" w:hAnsi="宋体" w:cs="宋体"/>
                <w:kern w:val="0"/>
                <w:sz w:val="18"/>
                <w:szCs w:val="18"/>
              </w:rPr>
              <w:t>224</w:t>
            </w:r>
            <w:r>
              <w:rPr>
                <w:rFonts w:hint="eastAsia" w:ascii="宋体" w:hAnsi="宋体" w:cs="宋体"/>
                <w:kern w:val="0"/>
                <w:sz w:val="18"/>
                <w:szCs w:val="18"/>
              </w:rPr>
              <w:t>灾害防治及应急管理支出</w:t>
            </w:r>
          </w:p>
        </w:tc>
        <w:tc>
          <w:tcPr>
            <w:tcW w:w="1701" w:type="dxa"/>
            <w:tcBorders>
              <w:top w:val="nil"/>
              <w:left w:val="single" w:color="auto" w:sz="4" w:space="0"/>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r>
      <w:tr>
        <w:tblPrEx>
          <w:tblLayout w:type="fixed"/>
          <w:tblCellMar>
            <w:top w:w="0" w:type="dxa"/>
            <w:left w:w="108" w:type="dxa"/>
            <w:bottom w:w="0" w:type="dxa"/>
            <w:right w:w="108" w:type="dxa"/>
          </w:tblCellMar>
        </w:tblPrEx>
        <w:trPr>
          <w:trHeight w:val="312" w:hRule="exact"/>
        </w:trPr>
        <w:tc>
          <w:tcPr>
            <w:tcW w:w="2358"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宋体" w:cs="宋体"/>
                <w:kern w:val="0"/>
                <w:sz w:val="18"/>
                <w:szCs w:val="18"/>
              </w:rPr>
            </w:pPr>
            <w:r>
              <w:rPr>
                <w:rFonts w:hint="eastAsia" w:ascii="宋体" w:hAnsi="宋体" w:cs="宋体"/>
                <w:kern w:val="0"/>
                <w:sz w:val="18"/>
                <w:szCs w:val="18"/>
              </w:rPr>
              <w:t>　</w:t>
            </w:r>
          </w:p>
        </w:tc>
        <w:tc>
          <w:tcPr>
            <w:tcW w:w="1910" w:type="dxa"/>
            <w:tcBorders>
              <w:top w:val="nil"/>
              <w:left w:val="nil"/>
              <w:bottom w:val="single" w:color="auto" w:sz="4" w:space="0"/>
              <w:right w:val="single" w:color="auto" w:sz="4" w:space="0"/>
            </w:tcBorders>
            <w:vAlign w:val="bottom"/>
          </w:tcPr>
          <w:p>
            <w:pPr>
              <w:widowControl/>
              <w:spacing w:line="300" w:lineRule="exact"/>
              <w:jc w:val="left"/>
              <w:rPr>
                <w:rFonts w:ascii="宋体" w:cs="宋体"/>
                <w:kern w:val="0"/>
                <w:sz w:val="18"/>
                <w:szCs w:val="18"/>
              </w:rPr>
            </w:pPr>
            <w:r>
              <w:rPr>
                <w:rFonts w:hint="eastAsia" w:ascii="宋体" w:hAnsi="宋体"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宋体" w:cs="宋体"/>
                <w:kern w:val="0"/>
                <w:sz w:val="18"/>
                <w:szCs w:val="18"/>
              </w:rPr>
            </w:pPr>
            <w:r>
              <w:rPr>
                <w:rFonts w:ascii="宋体" w:hAnsi="宋体" w:cs="宋体"/>
                <w:kern w:val="0"/>
                <w:sz w:val="18"/>
                <w:szCs w:val="18"/>
              </w:rPr>
              <w:t xml:space="preserve">227 </w:t>
            </w:r>
            <w:r>
              <w:rPr>
                <w:rFonts w:hint="eastAsia" w:ascii="宋体" w:hAnsi="宋体" w:cs="宋体"/>
                <w:kern w:val="0"/>
                <w:sz w:val="18"/>
                <w:szCs w:val="18"/>
              </w:rPr>
              <w:t>预备费</w:t>
            </w:r>
          </w:p>
        </w:tc>
        <w:tc>
          <w:tcPr>
            <w:tcW w:w="1701" w:type="dxa"/>
            <w:tcBorders>
              <w:top w:val="nil"/>
              <w:left w:val="single" w:color="auto" w:sz="4" w:space="0"/>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r>
      <w:tr>
        <w:tblPrEx>
          <w:tblLayout w:type="fixed"/>
          <w:tblCellMar>
            <w:top w:w="0" w:type="dxa"/>
            <w:left w:w="108" w:type="dxa"/>
            <w:bottom w:w="0" w:type="dxa"/>
            <w:right w:w="108" w:type="dxa"/>
          </w:tblCellMar>
        </w:tblPrEx>
        <w:trPr>
          <w:trHeight w:val="312" w:hRule="exact"/>
        </w:trPr>
        <w:tc>
          <w:tcPr>
            <w:tcW w:w="2358"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宋体" w:cs="宋体"/>
                <w:kern w:val="0"/>
                <w:sz w:val="18"/>
                <w:szCs w:val="18"/>
              </w:rPr>
            </w:pPr>
            <w:r>
              <w:rPr>
                <w:rFonts w:hint="eastAsia" w:ascii="宋体" w:hAnsi="宋体" w:cs="宋体"/>
                <w:kern w:val="0"/>
                <w:sz w:val="18"/>
                <w:szCs w:val="18"/>
              </w:rPr>
              <w:t>　</w:t>
            </w:r>
          </w:p>
        </w:tc>
        <w:tc>
          <w:tcPr>
            <w:tcW w:w="1910" w:type="dxa"/>
            <w:tcBorders>
              <w:top w:val="nil"/>
              <w:left w:val="nil"/>
              <w:bottom w:val="single" w:color="auto" w:sz="4" w:space="0"/>
              <w:right w:val="single" w:color="auto" w:sz="4" w:space="0"/>
            </w:tcBorders>
            <w:vAlign w:val="bottom"/>
          </w:tcPr>
          <w:p>
            <w:pPr>
              <w:widowControl/>
              <w:spacing w:line="300" w:lineRule="exact"/>
              <w:jc w:val="left"/>
              <w:rPr>
                <w:rFonts w:ascii="宋体" w:cs="宋体"/>
                <w:kern w:val="0"/>
                <w:sz w:val="18"/>
                <w:szCs w:val="18"/>
              </w:rPr>
            </w:pPr>
            <w:r>
              <w:rPr>
                <w:rFonts w:hint="eastAsia" w:ascii="宋体" w:hAnsi="宋体"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宋体" w:cs="宋体"/>
                <w:kern w:val="0"/>
                <w:sz w:val="18"/>
                <w:szCs w:val="18"/>
              </w:rPr>
            </w:pPr>
            <w:r>
              <w:rPr>
                <w:rFonts w:ascii="宋体" w:hAnsi="宋体" w:cs="宋体"/>
                <w:kern w:val="0"/>
                <w:sz w:val="18"/>
                <w:szCs w:val="18"/>
              </w:rPr>
              <w:t xml:space="preserve">229 </w:t>
            </w:r>
            <w:r>
              <w:rPr>
                <w:rFonts w:hint="eastAsia" w:ascii="宋体" w:hAnsi="宋体" w:cs="宋体"/>
                <w:kern w:val="0"/>
                <w:sz w:val="18"/>
                <w:szCs w:val="18"/>
              </w:rPr>
              <w:t>其他支出</w:t>
            </w:r>
          </w:p>
        </w:tc>
        <w:tc>
          <w:tcPr>
            <w:tcW w:w="1701" w:type="dxa"/>
            <w:tcBorders>
              <w:top w:val="nil"/>
              <w:left w:val="single" w:color="auto" w:sz="4" w:space="0"/>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r>
      <w:tr>
        <w:tblPrEx>
          <w:tblLayout w:type="fixed"/>
          <w:tblCellMar>
            <w:top w:w="0" w:type="dxa"/>
            <w:left w:w="108" w:type="dxa"/>
            <w:bottom w:w="0" w:type="dxa"/>
            <w:right w:w="108" w:type="dxa"/>
          </w:tblCellMar>
        </w:tblPrEx>
        <w:trPr>
          <w:trHeight w:val="312" w:hRule="exact"/>
        </w:trPr>
        <w:tc>
          <w:tcPr>
            <w:tcW w:w="2358"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宋体" w:cs="宋体"/>
                <w:kern w:val="0"/>
                <w:sz w:val="18"/>
                <w:szCs w:val="18"/>
              </w:rPr>
            </w:pPr>
          </w:p>
        </w:tc>
        <w:tc>
          <w:tcPr>
            <w:tcW w:w="1910" w:type="dxa"/>
            <w:tcBorders>
              <w:top w:val="nil"/>
              <w:left w:val="nil"/>
              <w:bottom w:val="single" w:color="auto" w:sz="4" w:space="0"/>
              <w:right w:val="single" w:color="auto" w:sz="4" w:space="0"/>
            </w:tcBorders>
            <w:vAlign w:val="bottom"/>
          </w:tcPr>
          <w:p>
            <w:pPr>
              <w:widowControl/>
              <w:spacing w:line="300" w:lineRule="exact"/>
              <w:jc w:val="left"/>
              <w:rPr>
                <w:rFonts w:ascii="宋体"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宋体" w:cs="宋体"/>
                <w:kern w:val="0"/>
                <w:sz w:val="15"/>
                <w:szCs w:val="15"/>
              </w:rPr>
            </w:pPr>
            <w:r>
              <w:rPr>
                <w:rFonts w:ascii="宋体" w:hAnsi="宋体" w:cs="宋体"/>
                <w:kern w:val="0"/>
                <w:sz w:val="18"/>
                <w:szCs w:val="18"/>
              </w:rPr>
              <w:t>230</w:t>
            </w:r>
            <w:r>
              <w:rPr>
                <w:rFonts w:hint="eastAsia" w:ascii="宋体" w:hAnsi="宋体" w:cs="宋体"/>
                <w:kern w:val="0"/>
                <w:sz w:val="18"/>
                <w:szCs w:val="18"/>
              </w:rPr>
              <w:t>转移性支出</w:t>
            </w:r>
          </w:p>
        </w:tc>
        <w:tc>
          <w:tcPr>
            <w:tcW w:w="1701" w:type="dxa"/>
            <w:tcBorders>
              <w:top w:val="nil"/>
              <w:left w:val="single" w:color="auto" w:sz="4" w:space="0"/>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r>
      <w:tr>
        <w:tblPrEx>
          <w:tblLayout w:type="fixed"/>
          <w:tblCellMar>
            <w:top w:w="0" w:type="dxa"/>
            <w:left w:w="108" w:type="dxa"/>
            <w:bottom w:w="0" w:type="dxa"/>
            <w:right w:w="108" w:type="dxa"/>
          </w:tblCellMar>
        </w:tblPrEx>
        <w:trPr>
          <w:trHeight w:val="312" w:hRule="exact"/>
        </w:trPr>
        <w:tc>
          <w:tcPr>
            <w:tcW w:w="2358"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宋体" w:cs="宋体"/>
                <w:kern w:val="0"/>
                <w:sz w:val="18"/>
                <w:szCs w:val="18"/>
              </w:rPr>
            </w:pPr>
            <w:r>
              <w:rPr>
                <w:rFonts w:hint="eastAsia" w:ascii="宋体" w:hAnsi="宋体" w:cs="宋体"/>
                <w:kern w:val="0"/>
                <w:sz w:val="18"/>
                <w:szCs w:val="18"/>
              </w:rPr>
              <w:t>　</w:t>
            </w:r>
          </w:p>
        </w:tc>
        <w:tc>
          <w:tcPr>
            <w:tcW w:w="1910" w:type="dxa"/>
            <w:tcBorders>
              <w:top w:val="nil"/>
              <w:left w:val="nil"/>
              <w:bottom w:val="single" w:color="auto" w:sz="4" w:space="0"/>
              <w:right w:val="single" w:color="auto" w:sz="4" w:space="0"/>
            </w:tcBorders>
            <w:vAlign w:val="bottom"/>
          </w:tcPr>
          <w:p>
            <w:pPr>
              <w:widowControl/>
              <w:spacing w:line="300" w:lineRule="exact"/>
              <w:jc w:val="left"/>
              <w:rPr>
                <w:rFonts w:ascii="宋体" w:cs="宋体"/>
                <w:kern w:val="0"/>
                <w:sz w:val="18"/>
                <w:szCs w:val="18"/>
              </w:rPr>
            </w:pPr>
            <w:r>
              <w:rPr>
                <w:rFonts w:hint="eastAsia" w:ascii="宋体" w:hAnsi="宋体"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宋体" w:cs="宋体"/>
                <w:kern w:val="0"/>
                <w:sz w:val="18"/>
                <w:szCs w:val="18"/>
              </w:rPr>
            </w:pPr>
            <w:r>
              <w:rPr>
                <w:rFonts w:ascii="宋体" w:hAnsi="宋体" w:cs="宋体"/>
                <w:kern w:val="0"/>
                <w:sz w:val="18"/>
                <w:szCs w:val="18"/>
              </w:rPr>
              <w:t xml:space="preserve">231 </w:t>
            </w:r>
            <w:r>
              <w:rPr>
                <w:rFonts w:hint="eastAsia" w:ascii="宋体" w:hAnsi="宋体" w:cs="宋体"/>
                <w:kern w:val="0"/>
                <w:sz w:val="18"/>
                <w:szCs w:val="18"/>
              </w:rPr>
              <w:t>债务还本支出</w:t>
            </w:r>
          </w:p>
        </w:tc>
        <w:tc>
          <w:tcPr>
            <w:tcW w:w="1701" w:type="dxa"/>
            <w:tcBorders>
              <w:top w:val="nil"/>
              <w:left w:val="single" w:color="auto" w:sz="4" w:space="0"/>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r>
      <w:tr>
        <w:tblPrEx>
          <w:tblLayout w:type="fixed"/>
          <w:tblCellMar>
            <w:top w:w="0" w:type="dxa"/>
            <w:left w:w="108" w:type="dxa"/>
            <w:bottom w:w="0" w:type="dxa"/>
            <w:right w:w="108" w:type="dxa"/>
          </w:tblCellMar>
        </w:tblPrEx>
        <w:trPr>
          <w:trHeight w:val="312" w:hRule="exact"/>
        </w:trPr>
        <w:tc>
          <w:tcPr>
            <w:tcW w:w="2358"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宋体" w:cs="宋体"/>
                <w:kern w:val="0"/>
                <w:sz w:val="18"/>
                <w:szCs w:val="18"/>
              </w:rPr>
            </w:pPr>
          </w:p>
        </w:tc>
        <w:tc>
          <w:tcPr>
            <w:tcW w:w="1910" w:type="dxa"/>
            <w:tcBorders>
              <w:top w:val="nil"/>
              <w:left w:val="nil"/>
              <w:bottom w:val="single" w:color="auto" w:sz="4" w:space="0"/>
              <w:right w:val="single" w:color="auto" w:sz="4" w:space="0"/>
            </w:tcBorders>
            <w:vAlign w:val="bottom"/>
          </w:tcPr>
          <w:p>
            <w:pPr>
              <w:widowControl/>
              <w:spacing w:line="300" w:lineRule="exact"/>
              <w:jc w:val="left"/>
              <w:rPr>
                <w:rFonts w:ascii="宋体"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宋体" w:cs="宋体"/>
                <w:kern w:val="0"/>
                <w:sz w:val="18"/>
                <w:szCs w:val="18"/>
              </w:rPr>
            </w:pPr>
            <w:r>
              <w:rPr>
                <w:rFonts w:ascii="宋体" w:hAnsi="宋体" w:cs="宋体"/>
                <w:kern w:val="0"/>
                <w:sz w:val="18"/>
                <w:szCs w:val="18"/>
              </w:rPr>
              <w:t xml:space="preserve">232 </w:t>
            </w:r>
            <w:r>
              <w:rPr>
                <w:rFonts w:hint="eastAsia" w:ascii="宋体" w:hAnsi="宋体" w:cs="宋体"/>
                <w:kern w:val="0"/>
                <w:sz w:val="18"/>
                <w:szCs w:val="18"/>
              </w:rPr>
              <w:t>债务付息支出</w:t>
            </w:r>
          </w:p>
        </w:tc>
        <w:tc>
          <w:tcPr>
            <w:tcW w:w="1701" w:type="dxa"/>
            <w:tcBorders>
              <w:top w:val="nil"/>
              <w:left w:val="single" w:color="auto" w:sz="4" w:space="0"/>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r>
      <w:tr>
        <w:tblPrEx>
          <w:tblLayout w:type="fixed"/>
          <w:tblCellMar>
            <w:top w:w="0" w:type="dxa"/>
            <w:left w:w="108" w:type="dxa"/>
            <w:bottom w:w="0" w:type="dxa"/>
            <w:right w:w="108" w:type="dxa"/>
          </w:tblCellMar>
        </w:tblPrEx>
        <w:trPr>
          <w:trHeight w:val="312" w:hRule="exact"/>
        </w:trPr>
        <w:tc>
          <w:tcPr>
            <w:tcW w:w="2358"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宋体" w:cs="宋体"/>
                <w:kern w:val="0"/>
                <w:sz w:val="18"/>
                <w:szCs w:val="18"/>
              </w:rPr>
            </w:pPr>
            <w:r>
              <w:rPr>
                <w:rFonts w:hint="eastAsia" w:ascii="宋体" w:hAnsi="宋体" w:cs="宋体"/>
                <w:kern w:val="0"/>
                <w:sz w:val="18"/>
                <w:szCs w:val="18"/>
              </w:rPr>
              <w:t>　</w:t>
            </w:r>
          </w:p>
        </w:tc>
        <w:tc>
          <w:tcPr>
            <w:tcW w:w="1910" w:type="dxa"/>
            <w:tcBorders>
              <w:top w:val="nil"/>
              <w:left w:val="nil"/>
              <w:bottom w:val="single" w:color="auto" w:sz="4" w:space="0"/>
              <w:right w:val="single" w:color="auto" w:sz="4" w:space="0"/>
            </w:tcBorders>
            <w:vAlign w:val="bottom"/>
          </w:tcPr>
          <w:p>
            <w:pPr>
              <w:widowControl/>
              <w:spacing w:line="300" w:lineRule="exact"/>
              <w:jc w:val="left"/>
              <w:rPr>
                <w:rFonts w:ascii="宋体" w:cs="宋体"/>
                <w:kern w:val="0"/>
                <w:sz w:val="18"/>
                <w:szCs w:val="18"/>
              </w:rPr>
            </w:pPr>
            <w:r>
              <w:rPr>
                <w:rFonts w:hint="eastAsia" w:ascii="宋体" w:hAnsi="宋体"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宋体" w:cs="宋体"/>
                <w:kern w:val="0"/>
                <w:sz w:val="18"/>
                <w:szCs w:val="18"/>
              </w:rPr>
            </w:pPr>
            <w:r>
              <w:rPr>
                <w:rFonts w:ascii="宋体" w:hAnsi="宋体" w:cs="宋体"/>
                <w:kern w:val="0"/>
                <w:sz w:val="18"/>
                <w:szCs w:val="18"/>
              </w:rPr>
              <w:t xml:space="preserve">233 </w:t>
            </w:r>
            <w:r>
              <w:rPr>
                <w:rFonts w:hint="eastAsia" w:ascii="宋体" w:hAnsi="宋体" w:cs="宋体"/>
                <w:kern w:val="0"/>
                <w:sz w:val="18"/>
                <w:szCs w:val="18"/>
              </w:rPr>
              <w:t>债务发行费用支出</w:t>
            </w:r>
          </w:p>
        </w:tc>
        <w:tc>
          <w:tcPr>
            <w:tcW w:w="1701" w:type="dxa"/>
            <w:tcBorders>
              <w:top w:val="nil"/>
              <w:left w:val="single" w:color="auto" w:sz="4" w:space="0"/>
              <w:bottom w:val="single" w:color="auto" w:sz="4" w:space="0"/>
              <w:right w:val="single" w:color="auto" w:sz="4" w:space="0"/>
            </w:tcBorders>
            <w:vAlign w:val="center"/>
          </w:tcPr>
          <w:p>
            <w:pPr>
              <w:jc w:val="right"/>
              <w:rPr>
                <w:rFonts w:ascii="宋体" w:cs="宋体"/>
                <w:sz w:val="18"/>
                <w:szCs w:val="18"/>
              </w:rPr>
            </w:pPr>
          </w:p>
        </w:tc>
      </w:tr>
      <w:tr>
        <w:tblPrEx>
          <w:tblLayout w:type="fixed"/>
          <w:tblCellMar>
            <w:top w:w="0" w:type="dxa"/>
            <w:left w:w="108" w:type="dxa"/>
            <w:bottom w:w="0" w:type="dxa"/>
            <w:right w:w="108" w:type="dxa"/>
          </w:tblCellMar>
        </w:tblPrEx>
        <w:trPr>
          <w:trHeight w:val="270" w:hRule="exact"/>
        </w:trPr>
        <w:tc>
          <w:tcPr>
            <w:tcW w:w="2358" w:type="dxa"/>
            <w:tcBorders>
              <w:top w:val="nil"/>
              <w:left w:val="single" w:color="auto" w:sz="4" w:space="0"/>
              <w:bottom w:val="single" w:color="auto" w:sz="4" w:space="0"/>
              <w:right w:val="nil"/>
            </w:tcBorders>
            <w:vAlign w:val="center"/>
          </w:tcPr>
          <w:p>
            <w:pPr>
              <w:widowControl/>
              <w:spacing w:line="300" w:lineRule="exact"/>
              <w:jc w:val="left"/>
              <w:rPr>
                <w:rFonts w:ascii="宋体" w:cs="宋体"/>
                <w:kern w:val="0"/>
                <w:sz w:val="20"/>
                <w:szCs w:val="20"/>
              </w:rPr>
            </w:pPr>
            <w:r>
              <w:rPr>
                <w:rFonts w:hint="eastAsia" w:ascii="宋体" w:hAnsi="宋体" w:cs="宋体"/>
                <w:kern w:val="0"/>
                <w:sz w:val="20"/>
                <w:szCs w:val="20"/>
              </w:rPr>
              <w:t>本年收入小计计</w:t>
            </w:r>
          </w:p>
        </w:tc>
        <w:tc>
          <w:tcPr>
            <w:tcW w:w="1910" w:type="dxa"/>
            <w:tcBorders>
              <w:top w:val="nil"/>
              <w:left w:val="single" w:color="auto" w:sz="4" w:space="0"/>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938.33 </w:t>
            </w:r>
          </w:p>
        </w:tc>
        <w:tc>
          <w:tcPr>
            <w:tcW w:w="2693" w:type="dxa"/>
            <w:tcBorders>
              <w:top w:val="nil"/>
              <w:left w:val="nil"/>
              <w:bottom w:val="single" w:color="auto" w:sz="4" w:space="0"/>
              <w:right w:val="single" w:color="auto" w:sz="4" w:space="0"/>
            </w:tcBorders>
            <w:vAlign w:val="center"/>
          </w:tcPr>
          <w:p>
            <w:pPr>
              <w:widowControl/>
              <w:spacing w:line="300" w:lineRule="exact"/>
              <w:jc w:val="left"/>
              <w:rPr>
                <w:rFonts w:ascii="宋体" w:cs="宋体"/>
                <w:kern w:val="0"/>
                <w:sz w:val="18"/>
                <w:szCs w:val="18"/>
              </w:rPr>
            </w:pPr>
            <w:r>
              <w:rPr>
                <w:rFonts w:hint="eastAsia" w:ascii="宋体" w:hAnsi="宋体" w:cs="宋体"/>
                <w:kern w:val="0"/>
                <w:sz w:val="18"/>
                <w:szCs w:val="18"/>
              </w:rPr>
              <w:t>本年支出小计</w:t>
            </w:r>
          </w:p>
        </w:tc>
        <w:tc>
          <w:tcPr>
            <w:tcW w:w="1701" w:type="dxa"/>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18"/>
                <w:szCs w:val="18"/>
              </w:rPr>
              <w:t>938.33</w:t>
            </w:r>
            <w:r>
              <w:rPr>
                <w:rFonts w:hint="eastAsia" w:ascii="宋体" w:hAnsi="宋体"/>
                <w:sz w:val="20"/>
                <w:szCs w:val="20"/>
              </w:rPr>
              <w:t>　</w:t>
            </w:r>
          </w:p>
        </w:tc>
      </w:tr>
      <w:tr>
        <w:tblPrEx>
          <w:tblLayout w:type="fixed"/>
          <w:tblCellMar>
            <w:top w:w="0" w:type="dxa"/>
            <w:left w:w="108" w:type="dxa"/>
            <w:bottom w:w="0" w:type="dxa"/>
            <w:right w:w="108" w:type="dxa"/>
          </w:tblCellMar>
        </w:tblPrEx>
        <w:trPr>
          <w:trHeight w:val="409" w:hRule="atLeast"/>
        </w:trPr>
        <w:tc>
          <w:tcPr>
            <w:tcW w:w="2358" w:type="dxa"/>
            <w:tcBorders>
              <w:top w:val="nil"/>
              <w:left w:val="single" w:color="auto" w:sz="4" w:space="0"/>
              <w:bottom w:val="single" w:color="auto" w:sz="4" w:space="0"/>
              <w:right w:val="nil"/>
            </w:tcBorders>
            <w:vAlign w:val="center"/>
          </w:tcPr>
          <w:p>
            <w:pPr>
              <w:widowControl/>
              <w:spacing w:line="300" w:lineRule="exact"/>
              <w:jc w:val="center"/>
              <w:rPr>
                <w:rFonts w:ascii="宋体" w:cs="宋体"/>
                <w:kern w:val="0"/>
                <w:sz w:val="20"/>
                <w:szCs w:val="20"/>
              </w:rPr>
            </w:pPr>
            <w:r>
              <w:rPr>
                <w:rFonts w:hint="eastAsia" w:ascii="宋体" w:hAnsi="宋体" w:cs="宋体"/>
                <w:kern w:val="0"/>
                <w:sz w:val="18"/>
                <w:szCs w:val="18"/>
              </w:rPr>
              <w:t>单位上年结余（不包括国库集中支付额度结余）</w:t>
            </w:r>
          </w:p>
        </w:tc>
        <w:tc>
          <w:tcPr>
            <w:tcW w:w="1910" w:type="dxa"/>
            <w:tcBorders>
              <w:top w:val="nil"/>
              <w:left w:val="single" w:color="auto" w:sz="4" w:space="0"/>
              <w:bottom w:val="single" w:color="auto" w:sz="4" w:space="0"/>
              <w:right w:val="single" w:color="auto" w:sz="4" w:space="0"/>
            </w:tcBorders>
            <w:vAlign w:val="center"/>
          </w:tcPr>
          <w:p>
            <w:pPr>
              <w:jc w:val="right"/>
              <w:rPr>
                <w:rFonts w:ascii="宋体" w:cs="宋体"/>
                <w:sz w:val="18"/>
                <w:szCs w:val="18"/>
              </w:rPr>
            </w:pPr>
            <w:r>
              <w:rPr>
                <w:rFonts w:hint="eastAsia" w:ascii="宋体" w:hAnsi="宋体"/>
                <w:sz w:val="18"/>
                <w:szCs w:val="18"/>
              </w:rPr>
              <w:t>　</w:t>
            </w:r>
          </w:p>
        </w:tc>
        <w:tc>
          <w:tcPr>
            <w:tcW w:w="2693" w:type="dxa"/>
            <w:tcBorders>
              <w:top w:val="nil"/>
              <w:left w:val="nil"/>
              <w:bottom w:val="single" w:color="auto" w:sz="4" w:space="0"/>
              <w:right w:val="nil"/>
            </w:tcBorders>
            <w:vAlign w:val="center"/>
          </w:tcPr>
          <w:p>
            <w:pPr>
              <w:widowControl/>
              <w:spacing w:line="300" w:lineRule="exact"/>
              <w:jc w:val="center"/>
              <w:rPr>
                <w:rFonts w:ascii="宋体" w:cs="宋体"/>
                <w:kern w:val="0"/>
                <w:sz w:val="20"/>
                <w:szCs w:val="20"/>
              </w:rPr>
            </w:pPr>
            <w:r>
              <w:rPr>
                <w:rFonts w:ascii="宋体" w:hAnsi="宋体" w:cs="宋体"/>
                <w:kern w:val="0"/>
                <w:sz w:val="20"/>
                <w:szCs w:val="20"/>
              </w:rPr>
              <w:t xml:space="preserve">230 </w:t>
            </w:r>
            <w:r>
              <w:rPr>
                <w:rFonts w:hint="eastAsia" w:ascii="宋体" w:hAnsi="宋体" w:cs="宋体"/>
                <w:kern w:val="0"/>
                <w:sz w:val="20"/>
                <w:szCs w:val="20"/>
              </w:rPr>
              <w:t>转移性支出</w:t>
            </w:r>
          </w:p>
        </w:tc>
        <w:tc>
          <w:tcPr>
            <w:tcW w:w="1701" w:type="dxa"/>
            <w:tcBorders>
              <w:top w:val="nil"/>
              <w:left w:val="single" w:color="auto" w:sz="4" w:space="0"/>
              <w:bottom w:val="single" w:color="auto" w:sz="4" w:space="0"/>
              <w:right w:val="single" w:color="auto" w:sz="4" w:space="0"/>
            </w:tcBorders>
            <w:vAlign w:val="center"/>
          </w:tcPr>
          <w:p>
            <w:pPr>
              <w:jc w:val="right"/>
              <w:rPr>
                <w:rFonts w:ascii="宋体" w:cs="宋体"/>
                <w:sz w:val="18"/>
                <w:szCs w:val="18"/>
              </w:rPr>
            </w:pPr>
          </w:p>
        </w:tc>
      </w:tr>
      <w:tr>
        <w:tblPrEx>
          <w:tblLayout w:type="fixed"/>
          <w:tblCellMar>
            <w:top w:w="0" w:type="dxa"/>
            <w:left w:w="108" w:type="dxa"/>
            <w:bottom w:w="0" w:type="dxa"/>
            <w:right w:w="108" w:type="dxa"/>
          </w:tblCellMar>
        </w:tblPrEx>
        <w:trPr>
          <w:trHeight w:val="177" w:hRule="atLeast"/>
        </w:trPr>
        <w:tc>
          <w:tcPr>
            <w:tcW w:w="2358" w:type="dxa"/>
            <w:tcBorders>
              <w:top w:val="nil"/>
              <w:left w:val="single" w:color="auto" w:sz="4" w:space="0"/>
              <w:bottom w:val="single" w:color="auto" w:sz="4" w:space="0"/>
              <w:right w:val="nil"/>
            </w:tcBorders>
            <w:vAlign w:val="center"/>
          </w:tcPr>
          <w:p>
            <w:pPr>
              <w:widowControl/>
              <w:spacing w:line="300" w:lineRule="exact"/>
              <w:jc w:val="left"/>
              <w:rPr>
                <w:rFonts w:ascii="宋体" w:cs="宋体"/>
                <w:kern w:val="0"/>
                <w:sz w:val="18"/>
                <w:szCs w:val="18"/>
              </w:rPr>
            </w:pPr>
            <w:r>
              <w:rPr>
                <w:rFonts w:hint="eastAsia" w:ascii="宋体" w:hAnsi="宋体" w:cs="宋体"/>
                <w:kern w:val="0"/>
                <w:sz w:val="20"/>
                <w:szCs w:val="20"/>
              </w:rPr>
              <w:t>收入总计</w:t>
            </w:r>
          </w:p>
        </w:tc>
        <w:tc>
          <w:tcPr>
            <w:tcW w:w="1910" w:type="dxa"/>
            <w:tcBorders>
              <w:top w:val="nil"/>
              <w:left w:val="single" w:color="auto" w:sz="4" w:space="0"/>
              <w:bottom w:val="single" w:color="auto" w:sz="4" w:space="0"/>
              <w:right w:val="single" w:color="auto" w:sz="4" w:space="0"/>
            </w:tcBorders>
            <w:vAlign w:val="center"/>
          </w:tcPr>
          <w:p>
            <w:pPr>
              <w:jc w:val="right"/>
              <w:rPr>
                <w:rFonts w:ascii="宋体" w:cs="宋体"/>
                <w:sz w:val="18"/>
                <w:szCs w:val="18"/>
              </w:rPr>
            </w:pPr>
            <w:r>
              <w:rPr>
                <w:rFonts w:ascii="宋体" w:hAnsi="宋体"/>
                <w:sz w:val="18"/>
                <w:szCs w:val="18"/>
              </w:rPr>
              <w:t>938.33</w:t>
            </w:r>
          </w:p>
        </w:tc>
        <w:tc>
          <w:tcPr>
            <w:tcW w:w="2693" w:type="dxa"/>
            <w:tcBorders>
              <w:top w:val="nil"/>
              <w:left w:val="nil"/>
              <w:bottom w:val="single" w:color="auto" w:sz="4" w:space="0"/>
              <w:right w:val="nil"/>
            </w:tcBorders>
            <w:vAlign w:val="center"/>
          </w:tcPr>
          <w:p>
            <w:pPr>
              <w:widowControl/>
              <w:spacing w:line="300" w:lineRule="exact"/>
              <w:jc w:val="left"/>
              <w:rPr>
                <w:rFonts w:ascii="宋体" w:cs="宋体"/>
                <w:kern w:val="0"/>
                <w:sz w:val="20"/>
                <w:szCs w:val="20"/>
              </w:rPr>
            </w:pPr>
            <w:r>
              <w:rPr>
                <w:rFonts w:hint="eastAsia" w:ascii="宋体" w:hAnsi="宋体" w:cs="宋体"/>
                <w:kern w:val="0"/>
                <w:sz w:val="20"/>
                <w:szCs w:val="20"/>
              </w:rPr>
              <w:t>支出合计</w:t>
            </w:r>
          </w:p>
        </w:tc>
        <w:tc>
          <w:tcPr>
            <w:tcW w:w="1701" w:type="dxa"/>
            <w:tcBorders>
              <w:top w:val="nil"/>
              <w:left w:val="single" w:color="auto" w:sz="4" w:space="0"/>
              <w:bottom w:val="single" w:color="auto" w:sz="4" w:space="0"/>
              <w:right w:val="single" w:color="auto" w:sz="4" w:space="0"/>
            </w:tcBorders>
            <w:vAlign w:val="center"/>
          </w:tcPr>
          <w:p>
            <w:pPr>
              <w:jc w:val="right"/>
              <w:rPr>
                <w:rFonts w:ascii="宋体" w:cs="宋体"/>
                <w:sz w:val="18"/>
                <w:szCs w:val="18"/>
              </w:rPr>
            </w:pPr>
            <w:r>
              <w:rPr>
                <w:rFonts w:ascii="宋体" w:hAnsi="宋体"/>
                <w:sz w:val="18"/>
                <w:szCs w:val="18"/>
              </w:rPr>
              <w:t xml:space="preserve">938.33 </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宋体"/>
          <w:kern w:val="0"/>
          <w:sz w:val="24"/>
        </w:rPr>
      </w:pPr>
      <w:r>
        <w:rPr>
          <w:rFonts w:hint="eastAsia" w:ascii="宋体" w:hAnsi="宋体"/>
          <w:kern w:val="0"/>
          <w:sz w:val="24"/>
        </w:rPr>
        <w:t>填报部门：克州平原林场</w:t>
      </w:r>
      <w:r>
        <w:rPr>
          <w:rFonts w:ascii="宋体" w:hAnsi="宋体"/>
          <w:kern w:val="0"/>
          <w:sz w:val="24"/>
        </w:rPr>
        <w:t xml:space="preserve">                                      </w:t>
      </w:r>
      <w:r>
        <w:rPr>
          <w:rFonts w:hint="eastAsia" w:ascii="宋体" w:hAnsi="宋体"/>
          <w:kern w:val="0"/>
          <w:sz w:val="24"/>
        </w:rPr>
        <w:t>单位：万元</w:t>
      </w:r>
    </w:p>
    <w:tbl>
      <w:tblPr>
        <w:tblStyle w:val="7"/>
        <w:tblW w:w="10317" w:type="dxa"/>
        <w:tblInd w:w="-780" w:type="dxa"/>
        <w:tblLayout w:type="fixed"/>
        <w:tblCellMar>
          <w:top w:w="0" w:type="dxa"/>
          <w:left w:w="108" w:type="dxa"/>
          <w:bottom w:w="0" w:type="dxa"/>
          <w:right w:w="108" w:type="dxa"/>
        </w:tblCellMar>
      </w:tblPr>
      <w:tblGrid>
        <w:gridCol w:w="538"/>
        <w:gridCol w:w="435"/>
        <w:gridCol w:w="435"/>
        <w:gridCol w:w="1880"/>
        <w:gridCol w:w="829"/>
        <w:gridCol w:w="829"/>
        <w:gridCol w:w="426"/>
        <w:gridCol w:w="449"/>
        <w:gridCol w:w="449"/>
        <w:gridCol w:w="616"/>
        <w:gridCol w:w="449"/>
        <w:gridCol w:w="639"/>
        <w:gridCol w:w="852"/>
        <w:gridCol w:w="426"/>
        <w:gridCol w:w="1065"/>
      </w:tblGrid>
      <w:tr>
        <w:tblPrEx>
          <w:tblLayout w:type="fixed"/>
          <w:tblCellMar>
            <w:top w:w="0" w:type="dxa"/>
            <w:left w:w="108" w:type="dxa"/>
            <w:bottom w:w="0" w:type="dxa"/>
            <w:right w:w="108" w:type="dxa"/>
          </w:tblCellMar>
        </w:tblPrEx>
        <w:trPr>
          <w:trHeight w:val="516" w:hRule="atLeast"/>
        </w:trPr>
        <w:tc>
          <w:tcPr>
            <w:tcW w:w="14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b/>
                <w:color w:val="000000"/>
                <w:sz w:val="20"/>
                <w:szCs w:val="20"/>
              </w:rPr>
            </w:pPr>
            <w:r>
              <w:rPr>
                <w:rFonts w:hint="eastAsia" w:ascii="宋体" w:hAnsi="宋体"/>
                <w:b/>
                <w:color w:val="000000"/>
                <w:sz w:val="20"/>
                <w:szCs w:val="20"/>
              </w:rPr>
              <w:t>功能分类科目编码</w:t>
            </w:r>
          </w:p>
        </w:tc>
        <w:tc>
          <w:tcPr>
            <w:tcW w:w="18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宋体" w:cs="宋体"/>
                <w:b/>
                <w:color w:val="000000"/>
                <w:sz w:val="20"/>
                <w:szCs w:val="20"/>
              </w:rPr>
            </w:pPr>
            <w:r>
              <w:rPr>
                <w:rFonts w:hint="eastAsia" w:ascii="宋体" w:hAnsi="宋体"/>
                <w:b/>
                <w:color w:val="000000"/>
                <w:sz w:val="20"/>
                <w:szCs w:val="20"/>
              </w:rPr>
              <w:t>功能分类科目名称</w:t>
            </w:r>
          </w:p>
        </w:tc>
        <w:tc>
          <w:tcPr>
            <w:tcW w:w="829"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宋体" w:cs="宋体"/>
                <w:b/>
                <w:color w:val="000000"/>
                <w:sz w:val="20"/>
                <w:szCs w:val="20"/>
              </w:rPr>
            </w:pPr>
            <w:r>
              <w:rPr>
                <w:rFonts w:hint="eastAsia" w:ascii="宋体" w:hAnsi="宋体"/>
                <w:b/>
                <w:color w:val="000000"/>
                <w:sz w:val="20"/>
                <w:szCs w:val="20"/>
              </w:rPr>
              <w:t>总计</w:t>
            </w:r>
          </w:p>
        </w:tc>
        <w:tc>
          <w:tcPr>
            <w:tcW w:w="829"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宋体" w:cs="宋体"/>
                <w:b/>
                <w:color w:val="000000"/>
                <w:sz w:val="20"/>
                <w:szCs w:val="20"/>
              </w:rPr>
            </w:pPr>
            <w:r>
              <w:rPr>
                <w:rFonts w:hint="eastAsia" w:ascii="宋体" w:hAnsi="宋体"/>
                <w:b/>
                <w:color w:val="000000"/>
                <w:sz w:val="20"/>
                <w:szCs w:val="20"/>
              </w:rPr>
              <w:t>一般公共预算拨款</w:t>
            </w:r>
          </w:p>
        </w:tc>
        <w:tc>
          <w:tcPr>
            <w:tcW w:w="426"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宋体" w:cs="宋体"/>
                <w:b/>
                <w:color w:val="000000"/>
                <w:sz w:val="20"/>
                <w:szCs w:val="20"/>
              </w:rPr>
            </w:pPr>
            <w:r>
              <w:rPr>
                <w:rFonts w:hint="eastAsia" w:ascii="宋体" w:hAnsi="宋体"/>
                <w:b/>
                <w:color w:val="000000"/>
                <w:sz w:val="20"/>
                <w:szCs w:val="20"/>
              </w:rPr>
              <w:t>政府性基金预算拨款</w:t>
            </w:r>
          </w:p>
        </w:tc>
        <w:tc>
          <w:tcPr>
            <w:tcW w:w="449"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宋体" w:cs="宋体"/>
                <w:b/>
                <w:color w:val="000000"/>
                <w:sz w:val="20"/>
                <w:szCs w:val="20"/>
              </w:rPr>
            </w:pPr>
            <w:r>
              <w:rPr>
                <w:rFonts w:hint="eastAsia" w:ascii="宋体" w:hAnsi="宋体"/>
                <w:b/>
                <w:color w:val="000000"/>
                <w:sz w:val="20"/>
                <w:szCs w:val="20"/>
              </w:rPr>
              <w:t>财政专户管理资金</w:t>
            </w:r>
          </w:p>
        </w:tc>
        <w:tc>
          <w:tcPr>
            <w:tcW w:w="449"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宋体" w:cs="宋体"/>
                <w:b/>
                <w:color w:val="000000"/>
                <w:sz w:val="20"/>
                <w:szCs w:val="20"/>
              </w:rPr>
            </w:pPr>
            <w:r>
              <w:rPr>
                <w:rFonts w:hint="eastAsia" w:ascii="宋体" w:hAnsi="宋体"/>
                <w:b/>
                <w:color w:val="000000"/>
                <w:sz w:val="20"/>
                <w:szCs w:val="20"/>
              </w:rPr>
              <w:t>事业收入</w:t>
            </w:r>
          </w:p>
        </w:tc>
        <w:tc>
          <w:tcPr>
            <w:tcW w:w="616" w:type="dxa"/>
            <w:vMerge w:val="restart"/>
            <w:tcBorders>
              <w:top w:val="single" w:color="auto" w:sz="4" w:space="0"/>
              <w:left w:val="single" w:color="auto" w:sz="4" w:space="0"/>
              <w:right w:val="single" w:color="auto" w:sz="4" w:space="0"/>
            </w:tcBorders>
          </w:tcPr>
          <w:p>
            <w:pPr>
              <w:jc w:val="center"/>
              <w:rPr>
                <w:rFonts w:ascii="宋体"/>
                <w:b/>
                <w:color w:val="000000"/>
                <w:sz w:val="20"/>
                <w:szCs w:val="20"/>
              </w:rPr>
            </w:pPr>
          </w:p>
          <w:p>
            <w:pPr>
              <w:jc w:val="center"/>
              <w:rPr>
                <w:rFonts w:ascii="宋体"/>
                <w:b/>
                <w:color w:val="000000"/>
                <w:sz w:val="20"/>
                <w:szCs w:val="20"/>
              </w:rPr>
            </w:pPr>
          </w:p>
          <w:p>
            <w:pPr>
              <w:jc w:val="center"/>
              <w:rPr>
                <w:rFonts w:ascii="宋体"/>
                <w:b/>
                <w:color w:val="000000"/>
                <w:sz w:val="20"/>
                <w:szCs w:val="20"/>
              </w:rPr>
            </w:pPr>
            <w:r>
              <w:rPr>
                <w:rFonts w:hint="eastAsia" w:ascii="宋体" w:hAnsi="宋体"/>
                <w:b/>
                <w:color w:val="000000"/>
                <w:sz w:val="20"/>
                <w:szCs w:val="20"/>
              </w:rPr>
              <w:t>上级补助收入</w:t>
            </w:r>
          </w:p>
        </w:tc>
        <w:tc>
          <w:tcPr>
            <w:tcW w:w="449"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宋体" w:cs="宋体"/>
                <w:b/>
                <w:color w:val="000000"/>
                <w:sz w:val="20"/>
                <w:szCs w:val="20"/>
              </w:rPr>
            </w:pPr>
            <w:r>
              <w:rPr>
                <w:rFonts w:hint="eastAsia" w:ascii="宋体" w:hAnsi="宋体"/>
                <w:b/>
                <w:color w:val="000000"/>
                <w:sz w:val="20"/>
                <w:szCs w:val="20"/>
              </w:rPr>
              <w:t>事业单位经营收入</w:t>
            </w:r>
          </w:p>
        </w:tc>
        <w:tc>
          <w:tcPr>
            <w:tcW w:w="639"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宋体" w:cs="宋体"/>
                <w:b/>
                <w:color w:val="000000"/>
                <w:sz w:val="20"/>
                <w:szCs w:val="20"/>
              </w:rPr>
            </w:pPr>
            <w:r>
              <w:rPr>
                <w:rFonts w:hint="eastAsia" w:ascii="宋体" w:hAnsi="宋体"/>
                <w:b/>
                <w:color w:val="000000"/>
                <w:sz w:val="20"/>
                <w:szCs w:val="20"/>
              </w:rPr>
              <w:t>其他收入</w:t>
            </w:r>
          </w:p>
        </w:tc>
        <w:tc>
          <w:tcPr>
            <w:tcW w:w="852" w:type="dxa"/>
            <w:vMerge w:val="restart"/>
            <w:tcBorders>
              <w:top w:val="single" w:color="auto" w:sz="4" w:space="0"/>
              <w:left w:val="single" w:color="auto" w:sz="4" w:space="0"/>
              <w:right w:val="single" w:color="auto" w:sz="4" w:space="0"/>
            </w:tcBorders>
          </w:tcPr>
          <w:p>
            <w:pPr>
              <w:rPr>
                <w:rFonts w:ascii="宋体"/>
                <w:b/>
                <w:color w:val="000000"/>
                <w:sz w:val="20"/>
                <w:szCs w:val="20"/>
              </w:rPr>
            </w:pPr>
          </w:p>
          <w:p>
            <w:pPr>
              <w:rPr>
                <w:rFonts w:ascii="宋体"/>
                <w:b/>
                <w:color w:val="000000"/>
                <w:sz w:val="20"/>
                <w:szCs w:val="20"/>
              </w:rPr>
            </w:pPr>
          </w:p>
          <w:p>
            <w:pPr>
              <w:rPr>
                <w:rFonts w:ascii="宋体"/>
                <w:b/>
                <w:color w:val="000000"/>
                <w:sz w:val="20"/>
                <w:szCs w:val="20"/>
              </w:rPr>
            </w:pPr>
            <w:r>
              <w:rPr>
                <w:rFonts w:hint="eastAsia" w:ascii="宋体" w:hAnsi="宋体"/>
                <w:b/>
                <w:color w:val="000000"/>
                <w:sz w:val="20"/>
                <w:szCs w:val="20"/>
              </w:rPr>
              <w:t>上级专项收入</w:t>
            </w:r>
          </w:p>
        </w:tc>
        <w:tc>
          <w:tcPr>
            <w:tcW w:w="426"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宋体" w:cs="宋体"/>
                <w:b/>
                <w:color w:val="000000"/>
                <w:sz w:val="20"/>
                <w:szCs w:val="20"/>
              </w:rPr>
            </w:pPr>
            <w:r>
              <w:rPr>
                <w:rFonts w:hint="eastAsia" w:ascii="宋体" w:hAnsi="宋体"/>
                <w:b/>
                <w:color w:val="000000"/>
                <w:sz w:val="20"/>
                <w:szCs w:val="20"/>
              </w:rPr>
              <w:t>用事业基金弥补收支差额</w:t>
            </w:r>
          </w:p>
        </w:tc>
        <w:tc>
          <w:tcPr>
            <w:tcW w:w="106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宋体" w:cs="宋体"/>
                <w:b/>
                <w:color w:val="000000"/>
                <w:sz w:val="18"/>
                <w:szCs w:val="18"/>
              </w:rPr>
            </w:pPr>
            <w:r>
              <w:rPr>
                <w:rFonts w:hint="eastAsia" w:ascii="宋体" w:hAnsi="宋体"/>
                <w:b/>
                <w:color w:val="000000"/>
                <w:sz w:val="18"/>
                <w:szCs w:val="18"/>
              </w:rPr>
              <w:t>单位上年结余（不包括国库集中支付额度结余）</w:t>
            </w:r>
          </w:p>
        </w:tc>
      </w:tr>
      <w:tr>
        <w:tblPrEx>
          <w:tblLayout w:type="fixed"/>
          <w:tblCellMar>
            <w:top w:w="0" w:type="dxa"/>
            <w:left w:w="108" w:type="dxa"/>
            <w:bottom w:w="0" w:type="dxa"/>
            <w:right w:w="108" w:type="dxa"/>
          </w:tblCellMar>
        </w:tblPrEx>
        <w:trPr>
          <w:trHeight w:val="1890" w:hRule="atLeast"/>
        </w:trPr>
        <w:tc>
          <w:tcPr>
            <w:tcW w:w="538" w:type="dxa"/>
            <w:tcBorders>
              <w:top w:val="nil"/>
              <w:left w:val="single" w:color="auto" w:sz="4" w:space="0"/>
              <w:bottom w:val="single" w:color="auto" w:sz="4" w:space="0"/>
              <w:right w:val="single" w:color="auto" w:sz="4" w:space="0"/>
            </w:tcBorders>
            <w:vAlign w:val="center"/>
          </w:tcPr>
          <w:p>
            <w:pPr>
              <w:jc w:val="right"/>
              <w:rPr>
                <w:rFonts w:ascii="宋体" w:cs="宋体"/>
                <w:b/>
                <w:color w:val="000000"/>
                <w:sz w:val="20"/>
                <w:szCs w:val="20"/>
              </w:rPr>
            </w:pPr>
            <w:r>
              <w:rPr>
                <w:rFonts w:hint="eastAsia" w:ascii="宋体" w:hAnsi="宋体"/>
                <w:b/>
                <w:color w:val="000000"/>
                <w:sz w:val="20"/>
                <w:szCs w:val="20"/>
              </w:rPr>
              <w:t>类</w:t>
            </w:r>
          </w:p>
        </w:tc>
        <w:tc>
          <w:tcPr>
            <w:tcW w:w="435" w:type="dxa"/>
            <w:tcBorders>
              <w:top w:val="nil"/>
              <w:left w:val="nil"/>
              <w:bottom w:val="single" w:color="auto" w:sz="4" w:space="0"/>
              <w:right w:val="single" w:color="auto" w:sz="4" w:space="0"/>
            </w:tcBorders>
            <w:vAlign w:val="center"/>
          </w:tcPr>
          <w:p>
            <w:pPr>
              <w:jc w:val="right"/>
              <w:rPr>
                <w:rFonts w:ascii="宋体" w:cs="宋体"/>
                <w:b/>
                <w:color w:val="000000"/>
                <w:sz w:val="20"/>
                <w:szCs w:val="20"/>
              </w:rPr>
            </w:pPr>
            <w:r>
              <w:rPr>
                <w:rFonts w:hint="eastAsia" w:ascii="宋体" w:hAnsi="宋体"/>
                <w:b/>
                <w:color w:val="000000"/>
                <w:sz w:val="20"/>
                <w:szCs w:val="20"/>
              </w:rPr>
              <w:t>款</w:t>
            </w:r>
          </w:p>
        </w:tc>
        <w:tc>
          <w:tcPr>
            <w:tcW w:w="435" w:type="dxa"/>
            <w:tcBorders>
              <w:top w:val="nil"/>
              <w:left w:val="nil"/>
              <w:bottom w:val="single" w:color="auto" w:sz="4" w:space="0"/>
              <w:right w:val="single" w:color="auto" w:sz="4" w:space="0"/>
            </w:tcBorders>
            <w:vAlign w:val="center"/>
          </w:tcPr>
          <w:p>
            <w:pPr>
              <w:jc w:val="right"/>
              <w:rPr>
                <w:rFonts w:ascii="宋体" w:cs="宋体"/>
                <w:b/>
                <w:color w:val="000000"/>
                <w:sz w:val="20"/>
                <w:szCs w:val="20"/>
              </w:rPr>
            </w:pPr>
            <w:r>
              <w:rPr>
                <w:rFonts w:hint="eastAsia" w:ascii="宋体" w:hAnsi="宋体"/>
                <w:b/>
                <w:color w:val="000000"/>
                <w:sz w:val="20"/>
                <w:szCs w:val="20"/>
              </w:rPr>
              <w:t>项</w:t>
            </w:r>
          </w:p>
        </w:tc>
        <w:tc>
          <w:tcPr>
            <w:tcW w:w="1880"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cs="宋体"/>
                <w:color w:val="000000"/>
                <w:sz w:val="20"/>
                <w:szCs w:val="20"/>
              </w:rPr>
            </w:pPr>
          </w:p>
        </w:tc>
        <w:tc>
          <w:tcPr>
            <w:tcW w:w="829"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cs="宋体"/>
                <w:color w:val="000000"/>
                <w:sz w:val="20"/>
                <w:szCs w:val="20"/>
              </w:rPr>
            </w:pPr>
          </w:p>
        </w:tc>
        <w:tc>
          <w:tcPr>
            <w:tcW w:w="829"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cs="宋体"/>
                <w:color w:val="000000"/>
                <w:sz w:val="20"/>
                <w:szCs w:val="20"/>
              </w:rPr>
            </w:pPr>
          </w:p>
        </w:tc>
        <w:tc>
          <w:tcPr>
            <w:tcW w:w="426"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cs="宋体"/>
                <w:color w:val="000000"/>
                <w:sz w:val="20"/>
                <w:szCs w:val="20"/>
              </w:rPr>
            </w:pPr>
          </w:p>
        </w:tc>
        <w:tc>
          <w:tcPr>
            <w:tcW w:w="449"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cs="宋体"/>
                <w:color w:val="000000"/>
                <w:sz w:val="20"/>
                <w:szCs w:val="20"/>
              </w:rPr>
            </w:pPr>
          </w:p>
        </w:tc>
        <w:tc>
          <w:tcPr>
            <w:tcW w:w="449"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cs="宋体"/>
                <w:color w:val="000000"/>
                <w:sz w:val="20"/>
                <w:szCs w:val="20"/>
              </w:rPr>
            </w:pPr>
          </w:p>
        </w:tc>
        <w:tc>
          <w:tcPr>
            <w:tcW w:w="616" w:type="dxa"/>
            <w:vMerge w:val="continue"/>
            <w:tcBorders>
              <w:left w:val="single" w:color="auto" w:sz="4" w:space="0"/>
              <w:bottom w:val="single" w:color="auto" w:sz="4" w:space="0"/>
              <w:right w:val="single" w:color="auto" w:sz="4" w:space="0"/>
            </w:tcBorders>
          </w:tcPr>
          <w:p>
            <w:pPr>
              <w:jc w:val="center"/>
              <w:rPr>
                <w:rFonts w:ascii="宋体"/>
                <w:b/>
                <w:color w:val="000000"/>
                <w:sz w:val="20"/>
                <w:szCs w:val="20"/>
              </w:rPr>
            </w:pPr>
          </w:p>
        </w:tc>
        <w:tc>
          <w:tcPr>
            <w:tcW w:w="449"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cs="宋体"/>
                <w:color w:val="000000"/>
                <w:sz w:val="20"/>
                <w:szCs w:val="20"/>
              </w:rPr>
            </w:pPr>
          </w:p>
        </w:tc>
        <w:tc>
          <w:tcPr>
            <w:tcW w:w="639"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cs="宋体"/>
                <w:color w:val="000000"/>
                <w:sz w:val="20"/>
                <w:szCs w:val="20"/>
              </w:rPr>
            </w:pPr>
          </w:p>
        </w:tc>
        <w:tc>
          <w:tcPr>
            <w:tcW w:w="852" w:type="dxa"/>
            <w:vMerge w:val="continue"/>
            <w:tcBorders>
              <w:left w:val="single" w:color="auto" w:sz="4" w:space="0"/>
              <w:bottom w:val="single" w:color="auto" w:sz="4" w:space="0"/>
              <w:right w:val="single" w:color="auto" w:sz="4" w:space="0"/>
            </w:tcBorders>
          </w:tcPr>
          <w:p>
            <w:pPr>
              <w:rPr>
                <w:rFonts w:ascii="宋体" w:cs="宋体"/>
                <w:color w:val="000000"/>
                <w:sz w:val="20"/>
                <w:szCs w:val="20"/>
              </w:rPr>
            </w:pPr>
          </w:p>
        </w:tc>
        <w:tc>
          <w:tcPr>
            <w:tcW w:w="426"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cs="宋体"/>
                <w:color w:val="000000"/>
                <w:sz w:val="20"/>
                <w:szCs w:val="20"/>
              </w:rPr>
            </w:pPr>
          </w:p>
        </w:tc>
        <w:tc>
          <w:tcPr>
            <w:tcW w:w="1065"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cs="宋体"/>
                <w:color w:val="000000"/>
                <w:sz w:val="20"/>
                <w:szCs w:val="20"/>
              </w:rPr>
            </w:pPr>
          </w:p>
        </w:tc>
      </w:tr>
      <w:tr>
        <w:tblPrEx>
          <w:tblLayout w:type="fixed"/>
          <w:tblCellMar>
            <w:top w:w="0" w:type="dxa"/>
            <w:left w:w="108" w:type="dxa"/>
            <w:bottom w:w="0" w:type="dxa"/>
            <w:right w:w="108" w:type="dxa"/>
          </w:tblCellMar>
        </w:tblPrEx>
        <w:trPr>
          <w:trHeight w:val="470" w:hRule="atLeast"/>
        </w:trPr>
        <w:tc>
          <w:tcPr>
            <w:tcW w:w="538" w:type="dxa"/>
            <w:tcBorders>
              <w:top w:val="nil"/>
              <w:left w:val="single" w:color="auto" w:sz="4" w:space="0"/>
              <w:bottom w:val="single" w:color="auto" w:sz="4" w:space="0"/>
              <w:right w:val="single" w:color="auto" w:sz="4" w:space="0"/>
            </w:tcBorders>
            <w:vAlign w:val="center"/>
          </w:tcPr>
          <w:p>
            <w:pPr>
              <w:jc w:val="center"/>
              <w:rPr>
                <w:rFonts w:ascii="宋体" w:cs="宋体"/>
                <w:sz w:val="20"/>
                <w:szCs w:val="20"/>
              </w:rPr>
            </w:pPr>
            <w:r>
              <w:rPr>
                <w:rFonts w:ascii="宋体" w:hAnsi="宋体"/>
                <w:sz w:val="20"/>
                <w:szCs w:val="20"/>
              </w:rPr>
              <w:t>213</w:t>
            </w:r>
          </w:p>
        </w:tc>
        <w:tc>
          <w:tcPr>
            <w:tcW w:w="435" w:type="dxa"/>
            <w:tcBorders>
              <w:top w:val="nil"/>
              <w:left w:val="nil"/>
              <w:bottom w:val="single" w:color="auto" w:sz="4" w:space="0"/>
              <w:right w:val="single" w:color="auto" w:sz="4" w:space="0"/>
            </w:tcBorders>
            <w:vAlign w:val="center"/>
          </w:tcPr>
          <w:p>
            <w:pPr>
              <w:jc w:val="center"/>
              <w:rPr>
                <w:rFonts w:ascii="宋体" w:cs="宋体"/>
                <w:sz w:val="20"/>
                <w:szCs w:val="20"/>
              </w:rPr>
            </w:pPr>
            <w:r>
              <w:rPr>
                <w:rFonts w:ascii="宋体" w:hAnsi="宋体"/>
                <w:sz w:val="20"/>
                <w:szCs w:val="20"/>
              </w:rPr>
              <w:t>05</w:t>
            </w:r>
          </w:p>
        </w:tc>
        <w:tc>
          <w:tcPr>
            <w:tcW w:w="435" w:type="dxa"/>
            <w:tcBorders>
              <w:top w:val="nil"/>
              <w:left w:val="nil"/>
              <w:bottom w:val="single" w:color="auto" w:sz="4" w:space="0"/>
              <w:right w:val="single" w:color="auto" w:sz="4" w:space="0"/>
            </w:tcBorders>
            <w:vAlign w:val="center"/>
          </w:tcPr>
          <w:p>
            <w:pPr>
              <w:jc w:val="center"/>
              <w:rPr>
                <w:rFonts w:ascii="宋体" w:cs="宋体"/>
                <w:sz w:val="20"/>
                <w:szCs w:val="20"/>
              </w:rPr>
            </w:pPr>
            <w:r>
              <w:rPr>
                <w:rFonts w:ascii="宋体" w:hAnsi="宋体"/>
                <w:sz w:val="20"/>
                <w:szCs w:val="20"/>
              </w:rPr>
              <w:t>04</w:t>
            </w:r>
          </w:p>
        </w:tc>
        <w:tc>
          <w:tcPr>
            <w:tcW w:w="1880" w:type="dxa"/>
            <w:tcBorders>
              <w:top w:val="nil"/>
              <w:left w:val="nil"/>
              <w:bottom w:val="single" w:color="auto" w:sz="4" w:space="0"/>
              <w:right w:val="single" w:color="auto" w:sz="4" w:space="0"/>
            </w:tcBorders>
            <w:vAlign w:val="center"/>
          </w:tcPr>
          <w:p>
            <w:pPr>
              <w:rPr>
                <w:rFonts w:ascii="宋体" w:cs="宋体"/>
                <w:sz w:val="20"/>
                <w:szCs w:val="20"/>
              </w:rPr>
            </w:pPr>
            <w:r>
              <w:rPr>
                <w:rFonts w:hint="eastAsia" w:ascii="宋体" w:hAnsi="宋体"/>
                <w:sz w:val="20"/>
                <w:szCs w:val="20"/>
              </w:rPr>
              <w:t>农村基础设施建设</w:t>
            </w:r>
          </w:p>
        </w:tc>
        <w:tc>
          <w:tcPr>
            <w:tcW w:w="829" w:type="dxa"/>
            <w:tcBorders>
              <w:top w:val="nil"/>
              <w:left w:val="nil"/>
              <w:bottom w:val="single" w:color="auto" w:sz="4" w:space="0"/>
              <w:right w:val="single" w:color="auto" w:sz="4" w:space="0"/>
            </w:tcBorders>
            <w:shd w:val="clear" w:color="000000" w:fill="FFFFFF"/>
            <w:vAlign w:val="center"/>
          </w:tcPr>
          <w:p>
            <w:pPr>
              <w:jc w:val="right"/>
              <w:rPr>
                <w:rFonts w:ascii="宋体" w:cs="宋体"/>
                <w:sz w:val="20"/>
                <w:szCs w:val="20"/>
              </w:rPr>
            </w:pPr>
            <w:r>
              <w:rPr>
                <w:rFonts w:ascii="宋体" w:hAnsi="宋体"/>
                <w:sz w:val="20"/>
                <w:szCs w:val="20"/>
              </w:rPr>
              <w:t xml:space="preserve">145.00 </w:t>
            </w:r>
          </w:p>
        </w:tc>
        <w:tc>
          <w:tcPr>
            <w:tcW w:w="829" w:type="dxa"/>
            <w:tcBorders>
              <w:top w:val="nil"/>
              <w:left w:val="nil"/>
              <w:bottom w:val="single" w:color="auto" w:sz="4" w:space="0"/>
              <w:right w:val="single" w:color="auto" w:sz="4" w:space="0"/>
            </w:tcBorders>
            <w:shd w:val="clear" w:color="000000" w:fill="FFFFFF"/>
            <w:vAlign w:val="center"/>
          </w:tcPr>
          <w:p>
            <w:pPr>
              <w:jc w:val="right"/>
              <w:rPr>
                <w:rFonts w:ascii="宋体" w:cs="宋体"/>
                <w:sz w:val="20"/>
                <w:szCs w:val="20"/>
              </w:rPr>
            </w:pPr>
            <w:r>
              <w:rPr>
                <w:rFonts w:hint="eastAsia" w:ascii="宋体" w:hAnsi="宋体"/>
                <w:sz w:val="20"/>
                <w:szCs w:val="20"/>
              </w:rPr>
              <w:t>　</w:t>
            </w:r>
          </w:p>
        </w:tc>
        <w:tc>
          <w:tcPr>
            <w:tcW w:w="426" w:type="dxa"/>
            <w:tcBorders>
              <w:top w:val="nil"/>
              <w:left w:val="nil"/>
              <w:bottom w:val="single" w:color="auto" w:sz="4" w:space="0"/>
              <w:right w:val="single" w:color="auto" w:sz="4" w:space="0"/>
            </w:tcBorders>
            <w:shd w:val="clear" w:color="000000" w:fill="FFFFFF"/>
            <w:vAlign w:val="center"/>
          </w:tcPr>
          <w:p>
            <w:pPr>
              <w:jc w:val="right"/>
              <w:rPr>
                <w:rFonts w:ascii="宋体" w:cs="宋体"/>
                <w:sz w:val="20"/>
                <w:szCs w:val="20"/>
              </w:rPr>
            </w:pPr>
            <w:r>
              <w:rPr>
                <w:rFonts w:hint="eastAsia" w:ascii="宋体" w:hAnsi="宋体"/>
                <w:sz w:val="20"/>
                <w:szCs w:val="20"/>
              </w:rPr>
              <w:t>　</w:t>
            </w:r>
          </w:p>
        </w:tc>
        <w:tc>
          <w:tcPr>
            <w:tcW w:w="449" w:type="dxa"/>
            <w:tcBorders>
              <w:top w:val="nil"/>
              <w:left w:val="nil"/>
              <w:bottom w:val="single" w:color="auto" w:sz="4" w:space="0"/>
              <w:right w:val="single" w:color="auto" w:sz="4" w:space="0"/>
            </w:tcBorders>
            <w:shd w:val="clear" w:color="000000" w:fill="FFFFFF"/>
            <w:vAlign w:val="center"/>
          </w:tcPr>
          <w:p>
            <w:pPr>
              <w:jc w:val="right"/>
              <w:rPr>
                <w:rFonts w:ascii="宋体" w:cs="宋体"/>
                <w:sz w:val="20"/>
                <w:szCs w:val="20"/>
              </w:rPr>
            </w:pPr>
            <w:r>
              <w:rPr>
                <w:rFonts w:hint="eastAsia" w:ascii="宋体" w:hAnsi="宋体"/>
                <w:sz w:val="20"/>
                <w:szCs w:val="20"/>
              </w:rPr>
              <w:t>　</w:t>
            </w:r>
          </w:p>
        </w:tc>
        <w:tc>
          <w:tcPr>
            <w:tcW w:w="449" w:type="dxa"/>
            <w:tcBorders>
              <w:top w:val="nil"/>
              <w:left w:val="nil"/>
              <w:bottom w:val="single" w:color="auto" w:sz="4" w:space="0"/>
              <w:right w:val="single" w:color="auto" w:sz="4" w:space="0"/>
            </w:tcBorders>
            <w:shd w:val="clear" w:color="000000" w:fill="FFFFFF"/>
            <w:vAlign w:val="center"/>
          </w:tcPr>
          <w:p>
            <w:pPr>
              <w:jc w:val="right"/>
              <w:rPr>
                <w:rFonts w:ascii="宋体" w:cs="宋体"/>
                <w:sz w:val="20"/>
                <w:szCs w:val="20"/>
              </w:rPr>
            </w:pPr>
            <w:r>
              <w:rPr>
                <w:rFonts w:hint="eastAsia" w:ascii="宋体" w:hAnsi="宋体"/>
                <w:sz w:val="20"/>
                <w:szCs w:val="20"/>
              </w:rPr>
              <w:t>　</w:t>
            </w:r>
          </w:p>
        </w:tc>
        <w:tc>
          <w:tcPr>
            <w:tcW w:w="616" w:type="dxa"/>
            <w:tcBorders>
              <w:top w:val="single" w:color="auto" w:sz="4" w:space="0"/>
              <w:left w:val="nil"/>
              <w:bottom w:val="single" w:color="auto" w:sz="4" w:space="0"/>
              <w:right w:val="single" w:color="auto" w:sz="4" w:space="0"/>
            </w:tcBorders>
            <w:shd w:val="clear" w:color="000000" w:fill="FFFFFF"/>
            <w:vAlign w:val="center"/>
          </w:tcPr>
          <w:p>
            <w:pPr>
              <w:jc w:val="right"/>
              <w:rPr>
                <w:rFonts w:ascii="宋体" w:cs="宋体"/>
                <w:sz w:val="20"/>
                <w:szCs w:val="20"/>
              </w:rPr>
            </w:pPr>
            <w:r>
              <w:rPr>
                <w:rFonts w:hint="eastAsia" w:ascii="宋体" w:hAnsi="宋体"/>
                <w:sz w:val="20"/>
                <w:szCs w:val="20"/>
              </w:rPr>
              <w:t>　</w:t>
            </w:r>
          </w:p>
        </w:tc>
        <w:tc>
          <w:tcPr>
            <w:tcW w:w="449" w:type="dxa"/>
            <w:tcBorders>
              <w:top w:val="nil"/>
              <w:left w:val="single" w:color="auto" w:sz="4" w:space="0"/>
              <w:bottom w:val="single" w:color="auto" w:sz="4" w:space="0"/>
              <w:right w:val="single" w:color="auto" w:sz="4" w:space="0"/>
            </w:tcBorders>
            <w:shd w:val="clear" w:color="000000" w:fill="FFFFFF"/>
            <w:vAlign w:val="center"/>
          </w:tcPr>
          <w:p>
            <w:pPr>
              <w:rPr>
                <w:rFonts w:ascii="宋体" w:cs="宋体"/>
                <w:sz w:val="20"/>
                <w:szCs w:val="20"/>
              </w:rPr>
            </w:pPr>
            <w:r>
              <w:rPr>
                <w:rFonts w:hint="eastAsia" w:ascii="宋体" w:hAnsi="宋体"/>
                <w:sz w:val="20"/>
                <w:szCs w:val="20"/>
              </w:rPr>
              <w:t>　</w:t>
            </w:r>
          </w:p>
        </w:tc>
        <w:tc>
          <w:tcPr>
            <w:tcW w:w="639" w:type="dxa"/>
            <w:tcBorders>
              <w:top w:val="nil"/>
              <w:left w:val="nil"/>
              <w:bottom w:val="single" w:color="auto" w:sz="4" w:space="0"/>
              <w:right w:val="single" w:color="auto" w:sz="4" w:space="0"/>
            </w:tcBorders>
            <w:shd w:val="clear" w:color="000000" w:fill="FFFFFF"/>
            <w:vAlign w:val="center"/>
          </w:tcPr>
          <w:p>
            <w:pPr>
              <w:rPr>
                <w:rFonts w:ascii="宋体" w:cs="宋体"/>
                <w:sz w:val="20"/>
                <w:szCs w:val="20"/>
              </w:rPr>
            </w:pPr>
            <w:r>
              <w:rPr>
                <w:rFonts w:hint="eastAsia" w:ascii="宋体" w:hAnsi="宋体"/>
                <w:sz w:val="20"/>
                <w:szCs w:val="20"/>
              </w:rPr>
              <w:t>　</w:t>
            </w:r>
          </w:p>
        </w:tc>
        <w:tc>
          <w:tcPr>
            <w:tcW w:w="852" w:type="dxa"/>
            <w:tcBorders>
              <w:top w:val="single" w:color="auto" w:sz="4" w:space="0"/>
              <w:left w:val="nil"/>
              <w:bottom w:val="single" w:color="auto" w:sz="4" w:space="0"/>
              <w:right w:val="single" w:color="auto" w:sz="4" w:space="0"/>
            </w:tcBorders>
            <w:shd w:val="clear" w:color="000000" w:fill="FFFFFF"/>
            <w:vAlign w:val="center"/>
          </w:tcPr>
          <w:p>
            <w:pPr>
              <w:jc w:val="right"/>
              <w:rPr>
                <w:rFonts w:ascii="宋体" w:cs="宋体"/>
                <w:sz w:val="20"/>
                <w:szCs w:val="20"/>
              </w:rPr>
            </w:pPr>
            <w:r>
              <w:rPr>
                <w:rFonts w:ascii="宋体" w:hAnsi="宋体"/>
                <w:sz w:val="20"/>
                <w:szCs w:val="20"/>
              </w:rPr>
              <w:t xml:space="preserve">145.00 </w:t>
            </w:r>
          </w:p>
        </w:tc>
        <w:tc>
          <w:tcPr>
            <w:tcW w:w="426" w:type="dxa"/>
            <w:tcBorders>
              <w:top w:val="nil"/>
              <w:left w:val="single" w:color="auto" w:sz="4" w:space="0"/>
              <w:bottom w:val="single" w:color="auto" w:sz="4" w:space="0"/>
              <w:right w:val="single" w:color="auto" w:sz="4" w:space="0"/>
            </w:tcBorders>
            <w:shd w:val="clear" w:color="000000" w:fill="FFFFFF"/>
            <w:vAlign w:val="center"/>
          </w:tcPr>
          <w:p>
            <w:pPr>
              <w:rPr>
                <w:rFonts w:ascii="宋体" w:cs="宋体"/>
                <w:sz w:val="20"/>
                <w:szCs w:val="20"/>
              </w:rPr>
            </w:pPr>
            <w:r>
              <w:rPr>
                <w:rFonts w:hint="eastAsia" w:ascii="宋体" w:hAnsi="宋体"/>
                <w:sz w:val="20"/>
                <w:szCs w:val="20"/>
              </w:rPr>
              <w:t>　</w:t>
            </w:r>
          </w:p>
        </w:tc>
        <w:tc>
          <w:tcPr>
            <w:tcW w:w="1065" w:type="dxa"/>
            <w:tcBorders>
              <w:top w:val="nil"/>
              <w:left w:val="nil"/>
              <w:bottom w:val="single" w:color="auto" w:sz="4" w:space="0"/>
              <w:right w:val="single" w:color="auto" w:sz="4" w:space="0"/>
            </w:tcBorders>
            <w:shd w:val="clear" w:color="000000" w:fill="FFFFFF"/>
            <w:vAlign w:val="center"/>
          </w:tcPr>
          <w:p>
            <w:pPr>
              <w:rPr>
                <w:rFonts w:ascii="宋体" w:cs="宋体"/>
                <w:sz w:val="20"/>
                <w:szCs w:val="20"/>
              </w:rPr>
            </w:pPr>
            <w:r>
              <w:rPr>
                <w:rFonts w:hint="eastAsia" w:ascii="宋体" w:hAnsi="宋体"/>
                <w:sz w:val="20"/>
                <w:szCs w:val="20"/>
              </w:rPr>
              <w:t>　</w:t>
            </w:r>
          </w:p>
        </w:tc>
      </w:tr>
      <w:tr>
        <w:tblPrEx>
          <w:tblLayout w:type="fixed"/>
          <w:tblCellMar>
            <w:top w:w="0" w:type="dxa"/>
            <w:left w:w="108" w:type="dxa"/>
            <w:bottom w:w="0" w:type="dxa"/>
            <w:right w:w="108" w:type="dxa"/>
          </w:tblCellMar>
        </w:tblPrEx>
        <w:trPr>
          <w:trHeight w:val="470" w:hRule="atLeast"/>
        </w:trPr>
        <w:tc>
          <w:tcPr>
            <w:tcW w:w="538" w:type="dxa"/>
            <w:tcBorders>
              <w:top w:val="nil"/>
              <w:left w:val="single" w:color="auto" w:sz="4" w:space="0"/>
              <w:bottom w:val="single" w:color="auto" w:sz="4" w:space="0"/>
              <w:right w:val="single" w:color="auto" w:sz="4" w:space="0"/>
            </w:tcBorders>
            <w:vAlign w:val="center"/>
          </w:tcPr>
          <w:p>
            <w:pPr>
              <w:jc w:val="center"/>
              <w:rPr>
                <w:rFonts w:ascii="宋体" w:cs="宋体"/>
                <w:sz w:val="20"/>
                <w:szCs w:val="20"/>
              </w:rPr>
            </w:pPr>
            <w:r>
              <w:rPr>
                <w:rFonts w:ascii="宋体" w:hAnsi="宋体"/>
                <w:sz w:val="20"/>
                <w:szCs w:val="20"/>
              </w:rPr>
              <w:t>213</w:t>
            </w:r>
          </w:p>
        </w:tc>
        <w:tc>
          <w:tcPr>
            <w:tcW w:w="435" w:type="dxa"/>
            <w:tcBorders>
              <w:top w:val="nil"/>
              <w:left w:val="nil"/>
              <w:bottom w:val="single" w:color="auto" w:sz="4" w:space="0"/>
              <w:right w:val="single" w:color="auto" w:sz="4" w:space="0"/>
            </w:tcBorders>
            <w:vAlign w:val="center"/>
          </w:tcPr>
          <w:p>
            <w:pPr>
              <w:jc w:val="center"/>
              <w:rPr>
                <w:rFonts w:ascii="宋体" w:cs="宋体"/>
                <w:sz w:val="20"/>
                <w:szCs w:val="20"/>
              </w:rPr>
            </w:pPr>
            <w:r>
              <w:rPr>
                <w:rFonts w:ascii="宋体" w:hAnsi="宋体"/>
                <w:sz w:val="20"/>
                <w:szCs w:val="20"/>
              </w:rPr>
              <w:t>02</w:t>
            </w:r>
          </w:p>
        </w:tc>
        <w:tc>
          <w:tcPr>
            <w:tcW w:w="435" w:type="dxa"/>
            <w:tcBorders>
              <w:top w:val="nil"/>
              <w:left w:val="nil"/>
              <w:bottom w:val="single" w:color="auto" w:sz="4" w:space="0"/>
              <w:right w:val="single" w:color="auto" w:sz="4" w:space="0"/>
            </w:tcBorders>
            <w:vAlign w:val="center"/>
          </w:tcPr>
          <w:p>
            <w:pPr>
              <w:jc w:val="center"/>
              <w:rPr>
                <w:rFonts w:ascii="宋体" w:cs="宋体"/>
                <w:sz w:val="20"/>
                <w:szCs w:val="20"/>
              </w:rPr>
            </w:pPr>
            <w:r>
              <w:rPr>
                <w:rFonts w:ascii="宋体" w:hAnsi="宋体"/>
                <w:sz w:val="20"/>
                <w:szCs w:val="20"/>
              </w:rPr>
              <w:t>05</w:t>
            </w:r>
          </w:p>
        </w:tc>
        <w:tc>
          <w:tcPr>
            <w:tcW w:w="1880" w:type="dxa"/>
            <w:tcBorders>
              <w:top w:val="nil"/>
              <w:left w:val="nil"/>
              <w:bottom w:val="single" w:color="auto" w:sz="4" w:space="0"/>
              <w:right w:val="single" w:color="auto" w:sz="4" w:space="0"/>
            </w:tcBorders>
            <w:vAlign w:val="center"/>
          </w:tcPr>
          <w:p>
            <w:pPr>
              <w:rPr>
                <w:rFonts w:ascii="宋体" w:cs="宋体"/>
                <w:sz w:val="20"/>
                <w:szCs w:val="20"/>
              </w:rPr>
            </w:pPr>
            <w:r>
              <w:rPr>
                <w:rFonts w:hint="eastAsia" w:ascii="宋体" w:hAnsi="宋体"/>
                <w:sz w:val="20"/>
                <w:szCs w:val="20"/>
              </w:rPr>
              <w:t>森林资源培育</w:t>
            </w:r>
          </w:p>
        </w:tc>
        <w:tc>
          <w:tcPr>
            <w:tcW w:w="829" w:type="dxa"/>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10.00 </w:t>
            </w:r>
          </w:p>
        </w:tc>
        <w:tc>
          <w:tcPr>
            <w:tcW w:w="829" w:type="dxa"/>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10.00 </w:t>
            </w:r>
          </w:p>
        </w:tc>
        <w:tc>
          <w:tcPr>
            <w:tcW w:w="426"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449"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449"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616" w:type="dxa"/>
            <w:tcBorders>
              <w:top w:val="single" w:color="auto" w:sz="4" w:space="0"/>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449" w:type="dxa"/>
            <w:tcBorders>
              <w:top w:val="nil"/>
              <w:left w:val="single" w:color="auto" w:sz="4" w:space="0"/>
              <w:bottom w:val="single" w:color="auto" w:sz="4" w:space="0"/>
              <w:right w:val="single" w:color="auto" w:sz="4" w:space="0"/>
            </w:tcBorders>
            <w:vAlign w:val="center"/>
          </w:tcPr>
          <w:p>
            <w:pPr>
              <w:rPr>
                <w:rFonts w:ascii="宋体" w:cs="宋体"/>
                <w:sz w:val="20"/>
                <w:szCs w:val="20"/>
              </w:rPr>
            </w:pPr>
            <w:r>
              <w:rPr>
                <w:rFonts w:hint="eastAsia" w:ascii="宋体" w:hAnsi="宋体"/>
                <w:sz w:val="20"/>
                <w:szCs w:val="20"/>
              </w:rPr>
              <w:t>　</w:t>
            </w:r>
          </w:p>
        </w:tc>
        <w:tc>
          <w:tcPr>
            <w:tcW w:w="639" w:type="dxa"/>
            <w:tcBorders>
              <w:top w:val="nil"/>
              <w:left w:val="nil"/>
              <w:bottom w:val="single" w:color="auto" w:sz="4" w:space="0"/>
              <w:right w:val="single" w:color="auto" w:sz="4" w:space="0"/>
            </w:tcBorders>
            <w:vAlign w:val="center"/>
          </w:tcPr>
          <w:p>
            <w:pPr>
              <w:rPr>
                <w:rFonts w:ascii="宋体" w:cs="宋体"/>
                <w:sz w:val="20"/>
                <w:szCs w:val="20"/>
              </w:rPr>
            </w:pPr>
            <w:r>
              <w:rPr>
                <w:rFonts w:hint="eastAsia" w:ascii="宋体" w:hAnsi="宋体"/>
                <w:sz w:val="20"/>
                <w:szCs w:val="20"/>
              </w:rPr>
              <w:t>　</w:t>
            </w:r>
          </w:p>
        </w:tc>
        <w:tc>
          <w:tcPr>
            <w:tcW w:w="852" w:type="dxa"/>
            <w:tcBorders>
              <w:top w:val="single" w:color="auto" w:sz="4" w:space="0"/>
              <w:left w:val="nil"/>
              <w:bottom w:val="single" w:color="auto" w:sz="4" w:space="0"/>
              <w:right w:val="single" w:color="auto" w:sz="4" w:space="0"/>
            </w:tcBorders>
            <w:vAlign w:val="center"/>
          </w:tcPr>
          <w:p>
            <w:pPr>
              <w:rPr>
                <w:rFonts w:ascii="宋体" w:cs="宋体"/>
                <w:sz w:val="20"/>
                <w:szCs w:val="20"/>
              </w:rPr>
            </w:pPr>
            <w:r>
              <w:rPr>
                <w:rFonts w:hint="eastAsia" w:ascii="宋体" w:hAnsi="宋体"/>
                <w:sz w:val="20"/>
                <w:szCs w:val="20"/>
              </w:rPr>
              <w:t>　</w:t>
            </w:r>
          </w:p>
        </w:tc>
        <w:tc>
          <w:tcPr>
            <w:tcW w:w="426" w:type="dxa"/>
            <w:tcBorders>
              <w:top w:val="nil"/>
              <w:left w:val="single" w:color="auto" w:sz="4" w:space="0"/>
              <w:bottom w:val="single" w:color="auto" w:sz="4" w:space="0"/>
              <w:right w:val="single" w:color="auto" w:sz="4" w:space="0"/>
            </w:tcBorders>
            <w:vAlign w:val="center"/>
          </w:tcPr>
          <w:p>
            <w:pPr>
              <w:rPr>
                <w:rFonts w:ascii="宋体" w:cs="宋体"/>
                <w:sz w:val="20"/>
                <w:szCs w:val="20"/>
              </w:rPr>
            </w:pPr>
            <w:r>
              <w:rPr>
                <w:rFonts w:hint="eastAsia" w:ascii="宋体" w:hAnsi="宋体"/>
                <w:sz w:val="20"/>
                <w:szCs w:val="20"/>
              </w:rPr>
              <w:t>　</w:t>
            </w:r>
          </w:p>
        </w:tc>
        <w:tc>
          <w:tcPr>
            <w:tcW w:w="1065" w:type="dxa"/>
            <w:tcBorders>
              <w:top w:val="nil"/>
              <w:left w:val="nil"/>
              <w:bottom w:val="single" w:color="auto" w:sz="4" w:space="0"/>
              <w:right w:val="single" w:color="auto" w:sz="4" w:space="0"/>
            </w:tcBorders>
            <w:vAlign w:val="center"/>
          </w:tcPr>
          <w:p>
            <w:pPr>
              <w:rPr>
                <w:rFonts w:ascii="宋体" w:cs="宋体"/>
                <w:sz w:val="20"/>
                <w:szCs w:val="20"/>
              </w:rPr>
            </w:pPr>
            <w:r>
              <w:rPr>
                <w:rFonts w:hint="eastAsia" w:ascii="宋体" w:hAnsi="宋体"/>
                <w:sz w:val="20"/>
                <w:szCs w:val="20"/>
              </w:rPr>
              <w:t>　</w:t>
            </w:r>
          </w:p>
        </w:tc>
      </w:tr>
      <w:tr>
        <w:tblPrEx>
          <w:tblLayout w:type="fixed"/>
          <w:tblCellMar>
            <w:top w:w="0" w:type="dxa"/>
            <w:left w:w="108" w:type="dxa"/>
            <w:bottom w:w="0" w:type="dxa"/>
            <w:right w:w="108" w:type="dxa"/>
          </w:tblCellMar>
        </w:tblPrEx>
        <w:trPr>
          <w:trHeight w:val="470" w:hRule="atLeast"/>
        </w:trPr>
        <w:tc>
          <w:tcPr>
            <w:tcW w:w="538" w:type="dxa"/>
            <w:tcBorders>
              <w:top w:val="nil"/>
              <w:left w:val="single" w:color="auto" w:sz="4" w:space="0"/>
              <w:bottom w:val="single" w:color="auto" w:sz="4" w:space="0"/>
              <w:right w:val="single" w:color="auto" w:sz="4" w:space="0"/>
            </w:tcBorders>
            <w:vAlign w:val="center"/>
          </w:tcPr>
          <w:p>
            <w:pPr>
              <w:jc w:val="center"/>
              <w:rPr>
                <w:rFonts w:ascii="宋体" w:cs="宋体"/>
                <w:sz w:val="20"/>
                <w:szCs w:val="20"/>
              </w:rPr>
            </w:pPr>
            <w:r>
              <w:rPr>
                <w:rFonts w:ascii="宋体" w:hAnsi="宋体"/>
                <w:sz w:val="20"/>
                <w:szCs w:val="20"/>
              </w:rPr>
              <w:t>213</w:t>
            </w:r>
          </w:p>
        </w:tc>
        <w:tc>
          <w:tcPr>
            <w:tcW w:w="435" w:type="dxa"/>
            <w:tcBorders>
              <w:top w:val="nil"/>
              <w:left w:val="nil"/>
              <w:bottom w:val="single" w:color="auto" w:sz="4" w:space="0"/>
              <w:right w:val="single" w:color="auto" w:sz="4" w:space="0"/>
            </w:tcBorders>
            <w:vAlign w:val="center"/>
          </w:tcPr>
          <w:p>
            <w:pPr>
              <w:jc w:val="center"/>
              <w:rPr>
                <w:rFonts w:ascii="宋体" w:cs="宋体"/>
                <w:sz w:val="20"/>
                <w:szCs w:val="20"/>
              </w:rPr>
            </w:pPr>
            <w:r>
              <w:rPr>
                <w:rFonts w:ascii="宋体" w:hAnsi="宋体"/>
                <w:sz w:val="20"/>
                <w:szCs w:val="20"/>
              </w:rPr>
              <w:t>02</w:t>
            </w:r>
          </w:p>
        </w:tc>
        <w:tc>
          <w:tcPr>
            <w:tcW w:w="435" w:type="dxa"/>
            <w:tcBorders>
              <w:top w:val="nil"/>
              <w:left w:val="nil"/>
              <w:bottom w:val="single" w:color="auto" w:sz="4" w:space="0"/>
              <w:right w:val="single" w:color="auto" w:sz="4" w:space="0"/>
            </w:tcBorders>
            <w:vAlign w:val="center"/>
          </w:tcPr>
          <w:p>
            <w:pPr>
              <w:jc w:val="center"/>
              <w:rPr>
                <w:rFonts w:ascii="宋体" w:cs="宋体"/>
                <w:sz w:val="20"/>
                <w:szCs w:val="20"/>
              </w:rPr>
            </w:pPr>
            <w:r>
              <w:rPr>
                <w:rFonts w:ascii="宋体" w:hAnsi="宋体"/>
                <w:sz w:val="20"/>
                <w:szCs w:val="20"/>
              </w:rPr>
              <w:t>04</w:t>
            </w:r>
          </w:p>
        </w:tc>
        <w:tc>
          <w:tcPr>
            <w:tcW w:w="1880" w:type="dxa"/>
            <w:tcBorders>
              <w:top w:val="nil"/>
              <w:left w:val="nil"/>
              <w:bottom w:val="single" w:color="auto" w:sz="4" w:space="0"/>
              <w:right w:val="single" w:color="auto" w:sz="4" w:space="0"/>
            </w:tcBorders>
            <w:vAlign w:val="center"/>
          </w:tcPr>
          <w:p>
            <w:pPr>
              <w:rPr>
                <w:rFonts w:ascii="宋体" w:cs="宋体"/>
                <w:sz w:val="20"/>
                <w:szCs w:val="20"/>
              </w:rPr>
            </w:pPr>
            <w:r>
              <w:rPr>
                <w:rFonts w:hint="eastAsia" w:ascii="宋体" w:hAnsi="宋体"/>
                <w:sz w:val="20"/>
                <w:szCs w:val="20"/>
              </w:rPr>
              <w:t>事业机构</w:t>
            </w:r>
          </w:p>
        </w:tc>
        <w:tc>
          <w:tcPr>
            <w:tcW w:w="829" w:type="dxa"/>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772.93 </w:t>
            </w:r>
          </w:p>
        </w:tc>
        <w:tc>
          <w:tcPr>
            <w:tcW w:w="829" w:type="dxa"/>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764.93 </w:t>
            </w:r>
          </w:p>
        </w:tc>
        <w:tc>
          <w:tcPr>
            <w:tcW w:w="426"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449"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449"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616" w:type="dxa"/>
            <w:tcBorders>
              <w:top w:val="single" w:color="auto" w:sz="4" w:space="0"/>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6.00 </w:t>
            </w:r>
          </w:p>
        </w:tc>
        <w:tc>
          <w:tcPr>
            <w:tcW w:w="449" w:type="dxa"/>
            <w:tcBorders>
              <w:top w:val="nil"/>
              <w:left w:val="single" w:color="auto" w:sz="4" w:space="0"/>
              <w:bottom w:val="single" w:color="auto" w:sz="4" w:space="0"/>
              <w:right w:val="single" w:color="auto" w:sz="4" w:space="0"/>
            </w:tcBorders>
            <w:vAlign w:val="center"/>
          </w:tcPr>
          <w:p>
            <w:pPr>
              <w:rPr>
                <w:rFonts w:ascii="宋体" w:cs="宋体"/>
                <w:sz w:val="20"/>
                <w:szCs w:val="20"/>
              </w:rPr>
            </w:pPr>
            <w:r>
              <w:rPr>
                <w:rFonts w:hint="eastAsia" w:ascii="宋体" w:hAnsi="宋体"/>
                <w:sz w:val="20"/>
                <w:szCs w:val="20"/>
              </w:rPr>
              <w:t>　</w:t>
            </w:r>
          </w:p>
        </w:tc>
        <w:tc>
          <w:tcPr>
            <w:tcW w:w="639" w:type="dxa"/>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2.00 </w:t>
            </w:r>
          </w:p>
        </w:tc>
        <w:tc>
          <w:tcPr>
            <w:tcW w:w="852" w:type="dxa"/>
            <w:tcBorders>
              <w:top w:val="single" w:color="auto" w:sz="4" w:space="0"/>
              <w:left w:val="nil"/>
              <w:bottom w:val="single" w:color="auto" w:sz="4" w:space="0"/>
              <w:right w:val="single" w:color="auto" w:sz="4" w:space="0"/>
            </w:tcBorders>
            <w:vAlign w:val="center"/>
          </w:tcPr>
          <w:p>
            <w:pPr>
              <w:rPr>
                <w:rFonts w:ascii="宋体" w:cs="宋体"/>
                <w:sz w:val="20"/>
                <w:szCs w:val="20"/>
              </w:rPr>
            </w:pPr>
            <w:r>
              <w:rPr>
                <w:rFonts w:hint="eastAsia" w:ascii="宋体" w:hAnsi="宋体"/>
                <w:sz w:val="20"/>
                <w:szCs w:val="20"/>
              </w:rPr>
              <w:t>　</w:t>
            </w:r>
          </w:p>
        </w:tc>
        <w:tc>
          <w:tcPr>
            <w:tcW w:w="426" w:type="dxa"/>
            <w:tcBorders>
              <w:top w:val="nil"/>
              <w:left w:val="single" w:color="auto" w:sz="4" w:space="0"/>
              <w:bottom w:val="single" w:color="auto" w:sz="4" w:space="0"/>
              <w:right w:val="single" w:color="auto" w:sz="4" w:space="0"/>
            </w:tcBorders>
            <w:vAlign w:val="center"/>
          </w:tcPr>
          <w:p>
            <w:pPr>
              <w:rPr>
                <w:rFonts w:ascii="宋体" w:cs="宋体"/>
                <w:sz w:val="20"/>
                <w:szCs w:val="20"/>
              </w:rPr>
            </w:pPr>
            <w:r>
              <w:rPr>
                <w:rFonts w:hint="eastAsia" w:ascii="宋体" w:hAnsi="宋体"/>
                <w:sz w:val="20"/>
                <w:szCs w:val="20"/>
              </w:rPr>
              <w:t>　</w:t>
            </w:r>
          </w:p>
        </w:tc>
        <w:tc>
          <w:tcPr>
            <w:tcW w:w="1065" w:type="dxa"/>
            <w:tcBorders>
              <w:top w:val="nil"/>
              <w:left w:val="nil"/>
              <w:bottom w:val="single" w:color="auto" w:sz="4" w:space="0"/>
              <w:right w:val="single" w:color="auto" w:sz="4" w:space="0"/>
            </w:tcBorders>
            <w:vAlign w:val="center"/>
          </w:tcPr>
          <w:p>
            <w:pPr>
              <w:rPr>
                <w:rFonts w:ascii="宋体" w:cs="宋体"/>
                <w:sz w:val="20"/>
                <w:szCs w:val="20"/>
              </w:rPr>
            </w:pPr>
            <w:r>
              <w:rPr>
                <w:rFonts w:hint="eastAsia" w:ascii="宋体" w:hAnsi="宋体"/>
                <w:sz w:val="20"/>
                <w:szCs w:val="20"/>
              </w:rPr>
              <w:t>　</w:t>
            </w:r>
          </w:p>
        </w:tc>
      </w:tr>
      <w:tr>
        <w:tblPrEx>
          <w:tblLayout w:type="fixed"/>
          <w:tblCellMar>
            <w:top w:w="0" w:type="dxa"/>
            <w:left w:w="108" w:type="dxa"/>
            <w:bottom w:w="0" w:type="dxa"/>
            <w:right w:w="108" w:type="dxa"/>
          </w:tblCellMar>
        </w:tblPrEx>
        <w:trPr>
          <w:trHeight w:val="470" w:hRule="atLeast"/>
        </w:trPr>
        <w:tc>
          <w:tcPr>
            <w:tcW w:w="538" w:type="dxa"/>
            <w:tcBorders>
              <w:top w:val="nil"/>
              <w:left w:val="single" w:color="auto" w:sz="4" w:space="0"/>
              <w:bottom w:val="single" w:color="auto" w:sz="4" w:space="0"/>
              <w:right w:val="single" w:color="auto" w:sz="4" w:space="0"/>
            </w:tcBorders>
            <w:vAlign w:val="center"/>
          </w:tcPr>
          <w:p>
            <w:pPr>
              <w:jc w:val="right"/>
              <w:rPr>
                <w:rFonts w:ascii="宋体" w:cs="宋体"/>
                <w:color w:val="000000"/>
                <w:sz w:val="20"/>
                <w:szCs w:val="20"/>
              </w:rPr>
            </w:pPr>
            <w:r>
              <w:rPr>
                <w:rFonts w:ascii="宋体" w:hAnsi="宋体"/>
                <w:color w:val="000000"/>
                <w:sz w:val="20"/>
                <w:szCs w:val="20"/>
              </w:rPr>
              <w:t>205</w:t>
            </w:r>
            <w:r>
              <w:rPr>
                <w:rFonts w:hint="eastAsia" w:ascii="宋体" w:hAnsi="宋体"/>
                <w:color w:val="000000"/>
                <w:sz w:val="20"/>
                <w:szCs w:val="20"/>
              </w:rPr>
              <w:t>　</w:t>
            </w:r>
          </w:p>
        </w:tc>
        <w:tc>
          <w:tcPr>
            <w:tcW w:w="435"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ascii="宋体" w:hAnsi="宋体"/>
                <w:color w:val="000000"/>
                <w:sz w:val="20"/>
                <w:szCs w:val="20"/>
              </w:rPr>
              <w:t>02</w:t>
            </w:r>
            <w:r>
              <w:rPr>
                <w:rFonts w:hint="eastAsia" w:ascii="宋体" w:hAnsi="宋体"/>
                <w:color w:val="000000"/>
                <w:sz w:val="20"/>
                <w:szCs w:val="20"/>
              </w:rPr>
              <w:t>　</w:t>
            </w:r>
          </w:p>
        </w:tc>
        <w:tc>
          <w:tcPr>
            <w:tcW w:w="435"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ascii="宋体" w:hAnsi="宋体"/>
                <w:color w:val="000000"/>
                <w:sz w:val="20"/>
                <w:szCs w:val="20"/>
              </w:rPr>
              <w:t>01</w:t>
            </w:r>
            <w:r>
              <w:rPr>
                <w:rFonts w:hint="eastAsia" w:ascii="宋体" w:hAnsi="宋体"/>
                <w:color w:val="000000"/>
                <w:sz w:val="20"/>
                <w:szCs w:val="20"/>
              </w:rPr>
              <w:t>　</w:t>
            </w:r>
          </w:p>
        </w:tc>
        <w:tc>
          <w:tcPr>
            <w:tcW w:w="1880"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ascii="宋体" w:hAnsi="宋体"/>
                <w:color w:val="000000"/>
                <w:sz w:val="20"/>
                <w:szCs w:val="20"/>
              </w:rPr>
              <w:t>学前教育</w:t>
            </w:r>
          </w:p>
        </w:tc>
        <w:tc>
          <w:tcPr>
            <w:tcW w:w="82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ascii="宋体" w:hAnsi="宋体"/>
                <w:color w:val="000000"/>
                <w:sz w:val="20"/>
                <w:szCs w:val="20"/>
              </w:rPr>
              <w:t>10.4</w:t>
            </w:r>
            <w:r>
              <w:rPr>
                <w:rFonts w:ascii="宋体"/>
                <w:color w:val="000000"/>
                <w:sz w:val="20"/>
                <w:szCs w:val="20"/>
              </w:rPr>
              <w:t>0</w:t>
            </w:r>
            <w:r>
              <w:rPr>
                <w:rFonts w:hint="eastAsia" w:ascii="宋体" w:hAnsi="宋体"/>
                <w:color w:val="000000"/>
                <w:sz w:val="20"/>
                <w:szCs w:val="20"/>
              </w:rPr>
              <w:t>　</w:t>
            </w:r>
          </w:p>
        </w:tc>
        <w:tc>
          <w:tcPr>
            <w:tcW w:w="82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ascii="宋体" w:hAnsi="宋体"/>
                <w:color w:val="000000"/>
                <w:sz w:val="20"/>
                <w:szCs w:val="20"/>
              </w:rPr>
              <w:t>10.40</w:t>
            </w:r>
            <w:r>
              <w:rPr>
                <w:rFonts w:hint="eastAsia" w:ascii="宋体" w:hAnsi="宋体"/>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4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4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616" w:type="dxa"/>
            <w:tcBorders>
              <w:top w:val="single" w:color="auto" w:sz="4" w:space="0"/>
              <w:left w:val="nil"/>
              <w:bottom w:val="single" w:color="auto" w:sz="4" w:space="0"/>
              <w:right w:val="single" w:color="auto" w:sz="4" w:space="0"/>
            </w:tcBorders>
          </w:tcPr>
          <w:p>
            <w:pPr>
              <w:jc w:val="right"/>
              <w:rPr>
                <w:rFonts w:ascii="宋体"/>
                <w:color w:val="000000"/>
                <w:sz w:val="20"/>
                <w:szCs w:val="20"/>
              </w:rPr>
            </w:pPr>
          </w:p>
        </w:tc>
        <w:tc>
          <w:tcPr>
            <w:tcW w:w="449" w:type="dxa"/>
            <w:tcBorders>
              <w:top w:val="nil"/>
              <w:left w:val="single" w:color="auto" w:sz="4" w:space="0"/>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63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852" w:type="dxa"/>
            <w:tcBorders>
              <w:top w:val="single" w:color="auto" w:sz="4" w:space="0"/>
              <w:left w:val="nil"/>
              <w:bottom w:val="single" w:color="auto" w:sz="4" w:space="0"/>
              <w:right w:val="single" w:color="auto" w:sz="4" w:space="0"/>
            </w:tcBorders>
          </w:tcPr>
          <w:p>
            <w:pPr>
              <w:jc w:val="right"/>
              <w:rPr>
                <w:rFonts w:ascii="宋体"/>
                <w:color w:val="000000"/>
                <w:sz w:val="20"/>
                <w:szCs w:val="20"/>
              </w:rPr>
            </w:pPr>
          </w:p>
        </w:tc>
        <w:tc>
          <w:tcPr>
            <w:tcW w:w="426" w:type="dxa"/>
            <w:tcBorders>
              <w:top w:val="nil"/>
              <w:left w:val="single" w:color="auto" w:sz="4" w:space="0"/>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1065" w:type="dxa"/>
            <w:tcBorders>
              <w:top w:val="nil"/>
              <w:left w:val="nil"/>
              <w:bottom w:val="single" w:color="auto" w:sz="4" w:space="0"/>
              <w:right w:val="single" w:color="auto" w:sz="4" w:space="0"/>
            </w:tcBorders>
            <w:vAlign w:val="center"/>
          </w:tcPr>
          <w:p>
            <w:pPr>
              <w:ind w:right="400"/>
              <w:rPr>
                <w:rFonts w:ascii="宋体" w:cs="宋体"/>
                <w:color w:val="000000"/>
                <w:sz w:val="20"/>
                <w:szCs w:val="20"/>
              </w:rPr>
            </w:pPr>
          </w:p>
        </w:tc>
      </w:tr>
      <w:tr>
        <w:tblPrEx>
          <w:tblLayout w:type="fixed"/>
          <w:tblCellMar>
            <w:top w:w="0" w:type="dxa"/>
            <w:left w:w="108" w:type="dxa"/>
            <w:bottom w:w="0" w:type="dxa"/>
            <w:right w:w="108" w:type="dxa"/>
          </w:tblCellMar>
        </w:tblPrEx>
        <w:trPr>
          <w:trHeight w:val="470" w:hRule="atLeast"/>
        </w:trPr>
        <w:tc>
          <w:tcPr>
            <w:tcW w:w="538" w:type="dxa"/>
            <w:tcBorders>
              <w:top w:val="nil"/>
              <w:left w:val="single" w:color="auto" w:sz="4" w:space="0"/>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35"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35"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1880" w:type="dxa"/>
            <w:tcBorders>
              <w:top w:val="nil"/>
              <w:left w:val="nil"/>
              <w:bottom w:val="single" w:color="auto" w:sz="4" w:space="0"/>
              <w:right w:val="single" w:color="auto" w:sz="4" w:space="0"/>
            </w:tcBorders>
            <w:vAlign w:val="center"/>
          </w:tcPr>
          <w:p>
            <w:pPr>
              <w:rPr>
                <w:rFonts w:ascii="宋体" w:cs="宋体"/>
                <w:color w:val="000000"/>
                <w:sz w:val="20"/>
                <w:szCs w:val="20"/>
              </w:rPr>
            </w:pPr>
            <w:r>
              <w:rPr>
                <w:rFonts w:hint="eastAsia" w:ascii="宋体" w:hAnsi="宋体"/>
                <w:color w:val="000000"/>
                <w:sz w:val="20"/>
                <w:szCs w:val="20"/>
              </w:rPr>
              <w:t>　</w:t>
            </w:r>
          </w:p>
        </w:tc>
        <w:tc>
          <w:tcPr>
            <w:tcW w:w="82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82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4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4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616" w:type="dxa"/>
            <w:tcBorders>
              <w:top w:val="single" w:color="auto" w:sz="4" w:space="0"/>
              <w:left w:val="nil"/>
              <w:bottom w:val="single" w:color="auto" w:sz="4" w:space="0"/>
              <w:right w:val="single" w:color="auto" w:sz="4" w:space="0"/>
            </w:tcBorders>
          </w:tcPr>
          <w:p>
            <w:pPr>
              <w:jc w:val="right"/>
              <w:rPr>
                <w:rFonts w:ascii="宋体"/>
                <w:color w:val="000000"/>
                <w:sz w:val="20"/>
                <w:szCs w:val="20"/>
              </w:rPr>
            </w:pPr>
          </w:p>
        </w:tc>
        <w:tc>
          <w:tcPr>
            <w:tcW w:w="449" w:type="dxa"/>
            <w:tcBorders>
              <w:top w:val="nil"/>
              <w:left w:val="single" w:color="auto" w:sz="4" w:space="0"/>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63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852" w:type="dxa"/>
            <w:tcBorders>
              <w:top w:val="single" w:color="auto" w:sz="4" w:space="0"/>
              <w:left w:val="nil"/>
              <w:bottom w:val="single" w:color="auto" w:sz="4" w:space="0"/>
              <w:right w:val="single" w:color="auto" w:sz="4" w:space="0"/>
            </w:tcBorders>
          </w:tcPr>
          <w:p>
            <w:pPr>
              <w:jc w:val="right"/>
              <w:rPr>
                <w:rFonts w:ascii="宋体"/>
                <w:color w:val="000000"/>
                <w:sz w:val="20"/>
                <w:szCs w:val="20"/>
              </w:rPr>
            </w:pPr>
          </w:p>
        </w:tc>
        <w:tc>
          <w:tcPr>
            <w:tcW w:w="426" w:type="dxa"/>
            <w:tcBorders>
              <w:top w:val="nil"/>
              <w:left w:val="single" w:color="auto" w:sz="4" w:space="0"/>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1065" w:type="dxa"/>
            <w:tcBorders>
              <w:top w:val="nil"/>
              <w:left w:val="nil"/>
              <w:bottom w:val="single" w:color="auto" w:sz="4" w:space="0"/>
              <w:right w:val="single" w:color="auto" w:sz="4" w:space="0"/>
            </w:tcBorders>
            <w:vAlign w:val="center"/>
          </w:tcPr>
          <w:p>
            <w:pPr>
              <w:ind w:right="400"/>
              <w:rPr>
                <w:rFonts w:asci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trHeight w:val="470" w:hRule="atLeast"/>
        </w:trPr>
        <w:tc>
          <w:tcPr>
            <w:tcW w:w="538" w:type="dxa"/>
            <w:tcBorders>
              <w:top w:val="nil"/>
              <w:left w:val="single" w:color="auto" w:sz="4" w:space="0"/>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35"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35"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1880" w:type="dxa"/>
            <w:tcBorders>
              <w:top w:val="nil"/>
              <w:left w:val="nil"/>
              <w:bottom w:val="single" w:color="auto" w:sz="4" w:space="0"/>
              <w:right w:val="single" w:color="auto" w:sz="4" w:space="0"/>
            </w:tcBorders>
            <w:vAlign w:val="center"/>
          </w:tcPr>
          <w:p>
            <w:pPr>
              <w:rPr>
                <w:rFonts w:ascii="宋体" w:cs="宋体"/>
                <w:color w:val="000000"/>
                <w:sz w:val="20"/>
                <w:szCs w:val="20"/>
              </w:rPr>
            </w:pPr>
            <w:r>
              <w:rPr>
                <w:rFonts w:hint="eastAsia" w:ascii="宋体" w:hAnsi="宋体"/>
                <w:color w:val="000000"/>
                <w:sz w:val="20"/>
                <w:szCs w:val="20"/>
              </w:rPr>
              <w:t>　</w:t>
            </w:r>
          </w:p>
        </w:tc>
        <w:tc>
          <w:tcPr>
            <w:tcW w:w="82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82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4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4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616" w:type="dxa"/>
            <w:tcBorders>
              <w:top w:val="single" w:color="auto" w:sz="4" w:space="0"/>
              <w:left w:val="nil"/>
              <w:bottom w:val="single" w:color="auto" w:sz="4" w:space="0"/>
              <w:right w:val="single" w:color="auto" w:sz="4" w:space="0"/>
            </w:tcBorders>
          </w:tcPr>
          <w:p>
            <w:pPr>
              <w:jc w:val="right"/>
              <w:rPr>
                <w:rFonts w:ascii="宋体"/>
                <w:color w:val="000000"/>
                <w:sz w:val="20"/>
                <w:szCs w:val="20"/>
              </w:rPr>
            </w:pPr>
          </w:p>
        </w:tc>
        <w:tc>
          <w:tcPr>
            <w:tcW w:w="449" w:type="dxa"/>
            <w:tcBorders>
              <w:top w:val="nil"/>
              <w:left w:val="single" w:color="auto" w:sz="4" w:space="0"/>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63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852" w:type="dxa"/>
            <w:tcBorders>
              <w:top w:val="single" w:color="auto" w:sz="4" w:space="0"/>
              <w:left w:val="nil"/>
              <w:bottom w:val="single" w:color="auto" w:sz="4" w:space="0"/>
              <w:right w:val="single" w:color="auto" w:sz="4" w:space="0"/>
            </w:tcBorders>
          </w:tcPr>
          <w:p>
            <w:pPr>
              <w:jc w:val="right"/>
              <w:rPr>
                <w:rFonts w:ascii="宋体"/>
                <w:color w:val="000000"/>
                <w:sz w:val="20"/>
                <w:szCs w:val="20"/>
              </w:rPr>
            </w:pPr>
          </w:p>
        </w:tc>
        <w:tc>
          <w:tcPr>
            <w:tcW w:w="426" w:type="dxa"/>
            <w:tcBorders>
              <w:top w:val="nil"/>
              <w:left w:val="single" w:color="auto" w:sz="4" w:space="0"/>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1065" w:type="dxa"/>
            <w:tcBorders>
              <w:top w:val="nil"/>
              <w:left w:val="nil"/>
              <w:bottom w:val="single" w:color="auto" w:sz="4" w:space="0"/>
              <w:right w:val="single" w:color="auto" w:sz="4" w:space="0"/>
            </w:tcBorders>
            <w:vAlign w:val="center"/>
          </w:tcPr>
          <w:p>
            <w:pPr>
              <w:ind w:right="400"/>
              <w:rPr>
                <w:rFonts w:asci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trHeight w:val="470" w:hRule="atLeast"/>
        </w:trPr>
        <w:tc>
          <w:tcPr>
            <w:tcW w:w="538" w:type="dxa"/>
            <w:tcBorders>
              <w:top w:val="nil"/>
              <w:left w:val="single" w:color="auto" w:sz="4" w:space="0"/>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35"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35"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1880" w:type="dxa"/>
            <w:tcBorders>
              <w:top w:val="nil"/>
              <w:left w:val="nil"/>
              <w:bottom w:val="single" w:color="auto" w:sz="4" w:space="0"/>
              <w:right w:val="single" w:color="auto" w:sz="4" w:space="0"/>
            </w:tcBorders>
            <w:vAlign w:val="center"/>
          </w:tcPr>
          <w:p>
            <w:pPr>
              <w:rPr>
                <w:rFonts w:ascii="宋体" w:cs="宋体"/>
                <w:color w:val="000000"/>
                <w:sz w:val="20"/>
                <w:szCs w:val="20"/>
              </w:rPr>
            </w:pPr>
            <w:r>
              <w:rPr>
                <w:rFonts w:hint="eastAsia" w:ascii="宋体" w:hAnsi="宋体"/>
                <w:color w:val="000000"/>
                <w:sz w:val="20"/>
                <w:szCs w:val="20"/>
              </w:rPr>
              <w:t>　</w:t>
            </w:r>
          </w:p>
        </w:tc>
        <w:tc>
          <w:tcPr>
            <w:tcW w:w="82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82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4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4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616" w:type="dxa"/>
            <w:tcBorders>
              <w:top w:val="single" w:color="auto" w:sz="4" w:space="0"/>
              <w:left w:val="nil"/>
              <w:bottom w:val="single" w:color="auto" w:sz="4" w:space="0"/>
              <w:right w:val="single" w:color="auto" w:sz="4" w:space="0"/>
            </w:tcBorders>
          </w:tcPr>
          <w:p>
            <w:pPr>
              <w:jc w:val="right"/>
              <w:rPr>
                <w:rFonts w:ascii="宋体"/>
                <w:color w:val="000000"/>
                <w:sz w:val="20"/>
                <w:szCs w:val="20"/>
              </w:rPr>
            </w:pPr>
          </w:p>
        </w:tc>
        <w:tc>
          <w:tcPr>
            <w:tcW w:w="449" w:type="dxa"/>
            <w:tcBorders>
              <w:top w:val="nil"/>
              <w:left w:val="single" w:color="auto" w:sz="4" w:space="0"/>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63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852" w:type="dxa"/>
            <w:tcBorders>
              <w:top w:val="single" w:color="auto" w:sz="4" w:space="0"/>
              <w:left w:val="nil"/>
              <w:bottom w:val="single" w:color="auto" w:sz="4" w:space="0"/>
              <w:right w:val="single" w:color="auto" w:sz="4" w:space="0"/>
            </w:tcBorders>
          </w:tcPr>
          <w:p>
            <w:pPr>
              <w:jc w:val="right"/>
              <w:rPr>
                <w:rFonts w:ascii="宋体"/>
                <w:color w:val="000000"/>
                <w:sz w:val="20"/>
                <w:szCs w:val="20"/>
              </w:rPr>
            </w:pPr>
          </w:p>
        </w:tc>
        <w:tc>
          <w:tcPr>
            <w:tcW w:w="426" w:type="dxa"/>
            <w:tcBorders>
              <w:top w:val="nil"/>
              <w:left w:val="single" w:color="auto" w:sz="4" w:space="0"/>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1065" w:type="dxa"/>
            <w:tcBorders>
              <w:top w:val="nil"/>
              <w:left w:val="nil"/>
              <w:bottom w:val="single" w:color="auto" w:sz="4" w:space="0"/>
              <w:right w:val="single" w:color="auto" w:sz="4" w:space="0"/>
            </w:tcBorders>
            <w:vAlign w:val="center"/>
          </w:tcPr>
          <w:p>
            <w:pPr>
              <w:ind w:right="400"/>
              <w:rPr>
                <w:rFonts w:asci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trHeight w:val="470" w:hRule="atLeast"/>
        </w:trPr>
        <w:tc>
          <w:tcPr>
            <w:tcW w:w="538" w:type="dxa"/>
            <w:tcBorders>
              <w:top w:val="nil"/>
              <w:left w:val="single" w:color="auto" w:sz="4" w:space="0"/>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35"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35"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1880" w:type="dxa"/>
            <w:tcBorders>
              <w:top w:val="nil"/>
              <w:left w:val="nil"/>
              <w:bottom w:val="single" w:color="auto" w:sz="4" w:space="0"/>
              <w:right w:val="single" w:color="auto" w:sz="4" w:space="0"/>
            </w:tcBorders>
            <w:vAlign w:val="center"/>
          </w:tcPr>
          <w:p>
            <w:pPr>
              <w:rPr>
                <w:rFonts w:ascii="宋体" w:cs="宋体"/>
                <w:color w:val="000000"/>
                <w:sz w:val="20"/>
                <w:szCs w:val="20"/>
              </w:rPr>
            </w:pPr>
            <w:r>
              <w:rPr>
                <w:rFonts w:hint="eastAsia" w:ascii="宋体" w:hAnsi="宋体"/>
                <w:color w:val="000000"/>
                <w:sz w:val="20"/>
                <w:szCs w:val="20"/>
              </w:rPr>
              <w:t>　</w:t>
            </w:r>
          </w:p>
        </w:tc>
        <w:tc>
          <w:tcPr>
            <w:tcW w:w="82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82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4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4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616" w:type="dxa"/>
            <w:tcBorders>
              <w:top w:val="single" w:color="auto" w:sz="4" w:space="0"/>
              <w:left w:val="nil"/>
              <w:bottom w:val="single" w:color="auto" w:sz="4" w:space="0"/>
              <w:right w:val="single" w:color="auto" w:sz="4" w:space="0"/>
            </w:tcBorders>
          </w:tcPr>
          <w:p>
            <w:pPr>
              <w:jc w:val="right"/>
              <w:rPr>
                <w:rFonts w:ascii="宋体"/>
                <w:color w:val="000000"/>
                <w:sz w:val="20"/>
                <w:szCs w:val="20"/>
              </w:rPr>
            </w:pPr>
          </w:p>
        </w:tc>
        <w:tc>
          <w:tcPr>
            <w:tcW w:w="449" w:type="dxa"/>
            <w:tcBorders>
              <w:top w:val="nil"/>
              <w:left w:val="single" w:color="auto" w:sz="4" w:space="0"/>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63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852" w:type="dxa"/>
            <w:tcBorders>
              <w:top w:val="single" w:color="auto" w:sz="4" w:space="0"/>
              <w:left w:val="nil"/>
              <w:bottom w:val="single" w:color="auto" w:sz="4" w:space="0"/>
              <w:right w:val="single" w:color="auto" w:sz="4" w:space="0"/>
            </w:tcBorders>
          </w:tcPr>
          <w:p>
            <w:pPr>
              <w:jc w:val="right"/>
              <w:rPr>
                <w:rFonts w:ascii="宋体"/>
                <w:color w:val="000000"/>
                <w:sz w:val="20"/>
                <w:szCs w:val="20"/>
              </w:rPr>
            </w:pPr>
          </w:p>
        </w:tc>
        <w:tc>
          <w:tcPr>
            <w:tcW w:w="426" w:type="dxa"/>
            <w:tcBorders>
              <w:top w:val="nil"/>
              <w:left w:val="single" w:color="auto" w:sz="4" w:space="0"/>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1065" w:type="dxa"/>
            <w:tcBorders>
              <w:top w:val="nil"/>
              <w:left w:val="nil"/>
              <w:bottom w:val="single" w:color="auto" w:sz="4" w:space="0"/>
              <w:right w:val="single" w:color="auto" w:sz="4" w:space="0"/>
            </w:tcBorders>
            <w:vAlign w:val="center"/>
          </w:tcPr>
          <w:p>
            <w:pPr>
              <w:ind w:right="400"/>
              <w:rPr>
                <w:rFonts w:asci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trHeight w:val="470" w:hRule="atLeast"/>
        </w:trPr>
        <w:tc>
          <w:tcPr>
            <w:tcW w:w="538" w:type="dxa"/>
            <w:tcBorders>
              <w:top w:val="nil"/>
              <w:left w:val="single" w:color="auto" w:sz="4" w:space="0"/>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35"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35"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1880" w:type="dxa"/>
            <w:tcBorders>
              <w:top w:val="nil"/>
              <w:left w:val="nil"/>
              <w:bottom w:val="single" w:color="auto" w:sz="4" w:space="0"/>
              <w:right w:val="single" w:color="auto" w:sz="4" w:space="0"/>
            </w:tcBorders>
            <w:vAlign w:val="center"/>
          </w:tcPr>
          <w:p>
            <w:pPr>
              <w:rPr>
                <w:rFonts w:ascii="宋体" w:cs="宋体"/>
                <w:color w:val="000000"/>
                <w:sz w:val="20"/>
                <w:szCs w:val="20"/>
              </w:rPr>
            </w:pPr>
            <w:r>
              <w:rPr>
                <w:rFonts w:hint="eastAsia" w:ascii="宋体" w:hAnsi="宋体"/>
                <w:color w:val="000000"/>
                <w:sz w:val="20"/>
                <w:szCs w:val="20"/>
              </w:rPr>
              <w:t>　</w:t>
            </w:r>
          </w:p>
        </w:tc>
        <w:tc>
          <w:tcPr>
            <w:tcW w:w="82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82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4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4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616" w:type="dxa"/>
            <w:tcBorders>
              <w:top w:val="single" w:color="auto" w:sz="4" w:space="0"/>
              <w:left w:val="nil"/>
              <w:bottom w:val="single" w:color="auto" w:sz="4" w:space="0"/>
              <w:right w:val="single" w:color="auto" w:sz="4" w:space="0"/>
            </w:tcBorders>
          </w:tcPr>
          <w:p>
            <w:pPr>
              <w:jc w:val="right"/>
              <w:rPr>
                <w:rFonts w:ascii="宋体"/>
                <w:color w:val="000000"/>
                <w:sz w:val="20"/>
                <w:szCs w:val="20"/>
              </w:rPr>
            </w:pPr>
          </w:p>
        </w:tc>
        <w:tc>
          <w:tcPr>
            <w:tcW w:w="449" w:type="dxa"/>
            <w:tcBorders>
              <w:top w:val="nil"/>
              <w:left w:val="single" w:color="auto" w:sz="4" w:space="0"/>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63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852" w:type="dxa"/>
            <w:tcBorders>
              <w:top w:val="single" w:color="auto" w:sz="4" w:space="0"/>
              <w:left w:val="nil"/>
              <w:bottom w:val="single" w:color="auto" w:sz="4" w:space="0"/>
              <w:right w:val="single" w:color="auto" w:sz="4" w:space="0"/>
            </w:tcBorders>
          </w:tcPr>
          <w:p>
            <w:pPr>
              <w:jc w:val="right"/>
              <w:rPr>
                <w:rFonts w:ascii="宋体"/>
                <w:color w:val="000000"/>
                <w:sz w:val="20"/>
                <w:szCs w:val="20"/>
              </w:rPr>
            </w:pPr>
          </w:p>
        </w:tc>
        <w:tc>
          <w:tcPr>
            <w:tcW w:w="426" w:type="dxa"/>
            <w:tcBorders>
              <w:top w:val="nil"/>
              <w:left w:val="single" w:color="auto" w:sz="4" w:space="0"/>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1065" w:type="dxa"/>
            <w:tcBorders>
              <w:top w:val="nil"/>
              <w:left w:val="nil"/>
              <w:bottom w:val="single" w:color="auto" w:sz="4" w:space="0"/>
              <w:right w:val="single" w:color="auto" w:sz="4" w:space="0"/>
            </w:tcBorders>
            <w:vAlign w:val="center"/>
          </w:tcPr>
          <w:p>
            <w:pPr>
              <w:ind w:right="400"/>
              <w:rPr>
                <w:rFonts w:asci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trHeight w:val="470" w:hRule="atLeast"/>
        </w:trPr>
        <w:tc>
          <w:tcPr>
            <w:tcW w:w="538" w:type="dxa"/>
            <w:tcBorders>
              <w:top w:val="nil"/>
              <w:left w:val="single" w:color="auto" w:sz="4" w:space="0"/>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35"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35"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1880" w:type="dxa"/>
            <w:tcBorders>
              <w:top w:val="nil"/>
              <w:left w:val="nil"/>
              <w:bottom w:val="single" w:color="auto" w:sz="4" w:space="0"/>
              <w:right w:val="single" w:color="auto" w:sz="4" w:space="0"/>
            </w:tcBorders>
            <w:vAlign w:val="center"/>
          </w:tcPr>
          <w:p>
            <w:pPr>
              <w:rPr>
                <w:rFonts w:ascii="宋体" w:cs="宋体"/>
                <w:color w:val="000000"/>
                <w:sz w:val="20"/>
                <w:szCs w:val="20"/>
              </w:rPr>
            </w:pPr>
            <w:r>
              <w:rPr>
                <w:rFonts w:hint="eastAsia" w:ascii="宋体" w:hAnsi="宋体"/>
                <w:color w:val="000000"/>
                <w:sz w:val="20"/>
                <w:szCs w:val="20"/>
              </w:rPr>
              <w:t>　</w:t>
            </w:r>
          </w:p>
        </w:tc>
        <w:tc>
          <w:tcPr>
            <w:tcW w:w="82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82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4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4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616" w:type="dxa"/>
            <w:tcBorders>
              <w:top w:val="single" w:color="auto" w:sz="4" w:space="0"/>
              <w:left w:val="nil"/>
              <w:bottom w:val="single" w:color="auto" w:sz="4" w:space="0"/>
              <w:right w:val="single" w:color="auto" w:sz="4" w:space="0"/>
            </w:tcBorders>
          </w:tcPr>
          <w:p>
            <w:pPr>
              <w:jc w:val="right"/>
              <w:rPr>
                <w:rFonts w:ascii="宋体"/>
                <w:color w:val="000000"/>
                <w:sz w:val="20"/>
                <w:szCs w:val="20"/>
              </w:rPr>
            </w:pPr>
          </w:p>
        </w:tc>
        <w:tc>
          <w:tcPr>
            <w:tcW w:w="449" w:type="dxa"/>
            <w:tcBorders>
              <w:top w:val="nil"/>
              <w:left w:val="single" w:color="auto" w:sz="4" w:space="0"/>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63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852" w:type="dxa"/>
            <w:tcBorders>
              <w:top w:val="single" w:color="auto" w:sz="4" w:space="0"/>
              <w:left w:val="nil"/>
              <w:bottom w:val="single" w:color="auto" w:sz="4" w:space="0"/>
              <w:right w:val="single" w:color="auto" w:sz="4" w:space="0"/>
            </w:tcBorders>
          </w:tcPr>
          <w:p>
            <w:pPr>
              <w:jc w:val="right"/>
              <w:rPr>
                <w:rFonts w:ascii="宋体"/>
                <w:color w:val="000000"/>
                <w:sz w:val="20"/>
                <w:szCs w:val="20"/>
              </w:rPr>
            </w:pPr>
          </w:p>
        </w:tc>
        <w:tc>
          <w:tcPr>
            <w:tcW w:w="426" w:type="dxa"/>
            <w:tcBorders>
              <w:top w:val="nil"/>
              <w:left w:val="single" w:color="auto" w:sz="4" w:space="0"/>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1065" w:type="dxa"/>
            <w:tcBorders>
              <w:top w:val="nil"/>
              <w:left w:val="nil"/>
              <w:bottom w:val="single" w:color="auto" w:sz="4" w:space="0"/>
              <w:right w:val="single" w:color="auto" w:sz="4" w:space="0"/>
            </w:tcBorders>
            <w:vAlign w:val="center"/>
          </w:tcPr>
          <w:p>
            <w:pPr>
              <w:ind w:right="400"/>
              <w:rPr>
                <w:rFonts w:asci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trHeight w:val="470" w:hRule="atLeast"/>
        </w:trPr>
        <w:tc>
          <w:tcPr>
            <w:tcW w:w="538" w:type="dxa"/>
            <w:tcBorders>
              <w:top w:val="nil"/>
              <w:left w:val="single" w:color="auto" w:sz="4" w:space="0"/>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35"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35"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1880" w:type="dxa"/>
            <w:tcBorders>
              <w:top w:val="nil"/>
              <w:left w:val="nil"/>
              <w:bottom w:val="single" w:color="auto" w:sz="4" w:space="0"/>
              <w:right w:val="single" w:color="auto" w:sz="4" w:space="0"/>
            </w:tcBorders>
            <w:vAlign w:val="center"/>
          </w:tcPr>
          <w:p>
            <w:pPr>
              <w:rPr>
                <w:rFonts w:ascii="宋体" w:cs="宋体"/>
                <w:color w:val="000000"/>
                <w:sz w:val="20"/>
                <w:szCs w:val="20"/>
              </w:rPr>
            </w:pPr>
            <w:r>
              <w:rPr>
                <w:rFonts w:hint="eastAsia" w:ascii="宋体" w:hAnsi="宋体"/>
                <w:color w:val="000000"/>
                <w:sz w:val="20"/>
                <w:szCs w:val="20"/>
              </w:rPr>
              <w:t>　</w:t>
            </w:r>
          </w:p>
        </w:tc>
        <w:tc>
          <w:tcPr>
            <w:tcW w:w="82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82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4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4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616" w:type="dxa"/>
            <w:tcBorders>
              <w:top w:val="single" w:color="auto" w:sz="4" w:space="0"/>
              <w:left w:val="nil"/>
              <w:bottom w:val="single" w:color="auto" w:sz="4" w:space="0"/>
              <w:right w:val="single" w:color="auto" w:sz="4" w:space="0"/>
            </w:tcBorders>
          </w:tcPr>
          <w:p>
            <w:pPr>
              <w:jc w:val="right"/>
              <w:rPr>
                <w:rFonts w:ascii="宋体"/>
                <w:color w:val="000000"/>
                <w:sz w:val="20"/>
                <w:szCs w:val="20"/>
              </w:rPr>
            </w:pPr>
          </w:p>
        </w:tc>
        <w:tc>
          <w:tcPr>
            <w:tcW w:w="449" w:type="dxa"/>
            <w:tcBorders>
              <w:top w:val="nil"/>
              <w:left w:val="single" w:color="auto" w:sz="4" w:space="0"/>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63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852" w:type="dxa"/>
            <w:tcBorders>
              <w:top w:val="single" w:color="auto" w:sz="4" w:space="0"/>
              <w:left w:val="nil"/>
              <w:bottom w:val="single" w:color="auto" w:sz="4" w:space="0"/>
              <w:right w:val="single" w:color="auto" w:sz="4" w:space="0"/>
            </w:tcBorders>
          </w:tcPr>
          <w:p>
            <w:pPr>
              <w:jc w:val="right"/>
              <w:rPr>
                <w:rFonts w:ascii="宋体"/>
                <w:color w:val="000000"/>
                <w:sz w:val="20"/>
                <w:szCs w:val="20"/>
              </w:rPr>
            </w:pPr>
          </w:p>
        </w:tc>
        <w:tc>
          <w:tcPr>
            <w:tcW w:w="426" w:type="dxa"/>
            <w:tcBorders>
              <w:top w:val="nil"/>
              <w:left w:val="single" w:color="auto" w:sz="4" w:space="0"/>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1065" w:type="dxa"/>
            <w:tcBorders>
              <w:top w:val="nil"/>
              <w:left w:val="nil"/>
              <w:bottom w:val="single" w:color="auto" w:sz="4" w:space="0"/>
              <w:right w:val="single" w:color="auto" w:sz="4" w:space="0"/>
            </w:tcBorders>
            <w:vAlign w:val="center"/>
          </w:tcPr>
          <w:p>
            <w:pPr>
              <w:ind w:right="400"/>
              <w:rPr>
                <w:rFonts w:asci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trHeight w:val="470" w:hRule="atLeast"/>
        </w:trPr>
        <w:tc>
          <w:tcPr>
            <w:tcW w:w="538" w:type="dxa"/>
            <w:tcBorders>
              <w:top w:val="nil"/>
              <w:left w:val="single" w:color="auto" w:sz="4" w:space="0"/>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35"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35"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1880" w:type="dxa"/>
            <w:tcBorders>
              <w:top w:val="nil"/>
              <w:left w:val="nil"/>
              <w:bottom w:val="single" w:color="auto" w:sz="4" w:space="0"/>
              <w:right w:val="single" w:color="auto" w:sz="4" w:space="0"/>
            </w:tcBorders>
            <w:vAlign w:val="center"/>
          </w:tcPr>
          <w:p>
            <w:pPr>
              <w:rPr>
                <w:rFonts w:ascii="宋体" w:cs="宋体"/>
                <w:color w:val="000000"/>
                <w:sz w:val="20"/>
                <w:szCs w:val="20"/>
              </w:rPr>
            </w:pPr>
            <w:r>
              <w:rPr>
                <w:rFonts w:hint="eastAsia" w:ascii="宋体" w:hAnsi="宋体"/>
                <w:color w:val="000000"/>
                <w:sz w:val="20"/>
                <w:szCs w:val="20"/>
              </w:rPr>
              <w:t>　</w:t>
            </w:r>
          </w:p>
        </w:tc>
        <w:tc>
          <w:tcPr>
            <w:tcW w:w="82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82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4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4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616" w:type="dxa"/>
            <w:tcBorders>
              <w:top w:val="single" w:color="auto" w:sz="4" w:space="0"/>
              <w:left w:val="nil"/>
              <w:bottom w:val="single" w:color="auto" w:sz="4" w:space="0"/>
              <w:right w:val="single" w:color="auto" w:sz="4" w:space="0"/>
            </w:tcBorders>
          </w:tcPr>
          <w:p>
            <w:pPr>
              <w:jc w:val="right"/>
              <w:rPr>
                <w:rFonts w:ascii="宋体"/>
                <w:color w:val="000000"/>
                <w:sz w:val="20"/>
                <w:szCs w:val="20"/>
              </w:rPr>
            </w:pPr>
          </w:p>
        </w:tc>
        <w:tc>
          <w:tcPr>
            <w:tcW w:w="449" w:type="dxa"/>
            <w:tcBorders>
              <w:top w:val="nil"/>
              <w:left w:val="single" w:color="auto" w:sz="4" w:space="0"/>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63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852" w:type="dxa"/>
            <w:tcBorders>
              <w:top w:val="single" w:color="auto" w:sz="4" w:space="0"/>
              <w:left w:val="nil"/>
              <w:bottom w:val="single" w:color="auto" w:sz="4" w:space="0"/>
              <w:right w:val="single" w:color="auto" w:sz="4" w:space="0"/>
            </w:tcBorders>
          </w:tcPr>
          <w:p>
            <w:pPr>
              <w:jc w:val="right"/>
              <w:rPr>
                <w:rFonts w:ascii="宋体"/>
                <w:color w:val="000000"/>
                <w:sz w:val="20"/>
                <w:szCs w:val="20"/>
              </w:rPr>
            </w:pPr>
          </w:p>
        </w:tc>
        <w:tc>
          <w:tcPr>
            <w:tcW w:w="426" w:type="dxa"/>
            <w:tcBorders>
              <w:top w:val="nil"/>
              <w:left w:val="single" w:color="auto" w:sz="4" w:space="0"/>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1065" w:type="dxa"/>
            <w:tcBorders>
              <w:top w:val="nil"/>
              <w:left w:val="nil"/>
              <w:bottom w:val="single" w:color="auto" w:sz="4" w:space="0"/>
              <w:right w:val="single" w:color="auto" w:sz="4" w:space="0"/>
            </w:tcBorders>
            <w:vAlign w:val="center"/>
          </w:tcPr>
          <w:p>
            <w:pPr>
              <w:ind w:right="400"/>
              <w:rPr>
                <w:rFonts w:asci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trHeight w:val="470" w:hRule="atLeast"/>
        </w:trPr>
        <w:tc>
          <w:tcPr>
            <w:tcW w:w="538" w:type="dxa"/>
            <w:tcBorders>
              <w:top w:val="nil"/>
              <w:left w:val="single" w:color="auto" w:sz="4" w:space="0"/>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35"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35"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1880" w:type="dxa"/>
            <w:tcBorders>
              <w:top w:val="nil"/>
              <w:left w:val="nil"/>
              <w:bottom w:val="single" w:color="auto" w:sz="4" w:space="0"/>
              <w:right w:val="single" w:color="auto" w:sz="4" w:space="0"/>
            </w:tcBorders>
            <w:vAlign w:val="center"/>
          </w:tcPr>
          <w:p>
            <w:pPr>
              <w:rPr>
                <w:rFonts w:ascii="宋体" w:cs="宋体"/>
                <w:color w:val="000000"/>
                <w:sz w:val="20"/>
                <w:szCs w:val="20"/>
              </w:rPr>
            </w:pPr>
            <w:r>
              <w:rPr>
                <w:rFonts w:hint="eastAsia" w:ascii="宋体" w:hAnsi="宋体"/>
                <w:color w:val="000000"/>
                <w:sz w:val="20"/>
                <w:szCs w:val="20"/>
              </w:rPr>
              <w:t>　</w:t>
            </w:r>
          </w:p>
        </w:tc>
        <w:tc>
          <w:tcPr>
            <w:tcW w:w="82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82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4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4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616" w:type="dxa"/>
            <w:tcBorders>
              <w:top w:val="single" w:color="auto" w:sz="4" w:space="0"/>
              <w:left w:val="nil"/>
              <w:bottom w:val="single" w:color="auto" w:sz="4" w:space="0"/>
              <w:right w:val="single" w:color="auto" w:sz="4" w:space="0"/>
            </w:tcBorders>
          </w:tcPr>
          <w:p>
            <w:pPr>
              <w:jc w:val="right"/>
              <w:rPr>
                <w:rFonts w:ascii="宋体"/>
                <w:color w:val="000000"/>
                <w:sz w:val="20"/>
                <w:szCs w:val="20"/>
              </w:rPr>
            </w:pPr>
          </w:p>
        </w:tc>
        <w:tc>
          <w:tcPr>
            <w:tcW w:w="449" w:type="dxa"/>
            <w:tcBorders>
              <w:top w:val="nil"/>
              <w:left w:val="single" w:color="auto" w:sz="4" w:space="0"/>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63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852" w:type="dxa"/>
            <w:tcBorders>
              <w:top w:val="single" w:color="auto" w:sz="4" w:space="0"/>
              <w:left w:val="nil"/>
              <w:bottom w:val="single" w:color="auto" w:sz="4" w:space="0"/>
              <w:right w:val="single" w:color="auto" w:sz="4" w:space="0"/>
            </w:tcBorders>
          </w:tcPr>
          <w:p>
            <w:pPr>
              <w:jc w:val="right"/>
              <w:rPr>
                <w:rFonts w:ascii="宋体"/>
                <w:color w:val="000000"/>
                <w:sz w:val="20"/>
                <w:szCs w:val="20"/>
              </w:rPr>
            </w:pPr>
          </w:p>
        </w:tc>
        <w:tc>
          <w:tcPr>
            <w:tcW w:w="426" w:type="dxa"/>
            <w:tcBorders>
              <w:top w:val="nil"/>
              <w:left w:val="single" w:color="auto" w:sz="4" w:space="0"/>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1065" w:type="dxa"/>
            <w:tcBorders>
              <w:top w:val="nil"/>
              <w:left w:val="nil"/>
              <w:bottom w:val="single" w:color="auto" w:sz="4" w:space="0"/>
              <w:right w:val="single" w:color="auto" w:sz="4" w:space="0"/>
            </w:tcBorders>
            <w:vAlign w:val="center"/>
          </w:tcPr>
          <w:p>
            <w:pPr>
              <w:ind w:right="400"/>
              <w:rPr>
                <w:rFonts w:asci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trHeight w:val="470" w:hRule="atLeast"/>
        </w:trPr>
        <w:tc>
          <w:tcPr>
            <w:tcW w:w="538" w:type="dxa"/>
            <w:tcBorders>
              <w:top w:val="nil"/>
              <w:left w:val="single" w:color="auto" w:sz="4" w:space="0"/>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35"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35"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1880" w:type="dxa"/>
            <w:tcBorders>
              <w:top w:val="nil"/>
              <w:left w:val="nil"/>
              <w:bottom w:val="single" w:color="auto" w:sz="4" w:space="0"/>
              <w:right w:val="single" w:color="auto" w:sz="4" w:space="0"/>
            </w:tcBorders>
            <w:vAlign w:val="center"/>
          </w:tcPr>
          <w:p>
            <w:pPr>
              <w:rPr>
                <w:rFonts w:ascii="宋体" w:cs="宋体"/>
                <w:color w:val="000000"/>
                <w:sz w:val="20"/>
                <w:szCs w:val="20"/>
              </w:rPr>
            </w:pPr>
            <w:r>
              <w:rPr>
                <w:rFonts w:hint="eastAsia" w:ascii="宋体" w:hAnsi="宋体"/>
                <w:color w:val="000000"/>
                <w:sz w:val="20"/>
                <w:szCs w:val="20"/>
              </w:rPr>
              <w:t>　</w:t>
            </w:r>
          </w:p>
        </w:tc>
        <w:tc>
          <w:tcPr>
            <w:tcW w:w="82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82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4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4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616" w:type="dxa"/>
            <w:tcBorders>
              <w:top w:val="single" w:color="auto" w:sz="4" w:space="0"/>
              <w:left w:val="nil"/>
              <w:bottom w:val="single" w:color="auto" w:sz="4" w:space="0"/>
              <w:right w:val="single" w:color="auto" w:sz="4" w:space="0"/>
            </w:tcBorders>
          </w:tcPr>
          <w:p>
            <w:pPr>
              <w:jc w:val="right"/>
              <w:rPr>
                <w:rFonts w:ascii="宋体"/>
                <w:color w:val="000000"/>
                <w:sz w:val="20"/>
                <w:szCs w:val="20"/>
              </w:rPr>
            </w:pPr>
          </w:p>
        </w:tc>
        <w:tc>
          <w:tcPr>
            <w:tcW w:w="449" w:type="dxa"/>
            <w:tcBorders>
              <w:top w:val="nil"/>
              <w:left w:val="single" w:color="auto" w:sz="4" w:space="0"/>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63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852" w:type="dxa"/>
            <w:tcBorders>
              <w:top w:val="single" w:color="auto" w:sz="4" w:space="0"/>
              <w:left w:val="nil"/>
              <w:bottom w:val="single" w:color="auto" w:sz="4" w:space="0"/>
              <w:right w:val="single" w:color="auto" w:sz="4" w:space="0"/>
            </w:tcBorders>
          </w:tcPr>
          <w:p>
            <w:pPr>
              <w:jc w:val="right"/>
              <w:rPr>
                <w:rFonts w:ascii="宋体"/>
                <w:color w:val="000000"/>
                <w:sz w:val="20"/>
                <w:szCs w:val="20"/>
              </w:rPr>
            </w:pPr>
          </w:p>
        </w:tc>
        <w:tc>
          <w:tcPr>
            <w:tcW w:w="426" w:type="dxa"/>
            <w:tcBorders>
              <w:top w:val="nil"/>
              <w:left w:val="single" w:color="auto" w:sz="4" w:space="0"/>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1065" w:type="dxa"/>
            <w:tcBorders>
              <w:top w:val="nil"/>
              <w:left w:val="nil"/>
              <w:bottom w:val="single" w:color="auto" w:sz="4" w:space="0"/>
              <w:right w:val="single" w:color="auto" w:sz="4" w:space="0"/>
            </w:tcBorders>
            <w:vAlign w:val="center"/>
          </w:tcPr>
          <w:p>
            <w:pPr>
              <w:ind w:right="400"/>
              <w:rPr>
                <w:rFonts w:asci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trHeight w:val="470" w:hRule="atLeast"/>
        </w:trPr>
        <w:tc>
          <w:tcPr>
            <w:tcW w:w="538" w:type="dxa"/>
            <w:tcBorders>
              <w:top w:val="nil"/>
              <w:left w:val="single" w:color="auto" w:sz="4" w:space="0"/>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35"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35"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1880" w:type="dxa"/>
            <w:tcBorders>
              <w:top w:val="nil"/>
              <w:left w:val="nil"/>
              <w:bottom w:val="single" w:color="auto" w:sz="4" w:space="0"/>
              <w:right w:val="single" w:color="auto" w:sz="4" w:space="0"/>
            </w:tcBorders>
            <w:vAlign w:val="center"/>
          </w:tcPr>
          <w:p>
            <w:pPr>
              <w:rPr>
                <w:rFonts w:ascii="宋体" w:cs="宋体"/>
                <w:color w:val="000000"/>
                <w:sz w:val="20"/>
                <w:szCs w:val="20"/>
              </w:rPr>
            </w:pPr>
            <w:r>
              <w:rPr>
                <w:rFonts w:hint="eastAsia" w:ascii="宋体" w:hAnsi="宋体"/>
                <w:color w:val="000000"/>
                <w:sz w:val="20"/>
                <w:szCs w:val="20"/>
              </w:rPr>
              <w:t>　</w:t>
            </w:r>
          </w:p>
        </w:tc>
        <w:tc>
          <w:tcPr>
            <w:tcW w:w="82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82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4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4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616" w:type="dxa"/>
            <w:tcBorders>
              <w:top w:val="single" w:color="auto" w:sz="4" w:space="0"/>
              <w:left w:val="nil"/>
              <w:bottom w:val="single" w:color="auto" w:sz="4" w:space="0"/>
              <w:right w:val="single" w:color="auto" w:sz="4" w:space="0"/>
            </w:tcBorders>
          </w:tcPr>
          <w:p>
            <w:pPr>
              <w:jc w:val="right"/>
              <w:rPr>
                <w:rFonts w:ascii="宋体"/>
                <w:color w:val="000000"/>
                <w:sz w:val="20"/>
                <w:szCs w:val="20"/>
              </w:rPr>
            </w:pPr>
          </w:p>
        </w:tc>
        <w:tc>
          <w:tcPr>
            <w:tcW w:w="449" w:type="dxa"/>
            <w:tcBorders>
              <w:top w:val="nil"/>
              <w:left w:val="single" w:color="auto" w:sz="4" w:space="0"/>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63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852" w:type="dxa"/>
            <w:tcBorders>
              <w:top w:val="single" w:color="auto" w:sz="4" w:space="0"/>
              <w:left w:val="nil"/>
              <w:bottom w:val="single" w:color="auto" w:sz="4" w:space="0"/>
              <w:right w:val="single" w:color="auto" w:sz="4" w:space="0"/>
            </w:tcBorders>
          </w:tcPr>
          <w:p>
            <w:pPr>
              <w:jc w:val="right"/>
              <w:rPr>
                <w:rFonts w:ascii="宋体"/>
                <w:color w:val="000000"/>
                <w:sz w:val="20"/>
                <w:szCs w:val="20"/>
              </w:rPr>
            </w:pPr>
          </w:p>
        </w:tc>
        <w:tc>
          <w:tcPr>
            <w:tcW w:w="426" w:type="dxa"/>
            <w:tcBorders>
              <w:top w:val="nil"/>
              <w:left w:val="single" w:color="auto" w:sz="4" w:space="0"/>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1065" w:type="dxa"/>
            <w:tcBorders>
              <w:top w:val="nil"/>
              <w:left w:val="nil"/>
              <w:bottom w:val="single" w:color="auto" w:sz="4" w:space="0"/>
              <w:right w:val="single" w:color="auto" w:sz="4" w:space="0"/>
            </w:tcBorders>
            <w:vAlign w:val="center"/>
          </w:tcPr>
          <w:p>
            <w:pPr>
              <w:ind w:right="400"/>
              <w:rPr>
                <w:rFonts w:asci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trHeight w:val="470" w:hRule="atLeast"/>
        </w:trPr>
        <w:tc>
          <w:tcPr>
            <w:tcW w:w="538" w:type="dxa"/>
            <w:tcBorders>
              <w:top w:val="nil"/>
              <w:left w:val="single" w:color="auto" w:sz="4" w:space="0"/>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35"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35"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1880" w:type="dxa"/>
            <w:tcBorders>
              <w:top w:val="nil"/>
              <w:left w:val="nil"/>
              <w:bottom w:val="single" w:color="auto" w:sz="4" w:space="0"/>
              <w:right w:val="single" w:color="auto" w:sz="4" w:space="0"/>
            </w:tcBorders>
            <w:vAlign w:val="center"/>
          </w:tcPr>
          <w:p>
            <w:pPr>
              <w:rPr>
                <w:rFonts w:ascii="宋体" w:cs="宋体"/>
                <w:color w:val="000000"/>
                <w:sz w:val="20"/>
                <w:szCs w:val="20"/>
              </w:rPr>
            </w:pPr>
            <w:r>
              <w:rPr>
                <w:rFonts w:hint="eastAsia" w:ascii="宋体" w:hAnsi="宋体"/>
                <w:color w:val="000000"/>
                <w:sz w:val="20"/>
                <w:szCs w:val="20"/>
              </w:rPr>
              <w:t>　</w:t>
            </w:r>
          </w:p>
        </w:tc>
        <w:tc>
          <w:tcPr>
            <w:tcW w:w="82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82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4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4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616" w:type="dxa"/>
            <w:tcBorders>
              <w:top w:val="single" w:color="auto" w:sz="4" w:space="0"/>
              <w:left w:val="nil"/>
              <w:bottom w:val="single" w:color="auto" w:sz="4" w:space="0"/>
              <w:right w:val="single" w:color="auto" w:sz="4" w:space="0"/>
            </w:tcBorders>
          </w:tcPr>
          <w:p>
            <w:pPr>
              <w:jc w:val="right"/>
              <w:rPr>
                <w:rFonts w:ascii="宋体"/>
                <w:color w:val="000000"/>
                <w:sz w:val="20"/>
                <w:szCs w:val="20"/>
              </w:rPr>
            </w:pPr>
          </w:p>
        </w:tc>
        <w:tc>
          <w:tcPr>
            <w:tcW w:w="449" w:type="dxa"/>
            <w:tcBorders>
              <w:top w:val="nil"/>
              <w:left w:val="single" w:color="auto" w:sz="4" w:space="0"/>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639"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852" w:type="dxa"/>
            <w:tcBorders>
              <w:top w:val="single" w:color="auto" w:sz="4" w:space="0"/>
              <w:left w:val="nil"/>
              <w:bottom w:val="single" w:color="auto" w:sz="4" w:space="0"/>
              <w:right w:val="single" w:color="auto" w:sz="4" w:space="0"/>
            </w:tcBorders>
          </w:tcPr>
          <w:p>
            <w:pPr>
              <w:jc w:val="right"/>
              <w:rPr>
                <w:rFonts w:ascii="宋体"/>
                <w:color w:val="000000"/>
                <w:sz w:val="20"/>
                <w:szCs w:val="20"/>
              </w:rPr>
            </w:pPr>
          </w:p>
        </w:tc>
        <w:tc>
          <w:tcPr>
            <w:tcW w:w="426" w:type="dxa"/>
            <w:tcBorders>
              <w:top w:val="nil"/>
              <w:left w:val="single" w:color="auto" w:sz="4" w:space="0"/>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1065" w:type="dxa"/>
            <w:tcBorders>
              <w:top w:val="nil"/>
              <w:left w:val="nil"/>
              <w:bottom w:val="single" w:color="auto" w:sz="4" w:space="0"/>
              <w:right w:val="single" w:color="auto" w:sz="4" w:space="0"/>
            </w:tcBorders>
            <w:vAlign w:val="center"/>
          </w:tcPr>
          <w:p>
            <w:pPr>
              <w:ind w:right="400"/>
              <w:rPr>
                <w:rFonts w:asci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trHeight w:val="470" w:hRule="atLeast"/>
        </w:trPr>
        <w:tc>
          <w:tcPr>
            <w:tcW w:w="538" w:type="dxa"/>
            <w:tcBorders>
              <w:top w:val="nil"/>
              <w:left w:val="single" w:color="auto" w:sz="4" w:space="0"/>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35"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435" w:type="dxa"/>
            <w:tcBorders>
              <w:top w:val="nil"/>
              <w:left w:val="nil"/>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1880" w:type="dxa"/>
            <w:tcBorders>
              <w:top w:val="nil"/>
              <w:left w:val="nil"/>
              <w:bottom w:val="single" w:color="auto" w:sz="4" w:space="0"/>
              <w:right w:val="single" w:color="auto" w:sz="4" w:space="0"/>
            </w:tcBorders>
            <w:vAlign w:val="center"/>
          </w:tcPr>
          <w:p>
            <w:pPr>
              <w:jc w:val="center"/>
              <w:rPr>
                <w:rFonts w:ascii="宋体" w:cs="宋体"/>
                <w:color w:val="000000"/>
                <w:sz w:val="20"/>
                <w:szCs w:val="20"/>
              </w:rPr>
            </w:pPr>
            <w:r>
              <w:rPr>
                <w:rFonts w:hint="eastAsia" w:ascii="宋体" w:hAnsi="宋体"/>
                <w:color w:val="000000"/>
                <w:sz w:val="20"/>
                <w:szCs w:val="20"/>
              </w:rPr>
              <w:t>合计</w:t>
            </w:r>
          </w:p>
        </w:tc>
        <w:tc>
          <w:tcPr>
            <w:tcW w:w="829" w:type="dxa"/>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938.33 </w:t>
            </w:r>
          </w:p>
        </w:tc>
        <w:tc>
          <w:tcPr>
            <w:tcW w:w="829" w:type="dxa"/>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785.33 </w:t>
            </w:r>
          </w:p>
        </w:tc>
        <w:tc>
          <w:tcPr>
            <w:tcW w:w="426"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449"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449"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616" w:type="dxa"/>
            <w:tcBorders>
              <w:top w:val="single" w:color="auto" w:sz="4" w:space="0"/>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6.00 </w:t>
            </w:r>
          </w:p>
        </w:tc>
        <w:tc>
          <w:tcPr>
            <w:tcW w:w="449" w:type="dxa"/>
            <w:tcBorders>
              <w:top w:val="nil"/>
              <w:left w:val="single" w:color="auto" w:sz="4" w:space="0"/>
              <w:bottom w:val="single" w:color="auto" w:sz="4" w:space="0"/>
              <w:right w:val="single" w:color="auto" w:sz="4" w:space="0"/>
            </w:tcBorders>
            <w:vAlign w:val="center"/>
          </w:tcPr>
          <w:p>
            <w:pPr>
              <w:rPr>
                <w:rFonts w:ascii="宋体" w:cs="宋体"/>
                <w:sz w:val="20"/>
                <w:szCs w:val="20"/>
              </w:rPr>
            </w:pPr>
            <w:r>
              <w:rPr>
                <w:rFonts w:hint="eastAsia" w:ascii="宋体" w:hAnsi="宋体"/>
                <w:sz w:val="20"/>
                <w:szCs w:val="20"/>
              </w:rPr>
              <w:t>　</w:t>
            </w:r>
          </w:p>
        </w:tc>
        <w:tc>
          <w:tcPr>
            <w:tcW w:w="639" w:type="dxa"/>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2.00 </w:t>
            </w:r>
          </w:p>
        </w:tc>
        <w:tc>
          <w:tcPr>
            <w:tcW w:w="852" w:type="dxa"/>
            <w:tcBorders>
              <w:top w:val="single" w:color="auto" w:sz="4" w:space="0"/>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145.00 </w:t>
            </w:r>
          </w:p>
        </w:tc>
        <w:tc>
          <w:tcPr>
            <w:tcW w:w="426" w:type="dxa"/>
            <w:tcBorders>
              <w:top w:val="nil"/>
              <w:left w:val="single" w:color="auto" w:sz="4" w:space="0"/>
              <w:bottom w:val="single" w:color="auto" w:sz="4" w:space="0"/>
              <w:right w:val="single" w:color="auto" w:sz="4" w:space="0"/>
            </w:tcBorders>
            <w:vAlign w:val="center"/>
          </w:tcPr>
          <w:p>
            <w:pPr>
              <w:jc w:val="right"/>
              <w:rPr>
                <w:rFonts w:ascii="宋体" w:cs="宋体"/>
                <w:color w:val="000000"/>
                <w:sz w:val="20"/>
                <w:szCs w:val="20"/>
              </w:rPr>
            </w:pPr>
            <w:r>
              <w:rPr>
                <w:rFonts w:hint="eastAsia" w:ascii="宋体" w:hAnsi="宋体"/>
                <w:color w:val="000000"/>
                <w:sz w:val="20"/>
                <w:szCs w:val="20"/>
              </w:rPr>
              <w:t>　</w:t>
            </w:r>
          </w:p>
        </w:tc>
        <w:tc>
          <w:tcPr>
            <w:tcW w:w="1065" w:type="dxa"/>
            <w:tcBorders>
              <w:top w:val="nil"/>
              <w:left w:val="nil"/>
              <w:bottom w:val="single" w:color="auto" w:sz="4" w:space="0"/>
              <w:right w:val="single" w:color="auto" w:sz="4" w:space="0"/>
            </w:tcBorders>
            <w:vAlign w:val="center"/>
          </w:tcPr>
          <w:p>
            <w:pPr>
              <w:ind w:right="400"/>
              <w:rPr>
                <w:rFonts w:ascii="宋体" w:cs="宋体"/>
                <w:color w:val="000000"/>
                <w:sz w:val="20"/>
                <w:szCs w:val="20"/>
              </w:rPr>
            </w:pPr>
            <w:r>
              <w:rPr>
                <w:rFonts w:hint="eastAsia" w:ascii="宋体" w:hAnsi="宋体" w:cs="宋体"/>
                <w:color w:val="000000"/>
                <w:sz w:val="20"/>
                <w:szCs w:val="20"/>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宋体"/>
          <w:kern w:val="0"/>
          <w:sz w:val="24"/>
        </w:rPr>
      </w:pPr>
      <w:r>
        <w:rPr>
          <w:rFonts w:hint="eastAsia" w:ascii="宋体" w:hAnsi="宋体"/>
          <w:kern w:val="0"/>
          <w:sz w:val="24"/>
        </w:rPr>
        <w:t>编制部门：克州平原林场</w:t>
      </w:r>
      <w:r>
        <w:rPr>
          <w:rFonts w:ascii="宋体" w:hAnsi="宋体"/>
          <w:kern w:val="0"/>
          <w:sz w:val="24"/>
        </w:rPr>
        <w:t xml:space="preserve">                                        </w:t>
      </w:r>
      <w:r>
        <w:rPr>
          <w:rFonts w:hint="eastAsia" w:ascii="宋体" w:hAnsi="宋体"/>
          <w:kern w:val="0"/>
          <w:sz w:val="24"/>
        </w:rPr>
        <w:t>单位：万元</w:t>
      </w:r>
    </w:p>
    <w:tbl>
      <w:tblPr>
        <w:tblStyle w:val="7"/>
        <w:tblW w:w="9420" w:type="dxa"/>
        <w:tblInd w:w="-240" w:type="dxa"/>
        <w:tblLayout w:type="fixed"/>
        <w:tblCellMar>
          <w:top w:w="0" w:type="dxa"/>
          <w:left w:w="108" w:type="dxa"/>
          <w:bottom w:w="0" w:type="dxa"/>
          <w:right w:w="108" w:type="dxa"/>
        </w:tblCellMar>
      </w:tblPr>
      <w:tblGrid>
        <w:gridCol w:w="487"/>
        <w:gridCol w:w="400"/>
        <w:gridCol w:w="400"/>
        <w:gridCol w:w="2570"/>
        <w:gridCol w:w="1838"/>
        <w:gridCol w:w="1839"/>
        <w:gridCol w:w="1886"/>
      </w:tblGrid>
      <w:tr>
        <w:tblPrEx>
          <w:tblLayout w:type="fixed"/>
          <w:tblCellMar>
            <w:top w:w="0" w:type="dxa"/>
            <w:left w:w="108" w:type="dxa"/>
            <w:bottom w:w="0" w:type="dxa"/>
            <w:right w:w="108" w:type="dxa"/>
          </w:tblCellMar>
        </w:tblPrEx>
        <w:trPr>
          <w:trHeight w:val="345" w:hRule="atLeast"/>
        </w:trPr>
        <w:tc>
          <w:tcPr>
            <w:tcW w:w="385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w:t>
            </w:r>
          </w:p>
        </w:tc>
        <w:tc>
          <w:tcPr>
            <w:tcW w:w="5563" w:type="dxa"/>
            <w:gridSpan w:val="3"/>
            <w:tcBorders>
              <w:top w:val="single" w:color="auto" w:sz="4" w:space="0"/>
              <w:left w:val="nil"/>
              <w:bottom w:val="single" w:color="auto" w:sz="4" w:space="0"/>
              <w:right w:val="single" w:color="000000"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28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57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38"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合计</w:t>
            </w:r>
          </w:p>
        </w:tc>
        <w:tc>
          <w:tcPr>
            <w:tcW w:w="1839"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基本支出</w:t>
            </w:r>
          </w:p>
        </w:tc>
        <w:tc>
          <w:tcPr>
            <w:tcW w:w="188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项</w:t>
            </w:r>
          </w:p>
        </w:tc>
        <w:tc>
          <w:tcPr>
            <w:tcW w:w="25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c>
          <w:tcPr>
            <w:tcW w:w="18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c>
          <w:tcPr>
            <w:tcW w:w="183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c>
          <w:tcPr>
            <w:tcW w:w="18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487"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213</w:t>
            </w:r>
          </w:p>
        </w:tc>
        <w:tc>
          <w:tcPr>
            <w:tcW w:w="400" w:type="dxa"/>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sz w:val="18"/>
                <w:szCs w:val="18"/>
              </w:rPr>
              <w:t>05</w:t>
            </w:r>
          </w:p>
        </w:tc>
        <w:tc>
          <w:tcPr>
            <w:tcW w:w="400" w:type="dxa"/>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sz w:val="18"/>
                <w:szCs w:val="18"/>
              </w:rPr>
              <w:t>04</w:t>
            </w:r>
          </w:p>
        </w:tc>
        <w:tc>
          <w:tcPr>
            <w:tcW w:w="2570" w:type="dxa"/>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农村基础设施建设</w:t>
            </w:r>
          </w:p>
        </w:tc>
        <w:tc>
          <w:tcPr>
            <w:tcW w:w="1838" w:type="dxa"/>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145.00 </w:t>
            </w:r>
          </w:p>
        </w:tc>
        <w:tc>
          <w:tcPr>
            <w:tcW w:w="1839"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886" w:type="dxa"/>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145.00 </w:t>
            </w:r>
          </w:p>
        </w:tc>
      </w:tr>
      <w:tr>
        <w:tblPrEx>
          <w:tblLayout w:type="fixed"/>
          <w:tblCellMar>
            <w:top w:w="0" w:type="dxa"/>
            <w:left w:w="108" w:type="dxa"/>
            <w:bottom w:w="0" w:type="dxa"/>
            <w:right w:w="108" w:type="dxa"/>
          </w:tblCellMar>
        </w:tblPrEx>
        <w:trPr>
          <w:trHeight w:val="405" w:hRule="atLeast"/>
        </w:trPr>
        <w:tc>
          <w:tcPr>
            <w:tcW w:w="487"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213</w:t>
            </w:r>
          </w:p>
        </w:tc>
        <w:tc>
          <w:tcPr>
            <w:tcW w:w="400" w:type="dxa"/>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sz w:val="18"/>
                <w:szCs w:val="18"/>
              </w:rPr>
              <w:t>02</w:t>
            </w:r>
          </w:p>
        </w:tc>
        <w:tc>
          <w:tcPr>
            <w:tcW w:w="400" w:type="dxa"/>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sz w:val="18"/>
                <w:szCs w:val="18"/>
              </w:rPr>
              <w:t>05</w:t>
            </w:r>
          </w:p>
        </w:tc>
        <w:tc>
          <w:tcPr>
            <w:tcW w:w="2570" w:type="dxa"/>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森林资源培育</w:t>
            </w:r>
          </w:p>
        </w:tc>
        <w:tc>
          <w:tcPr>
            <w:tcW w:w="1838" w:type="dxa"/>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10.00 </w:t>
            </w:r>
          </w:p>
        </w:tc>
        <w:tc>
          <w:tcPr>
            <w:tcW w:w="1839"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886" w:type="dxa"/>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10.00 </w:t>
            </w:r>
          </w:p>
        </w:tc>
      </w:tr>
      <w:tr>
        <w:tblPrEx>
          <w:tblLayout w:type="fixed"/>
          <w:tblCellMar>
            <w:top w:w="0" w:type="dxa"/>
            <w:left w:w="108" w:type="dxa"/>
            <w:bottom w:w="0" w:type="dxa"/>
            <w:right w:w="108" w:type="dxa"/>
          </w:tblCellMar>
        </w:tblPrEx>
        <w:trPr>
          <w:trHeight w:val="405" w:hRule="atLeast"/>
        </w:trPr>
        <w:tc>
          <w:tcPr>
            <w:tcW w:w="487"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213</w:t>
            </w:r>
          </w:p>
        </w:tc>
        <w:tc>
          <w:tcPr>
            <w:tcW w:w="400" w:type="dxa"/>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sz w:val="18"/>
                <w:szCs w:val="18"/>
              </w:rPr>
              <w:t>02</w:t>
            </w:r>
          </w:p>
        </w:tc>
        <w:tc>
          <w:tcPr>
            <w:tcW w:w="400" w:type="dxa"/>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sz w:val="18"/>
                <w:szCs w:val="18"/>
              </w:rPr>
              <w:t>04</w:t>
            </w:r>
          </w:p>
        </w:tc>
        <w:tc>
          <w:tcPr>
            <w:tcW w:w="2570" w:type="dxa"/>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事业机构</w:t>
            </w:r>
          </w:p>
        </w:tc>
        <w:tc>
          <w:tcPr>
            <w:tcW w:w="1838" w:type="dxa"/>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772.93 </w:t>
            </w:r>
          </w:p>
        </w:tc>
        <w:tc>
          <w:tcPr>
            <w:tcW w:w="1839" w:type="dxa"/>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772.93 </w:t>
            </w:r>
          </w:p>
        </w:tc>
        <w:tc>
          <w:tcPr>
            <w:tcW w:w="1886"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r>
      <w:tr>
        <w:tblPrEx>
          <w:tblLayout w:type="fixed"/>
          <w:tblCellMar>
            <w:top w:w="0" w:type="dxa"/>
            <w:left w:w="108" w:type="dxa"/>
            <w:bottom w:w="0" w:type="dxa"/>
            <w:right w:w="108" w:type="dxa"/>
          </w:tblCellMar>
        </w:tblPrEx>
        <w:trPr>
          <w:trHeight w:val="405" w:hRule="atLeast"/>
        </w:trPr>
        <w:tc>
          <w:tcPr>
            <w:tcW w:w="487"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sz w:val="18"/>
                <w:szCs w:val="18"/>
              </w:rPr>
              <w:t>205</w:t>
            </w:r>
          </w:p>
        </w:tc>
        <w:tc>
          <w:tcPr>
            <w:tcW w:w="400" w:type="dxa"/>
            <w:tcBorders>
              <w:top w:val="nil"/>
              <w:left w:val="nil"/>
              <w:bottom w:val="single" w:color="auto" w:sz="4" w:space="0"/>
              <w:right w:val="single" w:color="auto" w:sz="4" w:space="0"/>
            </w:tcBorders>
            <w:vAlign w:val="center"/>
          </w:tcPr>
          <w:p>
            <w:pPr>
              <w:rPr>
                <w:rFonts w:ascii="宋体" w:cs="宋体"/>
                <w:sz w:val="18"/>
                <w:szCs w:val="18"/>
              </w:rPr>
            </w:pPr>
            <w:r>
              <w:rPr>
                <w:sz w:val="18"/>
                <w:szCs w:val="18"/>
              </w:rPr>
              <w:t>02</w:t>
            </w:r>
          </w:p>
        </w:tc>
        <w:tc>
          <w:tcPr>
            <w:tcW w:w="400" w:type="dxa"/>
            <w:tcBorders>
              <w:top w:val="nil"/>
              <w:left w:val="nil"/>
              <w:bottom w:val="single" w:color="auto" w:sz="4" w:space="0"/>
              <w:right w:val="single" w:color="auto" w:sz="4" w:space="0"/>
            </w:tcBorders>
            <w:vAlign w:val="center"/>
          </w:tcPr>
          <w:p>
            <w:pPr>
              <w:rPr>
                <w:rFonts w:ascii="宋体" w:cs="宋体"/>
                <w:sz w:val="18"/>
                <w:szCs w:val="18"/>
              </w:rPr>
            </w:pPr>
            <w:r>
              <w:rPr>
                <w:sz w:val="18"/>
                <w:szCs w:val="18"/>
              </w:rPr>
              <w:t>01</w:t>
            </w:r>
          </w:p>
        </w:tc>
        <w:tc>
          <w:tcPr>
            <w:tcW w:w="2570" w:type="dxa"/>
            <w:tcBorders>
              <w:top w:val="nil"/>
              <w:left w:val="nil"/>
              <w:bottom w:val="single" w:color="auto" w:sz="4" w:space="0"/>
              <w:right w:val="single" w:color="auto" w:sz="4" w:space="0"/>
            </w:tcBorders>
            <w:vAlign w:val="center"/>
          </w:tcPr>
          <w:p>
            <w:pPr>
              <w:rPr>
                <w:rFonts w:ascii="宋体"/>
                <w:sz w:val="18"/>
                <w:szCs w:val="18"/>
              </w:rPr>
            </w:pPr>
            <w:r>
              <w:rPr>
                <w:rFonts w:hint="eastAsia" w:ascii="宋体" w:hAnsi="宋体"/>
                <w:sz w:val="18"/>
                <w:szCs w:val="18"/>
              </w:rPr>
              <w:t>学前教育　</w:t>
            </w:r>
          </w:p>
        </w:tc>
        <w:tc>
          <w:tcPr>
            <w:tcW w:w="1838" w:type="dxa"/>
            <w:tcBorders>
              <w:top w:val="nil"/>
              <w:left w:val="nil"/>
              <w:bottom w:val="single" w:color="auto" w:sz="4" w:space="0"/>
              <w:right w:val="single" w:color="auto" w:sz="4" w:space="0"/>
            </w:tcBorders>
            <w:vAlign w:val="center"/>
          </w:tcPr>
          <w:p>
            <w:pPr>
              <w:jc w:val="right"/>
              <w:rPr>
                <w:rFonts w:ascii="宋体" w:cs="宋体"/>
                <w:b/>
                <w:bCs/>
                <w:color w:val="000000"/>
                <w:kern w:val="0"/>
                <w:sz w:val="22"/>
                <w:szCs w:val="22"/>
              </w:rPr>
            </w:pPr>
            <w:r>
              <w:rPr>
                <w:rFonts w:hint="eastAsia" w:ascii="宋体" w:hAnsi="宋体" w:cs="宋体"/>
                <w:b/>
                <w:bCs/>
                <w:color w:val="000000"/>
                <w:kern w:val="0"/>
                <w:sz w:val="22"/>
                <w:szCs w:val="22"/>
              </w:rPr>
              <w:t>　</w:t>
            </w:r>
            <w:r>
              <w:rPr>
                <w:rFonts w:ascii="宋体" w:hAnsi="宋体"/>
                <w:sz w:val="20"/>
                <w:szCs w:val="20"/>
              </w:rPr>
              <w:t>10.40</w:t>
            </w:r>
          </w:p>
        </w:tc>
        <w:tc>
          <w:tcPr>
            <w:tcW w:w="1839" w:type="dxa"/>
            <w:tcBorders>
              <w:top w:val="nil"/>
              <w:left w:val="nil"/>
              <w:bottom w:val="single" w:color="auto" w:sz="4" w:space="0"/>
              <w:right w:val="single" w:color="auto" w:sz="4" w:space="0"/>
            </w:tcBorders>
            <w:vAlign w:val="center"/>
          </w:tcPr>
          <w:p>
            <w:pPr>
              <w:jc w:val="right"/>
              <w:rPr>
                <w:rFonts w:ascii="宋体"/>
                <w:sz w:val="20"/>
                <w:szCs w:val="20"/>
              </w:rPr>
            </w:pPr>
            <w:r>
              <w:rPr>
                <w:rFonts w:ascii="宋体" w:hAnsi="宋体"/>
                <w:sz w:val="20"/>
                <w:szCs w:val="20"/>
              </w:rPr>
              <w:t>10.40</w:t>
            </w:r>
            <w:r>
              <w:rPr>
                <w:rFonts w:hint="eastAsia" w:ascii="宋体" w:hAnsi="宋体"/>
                <w:sz w:val="20"/>
                <w:szCs w:val="20"/>
              </w:rPr>
              <w:t>　</w:t>
            </w:r>
          </w:p>
        </w:tc>
        <w:tc>
          <w:tcPr>
            <w:tcW w:w="188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57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3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3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8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57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3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3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8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57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3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3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8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57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3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3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8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57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3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3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8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57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3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3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8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57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3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3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8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57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3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3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8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57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3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3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8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57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3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3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8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57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3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3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8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57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3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3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8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57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3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3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8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57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3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3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8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57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3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3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8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57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3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3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8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57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3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3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8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57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3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3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8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57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3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3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8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87"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hint="eastAsia" w:ascii="宋体" w:hAnsi="宋体"/>
                <w:sz w:val="18"/>
                <w:szCs w:val="18"/>
              </w:rPr>
              <w:t>　</w:t>
            </w:r>
          </w:p>
        </w:tc>
        <w:tc>
          <w:tcPr>
            <w:tcW w:w="400" w:type="dxa"/>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　</w:t>
            </w:r>
          </w:p>
        </w:tc>
        <w:tc>
          <w:tcPr>
            <w:tcW w:w="400" w:type="dxa"/>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　</w:t>
            </w:r>
          </w:p>
        </w:tc>
        <w:tc>
          <w:tcPr>
            <w:tcW w:w="2570" w:type="dxa"/>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合计</w:t>
            </w:r>
          </w:p>
        </w:tc>
        <w:tc>
          <w:tcPr>
            <w:tcW w:w="1838" w:type="dxa"/>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938.33 </w:t>
            </w:r>
          </w:p>
        </w:tc>
        <w:tc>
          <w:tcPr>
            <w:tcW w:w="1839" w:type="dxa"/>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783.33 </w:t>
            </w:r>
          </w:p>
        </w:tc>
        <w:tc>
          <w:tcPr>
            <w:tcW w:w="1886" w:type="dxa"/>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155.00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Lines="50"/>
        <w:outlineLvl w:val="1"/>
        <w:rPr>
          <w:rFonts w:ascii="宋体"/>
          <w:kern w:val="0"/>
          <w:sz w:val="28"/>
          <w:szCs w:val="28"/>
        </w:rPr>
      </w:pPr>
      <w:r>
        <w:rPr>
          <w:rFonts w:hint="eastAsia" w:ascii="宋体" w:hAnsi="宋体"/>
          <w:kern w:val="0"/>
          <w:sz w:val="28"/>
          <w:szCs w:val="28"/>
        </w:rPr>
        <w:t>编制部门：</w:t>
      </w:r>
      <w:r>
        <w:rPr>
          <w:rFonts w:hint="eastAsia" w:ascii="宋体" w:hAnsi="宋体"/>
          <w:kern w:val="0"/>
          <w:sz w:val="24"/>
        </w:rPr>
        <w:t>克州平原林场</w:t>
      </w:r>
      <w:r>
        <w:rPr>
          <w:rFonts w:ascii="宋体" w:hAnsi="宋体"/>
          <w:kern w:val="0"/>
          <w:sz w:val="24"/>
        </w:rPr>
        <w:t xml:space="preserve">                                       </w:t>
      </w:r>
      <w:r>
        <w:rPr>
          <w:rFonts w:hint="eastAsia" w:ascii="宋体" w:hAnsi="宋体"/>
          <w:kern w:val="0"/>
          <w:sz w:val="28"/>
          <w:szCs w:val="28"/>
        </w:rPr>
        <w:t>单位：万元</w:t>
      </w:r>
    </w:p>
    <w:tbl>
      <w:tblPr>
        <w:tblStyle w:val="7"/>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b/>
                <w:bCs/>
                <w:kern w:val="0"/>
                <w:sz w:val="24"/>
              </w:rPr>
            </w:pPr>
            <w:r>
              <w:rPr>
                <w:rFonts w:hint="eastAsia" w:ascii="宋体" w:hAnsi="宋体"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vAlign w:val="center"/>
          </w:tcPr>
          <w:p>
            <w:pPr>
              <w:widowControl/>
              <w:jc w:val="center"/>
              <w:rPr>
                <w:rFonts w:ascii="宋体" w:cs="宋体"/>
                <w:b/>
                <w:bCs/>
                <w:kern w:val="0"/>
                <w:sz w:val="24"/>
              </w:rPr>
            </w:pPr>
            <w:r>
              <w:rPr>
                <w:rFonts w:hint="eastAsia" w:ascii="宋体" w:hAnsi="宋体" w:cs="宋体"/>
                <w:b/>
                <w:bCs/>
                <w:kern w:val="0"/>
                <w:sz w:val="24"/>
              </w:rPr>
              <w:t>财政拨款支出</w:t>
            </w:r>
          </w:p>
        </w:tc>
      </w:tr>
      <w:tr>
        <w:tblPrEx>
          <w:tblLayout w:type="fixed"/>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宋体" w:cs="宋体"/>
                <w:b/>
                <w:kern w:val="0"/>
                <w:sz w:val="20"/>
                <w:szCs w:val="20"/>
              </w:rPr>
            </w:pPr>
            <w:r>
              <w:rPr>
                <w:rFonts w:hint="eastAsia" w:ascii="宋体" w:hAnsi="宋体" w:cs="宋体"/>
                <w:b/>
                <w:kern w:val="0"/>
                <w:sz w:val="20"/>
                <w:szCs w:val="20"/>
              </w:rPr>
              <w:t>项目</w:t>
            </w:r>
          </w:p>
        </w:tc>
        <w:tc>
          <w:tcPr>
            <w:tcW w:w="1230" w:type="dxa"/>
            <w:tcBorders>
              <w:top w:val="nil"/>
              <w:left w:val="nil"/>
              <w:bottom w:val="single" w:color="auto" w:sz="4" w:space="0"/>
              <w:right w:val="single" w:color="auto" w:sz="4" w:space="0"/>
            </w:tcBorders>
            <w:vAlign w:val="center"/>
          </w:tcPr>
          <w:p>
            <w:pPr>
              <w:widowControl/>
              <w:jc w:val="center"/>
              <w:rPr>
                <w:rFonts w:ascii="宋体" w:cs="宋体"/>
                <w:b/>
                <w:kern w:val="0"/>
                <w:sz w:val="20"/>
                <w:szCs w:val="20"/>
              </w:rPr>
            </w:pPr>
            <w:r>
              <w:rPr>
                <w:rFonts w:hint="eastAsia" w:ascii="宋体" w:hAnsi="宋体" w:cs="宋体"/>
                <w:b/>
                <w:kern w:val="0"/>
                <w:sz w:val="20"/>
                <w:szCs w:val="20"/>
              </w:rPr>
              <w:t>合计</w:t>
            </w:r>
          </w:p>
        </w:tc>
        <w:tc>
          <w:tcPr>
            <w:tcW w:w="2580" w:type="dxa"/>
            <w:tcBorders>
              <w:top w:val="nil"/>
              <w:left w:val="nil"/>
              <w:bottom w:val="single" w:color="auto" w:sz="4" w:space="0"/>
              <w:right w:val="single" w:color="auto" w:sz="4" w:space="0"/>
            </w:tcBorders>
            <w:vAlign w:val="center"/>
          </w:tcPr>
          <w:p>
            <w:pPr>
              <w:widowControl/>
              <w:jc w:val="center"/>
              <w:rPr>
                <w:rFonts w:ascii="宋体" w:cs="宋体"/>
                <w:b/>
                <w:kern w:val="0"/>
                <w:sz w:val="20"/>
                <w:szCs w:val="20"/>
              </w:rPr>
            </w:pPr>
            <w:r>
              <w:rPr>
                <w:rFonts w:hint="eastAsia" w:ascii="宋体" w:hAnsi="宋体" w:cs="宋体"/>
                <w:b/>
                <w:kern w:val="0"/>
                <w:sz w:val="20"/>
                <w:szCs w:val="20"/>
              </w:rPr>
              <w:t>功能分类</w:t>
            </w:r>
          </w:p>
        </w:tc>
        <w:tc>
          <w:tcPr>
            <w:tcW w:w="1418" w:type="dxa"/>
            <w:tcBorders>
              <w:top w:val="nil"/>
              <w:left w:val="nil"/>
              <w:bottom w:val="single" w:color="auto" w:sz="4" w:space="0"/>
              <w:right w:val="single" w:color="auto" w:sz="4" w:space="0"/>
            </w:tcBorders>
            <w:vAlign w:val="center"/>
          </w:tcPr>
          <w:p>
            <w:pPr>
              <w:widowControl/>
              <w:jc w:val="center"/>
              <w:rPr>
                <w:rFonts w:ascii="宋体" w:cs="宋体"/>
                <w:b/>
                <w:kern w:val="0"/>
                <w:sz w:val="20"/>
                <w:szCs w:val="20"/>
              </w:rPr>
            </w:pPr>
            <w:r>
              <w:rPr>
                <w:rFonts w:hint="eastAsia" w:ascii="宋体" w:hAnsi="宋体" w:cs="宋体"/>
                <w:b/>
                <w:kern w:val="0"/>
                <w:sz w:val="20"/>
                <w:szCs w:val="20"/>
              </w:rPr>
              <w:t>合计</w:t>
            </w:r>
          </w:p>
        </w:tc>
        <w:tc>
          <w:tcPr>
            <w:tcW w:w="1275" w:type="dxa"/>
            <w:tcBorders>
              <w:top w:val="nil"/>
              <w:left w:val="nil"/>
              <w:bottom w:val="single" w:color="auto" w:sz="4" w:space="0"/>
              <w:right w:val="single" w:color="auto" w:sz="4" w:space="0"/>
            </w:tcBorders>
            <w:vAlign w:val="center"/>
          </w:tcPr>
          <w:p>
            <w:pPr>
              <w:widowControl/>
              <w:jc w:val="center"/>
              <w:rPr>
                <w:rFonts w:ascii="宋体" w:cs="宋体"/>
                <w:b/>
                <w:kern w:val="0"/>
                <w:sz w:val="20"/>
                <w:szCs w:val="20"/>
              </w:rPr>
            </w:pPr>
            <w:r>
              <w:rPr>
                <w:rFonts w:hint="eastAsia" w:ascii="宋体" w:hAnsi="宋体" w:cs="宋体"/>
                <w:b/>
                <w:kern w:val="0"/>
                <w:sz w:val="20"/>
                <w:szCs w:val="20"/>
              </w:rPr>
              <w:t>一般公共预算</w:t>
            </w:r>
          </w:p>
        </w:tc>
        <w:tc>
          <w:tcPr>
            <w:tcW w:w="1326" w:type="dxa"/>
            <w:tcBorders>
              <w:top w:val="nil"/>
              <w:left w:val="nil"/>
              <w:bottom w:val="single" w:color="auto" w:sz="4" w:space="0"/>
              <w:right w:val="single" w:color="auto" w:sz="4" w:space="0"/>
            </w:tcBorders>
            <w:vAlign w:val="center"/>
          </w:tcPr>
          <w:p>
            <w:pPr>
              <w:widowControl/>
              <w:jc w:val="center"/>
              <w:rPr>
                <w:rFonts w:ascii="宋体" w:cs="宋体"/>
                <w:b/>
                <w:kern w:val="0"/>
                <w:sz w:val="20"/>
                <w:szCs w:val="20"/>
              </w:rPr>
            </w:pPr>
            <w:r>
              <w:rPr>
                <w:rFonts w:hint="eastAsia" w:ascii="宋体" w:hAnsi="宋体" w:cs="宋体"/>
                <w:b/>
                <w:kern w:val="0"/>
                <w:sz w:val="20"/>
                <w:szCs w:val="20"/>
              </w:rPr>
              <w:t>政府性基金预算</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r>
              <w:rPr>
                <w:rFonts w:hint="eastAsia" w:ascii="宋体" w:hAnsi="宋体" w:cs="宋体"/>
                <w:kern w:val="0"/>
                <w:sz w:val="18"/>
                <w:szCs w:val="18"/>
              </w:rPr>
              <w:t>财政拨款（补助）</w:t>
            </w:r>
          </w:p>
        </w:tc>
        <w:tc>
          <w:tcPr>
            <w:tcW w:w="1230" w:type="dxa"/>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785.33 </w:t>
            </w:r>
          </w:p>
        </w:tc>
        <w:tc>
          <w:tcPr>
            <w:tcW w:w="2580" w:type="dxa"/>
            <w:tcBorders>
              <w:top w:val="nil"/>
              <w:left w:val="nil"/>
              <w:bottom w:val="single" w:color="auto" w:sz="4" w:space="0"/>
              <w:right w:val="single" w:color="auto" w:sz="4" w:space="0"/>
            </w:tcBorders>
            <w:vAlign w:val="center"/>
          </w:tcPr>
          <w:p>
            <w:pPr>
              <w:widowControl/>
              <w:jc w:val="left"/>
              <w:rPr>
                <w:rFonts w:ascii="宋体" w:cs="宋体"/>
                <w:kern w:val="0"/>
                <w:sz w:val="18"/>
                <w:szCs w:val="18"/>
              </w:rPr>
            </w:pPr>
            <w:r>
              <w:rPr>
                <w:rFonts w:ascii="宋体" w:hAnsi="宋体" w:cs="宋体"/>
                <w:kern w:val="0"/>
                <w:sz w:val="18"/>
                <w:szCs w:val="18"/>
              </w:rPr>
              <w:t xml:space="preserve">201 </w:t>
            </w:r>
            <w:r>
              <w:rPr>
                <w:rFonts w:hint="eastAsia" w:ascii="宋体" w:hAnsi="宋体" w:cs="宋体"/>
                <w:kern w:val="0"/>
                <w:sz w:val="18"/>
                <w:szCs w:val="18"/>
              </w:rPr>
              <w:t>一般公共服务支出</w:t>
            </w:r>
          </w:p>
        </w:tc>
        <w:tc>
          <w:tcPr>
            <w:tcW w:w="1418"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275"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一般公共预算</w:t>
            </w:r>
          </w:p>
        </w:tc>
        <w:tc>
          <w:tcPr>
            <w:tcW w:w="1230" w:type="dxa"/>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785.33 </w:t>
            </w:r>
          </w:p>
        </w:tc>
        <w:tc>
          <w:tcPr>
            <w:tcW w:w="2580" w:type="dxa"/>
            <w:tcBorders>
              <w:top w:val="nil"/>
              <w:left w:val="nil"/>
              <w:bottom w:val="single" w:color="auto" w:sz="4" w:space="0"/>
              <w:right w:val="single" w:color="auto" w:sz="4" w:space="0"/>
            </w:tcBorders>
            <w:vAlign w:val="center"/>
          </w:tcPr>
          <w:p>
            <w:pPr>
              <w:widowControl/>
              <w:jc w:val="left"/>
              <w:rPr>
                <w:rFonts w:ascii="宋体" w:cs="宋体"/>
                <w:kern w:val="0"/>
                <w:sz w:val="18"/>
                <w:szCs w:val="18"/>
              </w:rPr>
            </w:pPr>
            <w:r>
              <w:rPr>
                <w:rFonts w:ascii="宋体" w:hAnsi="宋体" w:cs="宋体"/>
                <w:kern w:val="0"/>
                <w:sz w:val="18"/>
                <w:szCs w:val="18"/>
              </w:rPr>
              <w:t xml:space="preserve">202 </w:t>
            </w:r>
            <w:r>
              <w:rPr>
                <w:rFonts w:hint="eastAsia" w:ascii="宋体" w:hAnsi="宋体" w:cs="宋体"/>
                <w:kern w:val="0"/>
                <w:sz w:val="18"/>
                <w:szCs w:val="18"/>
              </w:rPr>
              <w:t>外交支出</w:t>
            </w:r>
          </w:p>
        </w:tc>
        <w:tc>
          <w:tcPr>
            <w:tcW w:w="1418"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275"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政府性基金预算</w:t>
            </w:r>
          </w:p>
        </w:tc>
        <w:tc>
          <w:tcPr>
            <w:tcW w:w="1230"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2580" w:type="dxa"/>
            <w:tcBorders>
              <w:top w:val="nil"/>
              <w:left w:val="nil"/>
              <w:bottom w:val="single" w:color="auto" w:sz="4" w:space="0"/>
              <w:right w:val="single" w:color="auto" w:sz="4" w:space="0"/>
            </w:tcBorders>
            <w:vAlign w:val="center"/>
          </w:tcPr>
          <w:p>
            <w:pPr>
              <w:widowControl/>
              <w:jc w:val="left"/>
              <w:rPr>
                <w:rFonts w:ascii="宋体" w:cs="宋体"/>
                <w:kern w:val="0"/>
                <w:sz w:val="18"/>
                <w:szCs w:val="18"/>
              </w:rPr>
            </w:pPr>
            <w:r>
              <w:rPr>
                <w:rFonts w:ascii="宋体" w:hAnsi="宋体" w:cs="宋体"/>
                <w:kern w:val="0"/>
                <w:sz w:val="18"/>
                <w:szCs w:val="18"/>
              </w:rPr>
              <w:t xml:space="preserve">203 </w:t>
            </w:r>
            <w:r>
              <w:rPr>
                <w:rFonts w:hint="eastAsia" w:ascii="宋体" w:hAnsi="宋体" w:cs="宋体"/>
                <w:kern w:val="0"/>
                <w:sz w:val="18"/>
                <w:szCs w:val="18"/>
              </w:rPr>
              <w:t>国防支出</w:t>
            </w:r>
          </w:p>
        </w:tc>
        <w:tc>
          <w:tcPr>
            <w:tcW w:w="1418"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275"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230"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2580" w:type="dxa"/>
            <w:tcBorders>
              <w:top w:val="nil"/>
              <w:left w:val="nil"/>
              <w:bottom w:val="single" w:color="auto" w:sz="4" w:space="0"/>
              <w:right w:val="single" w:color="auto" w:sz="4" w:space="0"/>
            </w:tcBorders>
            <w:vAlign w:val="center"/>
          </w:tcPr>
          <w:p>
            <w:pPr>
              <w:widowControl/>
              <w:jc w:val="left"/>
              <w:rPr>
                <w:rFonts w:ascii="宋体" w:cs="宋体"/>
                <w:kern w:val="0"/>
                <w:sz w:val="18"/>
                <w:szCs w:val="18"/>
              </w:rPr>
            </w:pPr>
            <w:r>
              <w:rPr>
                <w:rFonts w:ascii="宋体" w:hAnsi="宋体" w:cs="宋体"/>
                <w:kern w:val="0"/>
                <w:sz w:val="18"/>
                <w:szCs w:val="18"/>
              </w:rPr>
              <w:t xml:space="preserve">204 </w:t>
            </w:r>
            <w:r>
              <w:rPr>
                <w:rFonts w:hint="eastAsia" w:ascii="宋体" w:hAnsi="宋体" w:cs="宋体"/>
                <w:kern w:val="0"/>
                <w:sz w:val="18"/>
                <w:szCs w:val="18"/>
              </w:rPr>
              <w:t>公共安全支出</w:t>
            </w:r>
          </w:p>
        </w:tc>
        <w:tc>
          <w:tcPr>
            <w:tcW w:w="1418"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275"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230" w:type="dxa"/>
            <w:tcBorders>
              <w:top w:val="nil"/>
              <w:left w:val="nil"/>
              <w:bottom w:val="single" w:color="auto" w:sz="4" w:space="0"/>
              <w:right w:val="single" w:color="auto" w:sz="4" w:space="0"/>
            </w:tcBorders>
            <w:vAlign w:val="center"/>
          </w:tcPr>
          <w:p>
            <w:pPr>
              <w:jc w:val="right"/>
              <w:rPr>
                <w:rFonts w:ascii="宋体" w:cs="宋体"/>
                <w:sz w:val="18"/>
                <w:szCs w:val="18"/>
              </w:rPr>
            </w:pPr>
            <w:r>
              <w:rPr>
                <w:rFonts w:hint="eastAsia" w:ascii="宋体" w:hAnsi="宋体"/>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宋体" w:cs="宋体"/>
                <w:kern w:val="0"/>
                <w:sz w:val="18"/>
                <w:szCs w:val="18"/>
              </w:rPr>
            </w:pPr>
            <w:r>
              <w:rPr>
                <w:rFonts w:ascii="宋体" w:hAnsi="宋体" w:cs="宋体"/>
                <w:kern w:val="0"/>
                <w:sz w:val="18"/>
                <w:szCs w:val="18"/>
              </w:rPr>
              <w:t xml:space="preserve">205 </w:t>
            </w:r>
            <w:r>
              <w:rPr>
                <w:rFonts w:hint="eastAsia" w:ascii="宋体" w:hAnsi="宋体" w:cs="宋体"/>
                <w:kern w:val="0"/>
                <w:sz w:val="18"/>
                <w:szCs w:val="18"/>
              </w:rPr>
              <w:t>教育支出</w:t>
            </w:r>
          </w:p>
        </w:tc>
        <w:tc>
          <w:tcPr>
            <w:tcW w:w="1418" w:type="dxa"/>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10.40</w:t>
            </w:r>
            <w:r>
              <w:rPr>
                <w:rFonts w:hint="eastAsia" w:ascii="宋体" w:hAnsi="宋体"/>
                <w:sz w:val="20"/>
                <w:szCs w:val="20"/>
              </w:rPr>
              <w:t>　</w:t>
            </w:r>
          </w:p>
        </w:tc>
        <w:tc>
          <w:tcPr>
            <w:tcW w:w="1275" w:type="dxa"/>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10.40</w:t>
            </w:r>
            <w:r>
              <w:rPr>
                <w:rFonts w:hint="eastAsia" w:ascii="宋体" w:hAnsi="宋体"/>
                <w:sz w:val="20"/>
                <w:szCs w:val="20"/>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230" w:type="dxa"/>
            <w:tcBorders>
              <w:top w:val="nil"/>
              <w:left w:val="nil"/>
              <w:bottom w:val="single" w:color="auto" w:sz="4" w:space="0"/>
              <w:right w:val="single" w:color="auto" w:sz="4" w:space="0"/>
            </w:tcBorders>
            <w:vAlign w:val="center"/>
          </w:tcPr>
          <w:p>
            <w:pPr>
              <w:jc w:val="right"/>
              <w:rPr>
                <w:rFonts w:ascii="宋体" w:cs="宋体"/>
                <w:sz w:val="18"/>
                <w:szCs w:val="18"/>
              </w:rPr>
            </w:pPr>
            <w:r>
              <w:rPr>
                <w:rFonts w:hint="eastAsia" w:ascii="宋体" w:hAnsi="宋体"/>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宋体" w:cs="宋体"/>
                <w:kern w:val="0"/>
                <w:sz w:val="18"/>
                <w:szCs w:val="18"/>
              </w:rPr>
            </w:pPr>
            <w:r>
              <w:rPr>
                <w:rFonts w:ascii="宋体" w:hAnsi="宋体" w:cs="宋体"/>
                <w:kern w:val="0"/>
                <w:sz w:val="18"/>
                <w:szCs w:val="18"/>
              </w:rPr>
              <w:t xml:space="preserve">206 </w:t>
            </w:r>
            <w:r>
              <w:rPr>
                <w:rFonts w:hint="eastAsia" w:ascii="宋体" w:hAnsi="宋体" w:cs="宋体"/>
                <w:kern w:val="0"/>
                <w:sz w:val="18"/>
                <w:szCs w:val="18"/>
              </w:rPr>
              <w:t>科学技术支出</w:t>
            </w:r>
          </w:p>
        </w:tc>
        <w:tc>
          <w:tcPr>
            <w:tcW w:w="1418"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275"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230" w:type="dxa"/>
            <w:tcBorders>
              <w:top w:val="nil"/>
              <w:left w:val="nil"/>
              <w:bottom w:val="single" w:color="auto" w:sz="4" w:space="0"/>
              <w:right w:val="single" w:color="auto" w:sz="4" w:space="0"/>
            </w:tcBorders>
            <w:vAlign w:val="center"/>
          </w:tcPr>
          <w:p>
            <w:pPr>
              <w:jc w:val="right"/>
              <w:rPr>
                <w:rFonts w:ascii="宋体" w:cs="宋体"/>
                <w:sz w:val="18"/>
                <w:szCs w:val="18"/>
              </w:rPr>
            </w:pPr>
            <w:r>
              <w:rPr>
                <w:rFonts w:hint="eastAsia" w:ascii="宋体" w:hAnsi="宋体"/>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宋体" w:cs="宋体"/>
                <w:kern w:val="0"/>
                <w:sz w:val="18"/>
                <w:szCs w:val="18"/>
              </w:rPr>
            </w:pPr>
            <w:r>
              <w:rPr>
                <w:rFonts w:ascii="宋体" w:hAnsi="宋体" w:cs="宋体"/>
                <w:kern w:val="0"/>
                <w:sz w:val="18"/>
                <w:szCs w:val="18"/>
              </w:rPr>
              <w:t xml:space="preserve">207 </w:t>
            </w:r>
            <w:r>
              <w:rPr>
                <w:rFonts w:hint="eastAsia" w:ascii="宋体" w:hAnsi="宋体" w:cs="宋体"/>
                <w:kern w:val="0"/>
                <w:sz w:val="18"/>
                <w:szCs w:val="18"/>
              </w:rPr>
              <w:t>文化旅游体育与传媒支出</w:t>
            </w:r>
          </w:p>
        </w:tc>
        <w:tc>
          <w:tcPr>
            <w:tcW w:w="1418"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275"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230" w:type="dxa"/>
            <w:tcBorders>
              <w:top w:val="nil"/>
              <w:left w:val="nil"/>
              <w:bottom w:val="single" w:color="auto" w:sz="4" w:space="0"/>
              <w:right w:val="single" w:color="auto" w:sz="4" w:space="0"/>
            </w:tcBorders>
            <w:vAlign w:val="center"/>
          </w:tcPr>
          <w:p>
            <w:pPr>
              <w:jc w:val="right"/>
              <w:rPr>
                <w:rFonts w:ascii="宋体" w:cs="宋体"/>
                <w:sz w:val="18"/>
                <w:szCs w:val="18"/>
              </w:rPr>
            </w:pPr>
            <w:r>
              <w:rPr>
                <w:rFonts w:hint="eastAsia" w:ascii="宋体" w:hAnsi="宋体"/>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宋体" w:cs="宋体"/>
                <w:kern w:val="0"/>
                <w:sz w:val="18"/>
                <w:szCs w:val="18"/>
              </w:rPr>
            </w:pPr>
            <w:r>
              <w:rPr>
                <w:rFonts w:ascii="宋体" w:hAnsi="宋体" w:cs="宋体"/>
                <w:kern w:val="0"/>
                <w:sz w:val="18"/>
                <w:szCs w:val="18"/>
              </w:rPr>
              <w:t xml:space="preserve">208 </w:t>
            </w:r>
            <w:r>
              <w:rPr>
                <w:rFonts w:hint="eastAsia" w:ascii="宋体" w:hAnsi="宋体" w:cs="宋体"/>
                <w:kern w:val="0"/>
                <w:sz w:val="18"/>
                <w:szCs w:val="18"/>
              </w:rPr>
              <w:t>社会保障和就业支出</w:t>
            </w:r>
          </w:p>
        </w:tc>
        <w:tc>
          <w:tcPr>
            <w:tcW w:w="1418"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275"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230" w:type="dxa"/>
            <w:tcBorders>
              <w:top w:val="nil"/>
              <w:left w:val="nil"/>
              <w:bottom w:val="single" w:color="auto" w:sz="4" w:space="0"/>
              <w:right w:val="single" w:color="auto" w:sz="4" w:space="0"/>
            </w:tcBorders>
            <w:vAlign w:val="center"/>
          </w:tcPr>
          <w:p>
            <w:pPr>
              <w:jc w:val="right"/>
              <w:rPr>
                <w:rFonts w:ascii="宋体" w:cs="宋体"/>
                <w:sz w:val="18"/>
                <w:szCs w:val="18"/>
              </w:rPr>
            </w:pPr>
            <w:r>
              <w:rPr>
                <w:rFonts w:hint="eastAsia" w:ascii="宋体" w:hAnsi="宋体"/>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宋体" w:cs="宋体"/>
                <w:kern w:val="0"/>
                <w:sz w:val="18"/>
                <w:szCs w:val="18"/>
              </w:rPr>
            </w:pPr>
            <w:r>
              <w:rPr>
                <w:rFonts w:ascii="宋体" w:hAnsi="宋体" w:cs="宋体"/>
                <w:kern w:val="0"/>
                <w:sz w:val="18"/>
                <w:szCs w:val="18"/>
              </w:rPr>
              <w:t xml:space="preserve">209 </w:t>
            </w:r>
            <w:r>
              <w:rPr>
                <w:rFonts w:hint="eastAsia" w:ascii="宋体" w:hAnsi="宋体" w:cs="宋体"/>
                <w:kern w:val="0"/>
                <w:sz w:val="18"/>
                <w:szCs w:val="18"/>
              </w:rPr>
              <w:t>社会保险基金支出</w:t>
            </w:r>
          </w:p>
        </w:tc>
        <w:tc>
          <w:tcPr>
            <w:tcW w:w="1418"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275"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230" w:type="dxa"/>
            <w:tcBorders>
              <w:top w:val="nil"/>
              <w:left w:val="nil"/>
              <w:bottom w:val="single" w:color="auto" w:sz="4" w:space="0"/>
              <w:right w:val="single" w:color="auto" w:sz="4" w:space="0"/>
            </w:tcBorders>
            <w:vAlign w:val="center"/>
          </w:tcPr>
          <w:p>
            <w:pPr>
              <w:jc w:val="right"/>
              <w:rPr>
                <w:rFonts w:ascii="宋体" w:cs="宋体"/>
                <w:sz w:val="18"/>
                <w:szCs w:val="18"/>
              </w:rPr>
            </w:pPr>
            <w:r>
              <w:rPr>
                <w:rFonts w:hint="eastAsia" w:ascii="宋体" w:hAnsi="宋体"/>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宋体" w:cs="宋体"/>
                <w:kern w:val="0"/>
                <w:sz w:val="18"/>
                <w:szCs w:val="18"/>
              </w:rPr>
            </w:pPr>
            <w:r>
              <w:rPr>
                <w:rFonts w:ascii="宋体" w:hAnsi="宋体" w:cs="宋体"/>
                <w:kern w:val="0"/>
                <w:sz w:val="18"/>
                <w:szCs w:val="18"/>
              </w:rPr>
              <w:t>210</w:t>
            </w:r>
            <w:r>
              <w:rPr>
                <w:rFonts w:hint="eastAsia" w:ascii="宋体" w:hAnsi="宋体" w:cs="宋体"/>
                <w:kern w:val="0"/>
                <w:sz w:val="18"/>
                <w:szCs w:val="18"/>
              </w:rPr>
              <w:t>卫生健康支出</w:t>
            </w:r>
          </w:p>
        </w:tc>
        <w:tc>
          <w:tcPr>
            <w:tcW w:w="1418"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275"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230" w:type="dxa"/>
            <w:tcBorders>
              <w:top w:val="nil"/>
              <w:left w:val="nil"/>
              <w:bottom w:val="single" w:color="auto" w:sz="4" w:space="0"/>
              <w:right w:val="single" w:color="auto" w:sz="4" w:space="0"/>
            </w:tcBorders>
            <w:vAlign w:val="center"/>
          </w:tcPr>
          <w:p>
            <w:pPr>
              <w:jc w:val="right"/>
              <w:rPr>
                <w:rFonts w:ascii="宋体" w:cs="宋体"/>
                <w:sz w:val="18"/>
                <w:szCs w:val="18"/>
              </w:rPr>
            </w:pPr>
            <w:r>
              <w:rPr>
                <w:rFonts w:hint="eastAsia" w:ascii="宋体" w:hAnsi="宋体"/>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宋体" w:cs="宋体"/>
                <w:kern w:val="0"/>
                <w:sz w:val="15"/>
                <w:szCs w:val="15"/>
              </w:rPr>
            </w:pPr>
            <w:r>
              <w:rPr>
                <w:rFonts w:ascii="宋体" w:hAnsi="宋体" w:cs="宋体"/>
                <w:kern w:val="0"/>
                <w:sz w:val="18"/>
                <w:szCs w:val="18"/>
              </w:rPr>
              <w:t xml:space="preserve">211 </w:t>
            </w:r>
            <w:r>
              <w:rPr>
                <w:rFonts w:hint="eastAsia" w:ascii="宋体" w:hAnsi="宋体" w:cs="宋体"/>
                <w:kern w:val="0"/>
                <w:sz w:val="18"/>
                <w:szCs w:val="18"/>
              </w:rPr>
              <w:t>节能环保支出</w:t>
            </w:r>
          </w:p>
        </w:tc>
        <w:tc>
          <w:tcPr>
            <w:tcW w:w="1418"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275"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230"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2580" w:type="dxa"/>
            <w:tcBorders>
              <w:top w:val="nil"/>
              <w:left w:val="nil"/>
              <w:bottom w:val="single" w:color="auto" w:sz="4" w:space="0"/>
              <w:right w:val="single" w:color="auto" w:sz="4" w:space="0"/>
            </w:tcBorders>
            <w:vAlign w:val="center"/>
          </w:tcPr>
          <w:p>
            <w:pPr>
              <w:widowControl/>
              <w:jc w:val="left"/>
              <w:rPr>
                <w:rFonts w:ascii="宋体" w:cs="宋体"/>
                <w:kern w:val="0"/>
                <w:sz w:val="18"/>
                <w:szCs w:val="18"/>
              </w:rPr>
            </w:pPr>
            <w:r>
              <w:rPr>
                <w:rFonts w:ascii="宋体" w:hAnsi="宋体" w:cs="宋体"/>
                <w:kern w:val="0"/>
                <w:sz w:val="18"/>
                <w:szCs w:val="18"/>
              </w:rPr>
              <w:t xml:space="preserve">212 </w:t>
            </w:r>
            <w:r>
              <w:rPr>
                <w:rFonts w:hint="eastAsia" w:ascii="宋体" w:hAnsi="宋体" w:cs="宋体"/>
                <w:kern w:val="0"/>
                <w:sz w:val="18"/>
                <w:szCs w:val="18"/>
              </w:rPr>
              <w:t>城乡社区支出</w:t>
            </w:r>
          </w:p>
        </w:tc>
        <w:tc>
          <w:tcPr>
            <w:tcW w:w="1418"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275"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230"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2580" w:type="dxa"/>
            <w:tcBorders>
              <w:top w:val="nil"/>
              <w:left w:val="nil"/>
              <w:bottom w:val="single" w:color="auto" w:sz="4" w:space="0"/>
              <w:right w:val="single" w:color="auto" w:sz="4" w:space="0"/>
            </w:tcBorders>
            <w:vAlign w:val="center"/>
          </w:tcPr>
          <w:p>
            <w:pPr>
              <w:widowControl/>
              <w:jc w:val="left"/>
              <w:rPr>
                <w:rFonts w:ascii="宋体" w:cs="宋体"/>
                <w:kern w:val="0"/>
                <w:sz w:val="18"/>
                <w:szCs w:val="18"/>
              </w:rPr>
            </w:pPr>
            <w:r>
              <w:rPr>
                <w:rFonts w:ascii="宋体" w:hAnsi="宋体" w:cs="宋体"/>
                <w:kern w:val="0"/>
                <w:sz w:val="18"/>
                <w:szCs w:val="18"/>
              </w:rPr>
              <w:t xml:space="preserve">213 </w:t>
            </w:r>
            <w:r>
              <w:rPr>
                <w:rFonts w:hint="eastAsia" w:ascii="宋体" w:hAnsi="宋体" w:cs="宋体"/>
                <w:kern w:val="0"/>
                <w:sz w:val="18"/>
                <w:szCs w:val="18"/>
              </w:rPr>
              <w:t>农林水支出</w:t>
            </w:r>
          </w:p>
        </w:tc>
        <w:tc>
          <w:tcPr>
            <w:tcW w:w="1418" w:type="dxa"/>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774.93 </w:t>
            </w:r>
          </w:p>
        </w:tc>
        <w:tc>
          <w:tcPr>
            <w:tcW w:w="1275" w:type="dxa"/>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774.93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230"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2580" w:type="dxa"/>
            <w:tcBorders>
              <w:top w:val="nil"/>
              <w:left w:val="nil"/>
              <w:bottom w:val="single" w:color="auto" w:sz="4" w:space="0"/>
              <w:right w:val="single" w:color="auto" w:sz="4" w:space="0"/>
            </w:tcBorders>
            <w:vAlign w:val="center"/>
          </w:tcPr>
          <w:p>
            <w:pPr>
              <w:widowControl/>
              <w:jc w:val="left"/>
              <w:rPr>
                <w:rFonts w:ascii="宋体" w:cs="宋体"/>
                <w:kern w:val="0"/>
                <w:sz w:val="18"/>
                <w:szCs w:val="18"/>
              </w:rPr>
            </w:pPr>
            <w:r>
              <w:rPr>
                <w:rFonts w:ascii="宋体" w:hAnsi="宋体" w:cs="宋体"/>
                <w:kern w:val="0"/>
                <w:sz w:val="18"/>
                <w:szCs w:val="18"/>
              </w:rPr>
              <w:t xml:space="preserve">214 </w:t>
            </w:r>
            <w:r>
              <w:rPr>
                <w:rFonts w:hint="eastAsia" w:ascii="宋体" w:hAnsi="宋体" w:cs="宋体"/>
                <w:kern w:val="0"/>
                <w:sz w:val="18"/>
                <w:szCs w:val="18"/>
              </w:rPr>
              <w:t>交通运输支出</w:t>
            </w:r>
          </w:p>
        </w:tc>
        <w:tc>
          <w:tcPr>
            <w:tcW w:w="1418"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275"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230"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2580" w:type="dxa"/>
            <w:tcBorders>
              <w:top w:val="nil"/>
              <w:left w:val="nil"/>
              <w:bottom w:val="single" w:color="auto" w:sz="4" w:space="0"/>
              <w:right w:val="single" w:color="auto" w:sz="4" w:space="0"/>
            </w:tcBorders>
            <w:vAlign w:val="center"/>
          </w:tcPr>
          <w:p>
            <w:pPr>
              <w:widowControl/>
              <w:jc w:val="left"/>
              <w:rPr>
                <w:rFonts w:ascii="宋体" w:cs="宋体"/>
                <w:kern w:val="0"/>
                <w:sz w:val="18"/>
                <w:szCs w:val="18"/>
              </w:rPr>
            </w:pPr>
            <w:r>
              <w:rPr>
                <w:rFonts w:ascii="宋体" w:hAnsi="宋体" w:cs="宋体"/>
                <w:kern w:val="0"/>
                <w:sz w:val="18"/>
                <w:szCs w:val="18"/>
              </w:rPr>
              <w:t xml:space="preserve">215 </w:t>
            </w:r>
            <w:r>
              <w:rPr>
                <w:rFonts w:hint="eastAsia" w:ascii="宋体" w:hAnsi="宋体" w:cs="宋体"/>
                <w:kern w:val="0"/>
                <w:sz w:val="18"/>
                <w:szCs w:val="18"/>
              </w:rPr>
              <w:t>资源勘探工业信息等支出</w:t>
            </w:r>
          </w:p>
        </w:tc>
        <w:tc>
          <w:tcPr>
            <w:tcW w:w="1418"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275"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230"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2580" w:type="dxa"/>
            <w:tcBorders>
              <w:top w:val="nil"/>
              <w:left w:val="nil"/>
              <w:bottom w:val="single" w:color="auto" w:sz="4" w:space="0"/>
              <w:right w:val="single" w:color="auto" w:sz="4" w:space="0"/>
            </w:tcBorders>
            <w:vAlign w:val="center"/>
          </w:tcPr>
          <w:p>
            <w:pPr>
              <w:widowControl/>
              <w:jc w:val="left"/>
              <w:rPr>
                <w:rFonts w:ascii="宋体" w:cs="宋体"/>
                <w:kern w:val="0"/>
                <w:sz w:val="18"/>
                <w:szCs w:val="18"/>
              </w:rPr>
            </w:pPr>
            <w:r>
              <w:rPr>
                <w:rFonts w:ascii="宋体" w:hAnsi="宋体" w:cs="宋体"/>
                <w:kern w:val="0"/>
                <w:sz w:val="18"/>
                <w:szCs w:val="18"/>
              </w:rPr>
              <w:t xml:space="preserve">216 </w:t>
            </w:r>
            <w:r>
              <w:rPr>
                <w:rFonts w:hint="eastAsia" w:ascii="宋体" w:hAnsi="宋体" w:cs="宋体"/>
                <w:kern w:val="0"/>
                <w:sz w:val="18"/>
                <w:szCs w:val="18"/>
              </w:rPr>
              <w:t>商业服务业等支出</w:t>
            </w:r>
          </w:p>
        </w:tc>
        <w:tc>
          <w:tcPr>
            <w:tcW w:w="1418"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275"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230"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2580" w:type="dxa"/>
            <w:tcBorders>
              <w:top w:val="nil"/>
              <w:left w:val="nil"/>
              <w:bottom w:val="single" w:color="auto" w:sz="4" w:space="0"/>
              <w:right w:val="single" w:color="auto" w:sz="4" w:space="0"/>
            </w:tcBorders>
            <w:vAlign w:val="center"/>
          </w:tcPr>
          <w:p>
            <w:pPr>
              <w:widowControl/>
              <w:jc w:val="left"/>
              <w:rPr>
                <w:rFonts w:ascii="宋体" w:cs="宋体"/>
                <w:kern w:val="0"/>
                <w:sz w:val="18"/>
                <w:szCs w:val="18"/>
              </w:rPr>
            </w:pPr>
            <w:r>
              <w:rPr>
                <w:rFonts w:ascii="宋体" w:hAnsi="宋体" w:cs="宋体"/>
                <w:kern w:val="0"/>
                <w:sz w:val="18"/>
                <w:szCs w:val="18"/>
              </w:rPr>
              <w:t xml:space="preserve">217 </w:t>
            </w:r>
            <w:r>
              <w:rPr>
                <w:rFonts w:hint="eastAsia" w:ascii="宋体" w:hAnsi="宋体" w:cs="宋体"/>
                <w:kern w:val="0"/>
                <w:sz w:val="18"/>
                <w:szCs w:val="18"/>
              </w:rPr>
              <w:t>金融支出</w:t>
            </w:r>
          </w:p>
        </w:tc>
        <w:tc>
          <w:tcPr>
            <w:tcW w:w="1418"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275"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230"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2580" w:type="dxa"/>
            <w:tcBorders>
              <w:top w:val="nil"/>
              <w:left w:val="nil"/>
              <w:bottom w:val="single" w:color="auto" w:sz="4" w:space="0"/>
              <w:right w:val="single" w:color="auto" w:sz="4" w:space="0"/>
            </w:tcBorders>
            <w:vAlign w:val="center"/>
          </w:tcPr>
          <w:p>
            <w:pPr>
              <w:widowControl/>
              <w:jc w:val="left"/>
              <w:rPr>
                <w:rFonts w:ascii="宋体" w:cs="宋体"/>
                <w:kern w:val="0"/>
                <w:sz w:val="18"/>
                <w:szCs w:val="18"/>
              </w:rPr>
            </w:pPr>
            <w:r>
              <w:rPr>
                <w:rFonts w:ascii="宋体" w:hAnsi="宋体" w:cs="宋体"/>
                <w:kern w:val="0"/>
                <w:sz w:val="18"/>
                <w:szCs w:val="18"/>
              </w:rPr>
              <w:t xml:space="preserve">219 </w:t>
            </w:r>
            <w:r>
              <w:rPr>
                <w:rFonts w:hint="eastAsia" w:ascii="宋体" w:hAnsi="宋体" w:cs="宋体"/>
                <w:kern w:val="0"/>
                <w:sz w:val="18"/>
                <w:szCs w:val="18"/>
              </w:rPr>
              <w:t>援助其他地区支出</w:t>
            </w:r>
          </w:p>
        </w:tc>
        <w:tc>
          <w:tcPr>
            <w:tcW w:w="1418"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275"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230"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2580" w:type="dxa"/>
            <w:tcBorders>
              <w:top w:val="nil"/>
              <w:left w:val="nil"/>
              <w:bottom w:val="single" w:color="auto" w:sz="4" w:space="0"/>
              <w:right w:val="single" w:color="auto" w:sz="4" w:space="0"/>
            </w:tcBorders>
            <w:vAlign w:val="center"/>
          </w:tcPr>
          <w:p>
            <w:pPr>
              <w:widowControl/>
              <w:jc w:val="left"/>
              <w:rPr>
                <w:rFonts w:ascii="宋体" w:cs="宋体"/>
                <w:kern w:val="0"/>
                <w:sz w:val="18"/>
                <w:szCs w:val="18"/>
              </w:rPr>
            </w:pPr>
            <w:r>
              <w:rPr>
                <w:rFonts w:ascii="宋体" w:hAnsi="宋体" w:cs="宋体"/>
                <w:kern w:val="0"/>
                <w:sz w:val="18"/>
                <w:szCs w:val="18"/>
              </w:rPr>
              <w:t xml:space="preserve">220 </w:t>
            </w:r>
            <w:r>
              <w:rPr>
                <w:rFonts w:hint="eastAsia" w:ascii="宋体" w:hAnsi="宋体" w:cs="宋体"/>
                <w:kern w:val="0"/>
                <w:sz w:val="18"/>
                <w:szCs w:val="18"/>
              </w:rPr>
              <w:t>自然资源海洋气象等支出</w:t>
            </w:r>
          </w:p>
        </w:tc>
        <w:tc>
          <w:tcPr>
            <w:tcW w:w="1418"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275"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230"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2580" w:type="dxa"/>
            <w:tcBorders>
              <w:top w:val="nil"/>
              <w:left w:val="nil"/>
              <w:bottom w:val="single" w:color="auto" w:sz="4" w:space="0"/>
              <w:right w:val="single" w:color="auto" w:sz="4" w:space="0"/>
            </w:tcBorders>
            <w:vAlign w:val="center"/>
          </w:tcPr>
          <w:p>
            <w:pPr>
              <w:widowControl/>
              <w:jc w:val="left"/>
              <w:rPr>
                <w:rFonts w:ascii="宋体" w:cs="宋体"/>
                <w:kern w:val="0"/>
                <w:sz w:val="18"/>
                <w:szCs w:val="18"/>
              </w:rPr>
            </w:pPr>
            <w:r>
              <w:rPr>
                <w:rFonts w:ascii="宋体" w:hAnsi="宋体" w:cs="宋体"/>
                <w:kern w:val="0"/>
                <w:sz w:val="18"/>
                <w:szCs w:val="18"/>
              </w:rPr>
              <w:t xml:space="preserve">221 </w:t>
            </w:r>
            <w:r>
              <w:rPr>
                <w:rFonts w:hint="eastAsia" w:ascii="宋体" w:hAnsi="宋体" w:cs="宋体"/>
                <w:kern w:val="0"/>
                <w:sz w:val="18"/>
                <w:szCs w:val="18"/>
              </w:rPr>
              <w:t>住房保障支出</w:t>
            </w:r>
          </w:p>
        </w:tc>
        <w:tc>
          <w:tcPr>
            <w:tcW w:w="1418"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275"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230"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2580" w:type="dxa"/>
            <w:tcBorders>
              <w:top w:val="nil"/>
              <w:left w:val="nil"/>
              <w:bottom w:val="single" w:color="auto" w:sz="4" w:space="0"/>
              <w:right w:val="single" w:color="auto" w:sz="4" w:space="0"/>
            </w:tcBorders>
            <w:vAlign w:val="center"/>
          </w:tcPr>
          <w:p>
            <w:pPr>
              <w:widowControl/>
              <w:jc w:val="left"/>
              <w:rPr>
                <w:rFonts w:ascii="宋体" w:cs="宋体"/>
                <w:kern w:val="0"/>
                <w:sz w:val="18"/>
                <w:szCs w:val="18"/>
              </w:rPr>
            </w:pPr>
            <w:r>
              <w:rPr>
                <w:rFonts w:ascii="宋体" w:hAnsi="宋体" w:cs="宋体"/>
                <w:kern w:val="0"/>
                <w:sz w:val="18"/>
                <w:szCs w:val="18"/>
              </w:rPr>
              <w:t xml:space="preserve">222 </w:t>
            </w:r>
            <w:r>
              <w:rPr>
                <w:rFonts w:hint="eastAsia" w:ascii="宋体" w:hAnsi="宋体" w:cs="宋体"/>
                <w:kern w:val="0"/>
                <w:sz w:val="18"/>
                <w:szCs w:val="18"/>
              </w:rPr>
              <w:t>粮油物资储备支出</w:t>
            </w:r>
          </w:p>
        </w:tc>
        <w:tc>
          <w:tcPr>
            <w:tcW w:w="1418"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275"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230"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2580" w:type="dxa"/>
            <w:tcBorders>
              <w:top w:val="nil"/>
              <w:left w:val="nil"/>
              <w:bottom w:val="single" w:color="auto" w:sz="4" w:space="0"/>
              <w:right w:val="single" w:color="auto" w:sz="4" w:space="0"/>
            </w:tcBorders>
            <w:vAlign w:val="center"/>
          </w:tcPr>
          <w:p>
            <w:pPr>
              <w:widowControl/>
              <w:jc w:val="left"/>
              <w:rPr>
                <w:rFonts w:ascii="宋体" w:cs="宋体"/>
                <w:kern w:val="0"/>
                <w:sz w:val="18"/>
                <w:szCs w:val="18"/>
              </w:rPr>
            </w:pPr>
            <w:r>
              <w:rPr>
                <w:rFonts w:ascii="宋体" w:hAnsi="宋体" w:cs="宋体"/>
                <w:kern w:val="0"/>
                <w:sz w:val="18"/>
                <w:szCs w:val="18"/>
              </w:rPr>
              <w:t xml:space="preserve">223 </w:t>
            </w:r>
            <w:r>
              <w:rPr>
                <w:rFonts w:hint="eastAsia" w:ascii="宋体" w:hAnsi="宋体" w:cs="宋体"/>
                <w:kern w:val="0"/>
                <w:sz w:val="18"/>
                <w:szCs w:val="18"/>
              </w:rPr>
              <w:t>国有资本经营预算支出</w:t>
            </w:r>
          </w:p>
        </w:tc>
        <w:tc>
          <w:tcPr>
            <w:tcW w:w="1418"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275"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230"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2580" w:type="dxa"/>
            <w:tcBorders>
              <w:top w:val="nil"/>
              <w:left w:val="nil"/>
              <w:bottom w:val="single" w:color="auto" w:sz="4" w:space="0"/>
              <w:right w:val="single" w:color="auto" w:sz="4" w:space="0"/>
            </w:tcBorders>
            <w:vAlign w:val="center"/>
          </w:tcPr>
          <w:p>
            <w:pPr>
              <w:widowControl/>
              <w:jc w:val="left"/>
              <w:rPr>
                <w:rFonts w:ascii="宋体" w:cs="宋体"/>
                <w:kern w:val="0"/>
                <w:sz w:val="18"/>
                <w:szCs w:val="18"/>
              </w:rPr>
            </w:pPr>
            <w:r>
              <w:rPr>
                <w:rFonts w:ascii="宋体" w:hAnsi="宋体" w:cs="宋体"/>
                <w:kern w:val="0"/>
                <w:sz w:val="18"/>
                <w:szCs w:val="18"/>
              </w:rPr>
              <w:t>224</w:t>
            </w:r>
            <w:r>
              <w:rPr>
                <w:rFonts w:hint="eastAsia" w:ascii="宋体" w:hAnsi="宋体" w:cs="宋体"/>
                <w:kern w:val="0"/>
                <w:sz w:val="18"/>
                <w:szCs w:val="18"/>
              </w:rPr>
              <w:t>灾害防治及应急管理支出</w:t>
            </w:r>
          </w:p>
        </w:tc>
        <w:tc>
          <w:tcPr>
            <w:tcW w:w="1418"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275"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230"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2580" w:type="dxa"/>
            <w:tcBorders>
              <w:top w:val="nil"/>
              <w:left w:val="nil"/>
              <w:bottom w:val="single" w:color="auto" w:sz="4" w:space="0"/>
              <w:right w:val="single" w:color="auto" w:sz="4" w:space="0"/>
            </w:tcBorders>
            <w:vAlign w:val="center"/>
          </w:tcPr>
          <w:p>
            <w:pPr>
              <w:widowControl/>
              <w:jc w:val="left"/>
              <w:rPr>
                <w:rFonts w:ascii="宋体" w:cs="宋体"/>
                <w:kern w:val="0"/>
                <w:sz w:val="15"/>
                <w:szCs w:val="15"/>
              </w:rPr>
            </w:pPr>
            <w:r>
              <w:rPr>
                <w:rFonts w:ascii="宋体" w:hAnsi="宋体" w:cs="宋体"/>
                <w:kern w:val="0"/>
                <w:sz w:val="18"/>
                <w:szCs w:val="18"/>
              </w:rPr>
              <w:t xml:space="preserve">227 </w:t>
            </w:r>
            <w:r>
              <w:rPr>
                <w:rFonts w:hint="eastAsia" w:ascii="宋体" w:hAnsi="宋体" w:cs="宋体"/>
                <w:kern w:val="0"/>
                <w:sz w:val="18"/>
                <w:szCs w:val="18"/>
              </w:rPr>
              <w:t>预备费</w:t>
            </w:r>
          </w:p>
        </w:tc>
        <w:tc>
          <w:tcPr>
            <w:tcW w:w="1418"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275"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230"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2580" w:type="dxa"/>
            <w:tcBorders>
              <w:top w:val="nil"/>
              <w:left w:val="nil"/>
              <w:bottom w:val="single" w:color="auto" w:sz="4" w:space="0"/>
              <w:right w:val="single" w:color="auto" w:sz="4" w:space="0"/>
            </w:tcBorders>
            <w:vAlign w:val="center"/>
          </w:tcPr>
          <w:p>
            <w:pPr>
              <w:widowControl/>
              <w:jc w:val="left"/>
              <w:rPr>
                <w:rFonts w:ascii="宋体" w:cs="宋体"/>
                <w:kern w:val="0"/>
                <w:sz w:val="18"/>
                <w:szCs w:val="18"/>
              </w:rPr>
            </w:pPr>
            <w:r>
              <w:rPr>
                <w:rFonts w:ascii="宋体" w:hAnsi="宋体" w:cs="宋体"/>
                <w:kern w:val="0"/>
                <w:sz w:val="18"/>
                <w:szCs w:val="18"/>
              </w:rPr>
              <w:t xml:space="preserve">229 </w:t>
            </w:r>
            <w:r>
              <w:rPr>
                <w:rFonts w:hint="eastAsia" w:ascii="宋体" w:hAnsi="宋体" w:cs="宋体"/>
                <w:kern w:val="0"/>
                <w:sz w:val="18"/>
                <w:szCs w:val="18"/>
              </w:rPr>
              <w:t>其他支出</w:t>
            </w:r>
          </w:p>
        </w:tc>
        <w:tc>
          <w:tcPr>
            <w:tcW w:w="1418"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275"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230"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2580" w:type="dxa"/>
            <w:tcBorders>
              <w:top w:val="nil"/>
              <w:left w:val="nil"/>
              <w:bottom w:val="single" w:color="auto" w:sz="4" w:space="0"/>
              <w:right w:val="single" w:color="auto" w:sz="4" w:space="0"/>
            </w:tcBorders>
            <w:vAlign w:val="center"/>
          </w:tcPr>
          <w:p>
            <w:pPr>
              <w:widowControl/>
              <w:jc w:val="left"/>
              <w:rPr>
                <w:rFonts w:ascii="宋体" w:cs="宋体"/>
                <w:kern w:val="0"/>
                <w:sz w:val="18"/>
                <w:szCs w:val="18"/>
              </w:rPr>
            </w:pPr>
            <w:r>
              <w:rPr>
                <w:rFonts w:ascii="宋体" w:hAnsi="宋体" w:cs="宋体"/>
                <w:kern w:val="0"/>
                <w:sz w:val="18"/>
                <w:szCs w:val="18"/>
              </w:rPr>
              <w:t>230</w:t>
            </w:r>
            <w:r>
              <w:rPr>
                <w:rFonts w:hint="eastAsia" w:ascii="宋体" w:hAnsi="宋体" w:cs="宋体"/>
                <w:kern w:val="0"/>
                <w:sz w:val="18"/>
                <w:szCs w:val="18"/>
              </w:rPr>
              <w:t>转移性支出</w:t>
            </w:r>
          </w:p>
        </w:tc>
        <w:tc>
          <w:tcPr>
            <w:tcW w:w="1418"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275"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230"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2580" w:type="dxa"/>
            <w:tcBorders>
              <w:top w:val="nil"/>
              <w:left w:val="nil"/>
              <w:bottom w:val="single" w:color="auto" w:sz="4" w:space="0"/>
              <w:right w:val="single" w:color="auto" w:sz="4" w:space="0"/>
            </w:tcBorders>
            <w:vAlign w:val="center"/>
          </w:tcPr>
          <w:p>
            <w:pPr>
              <w:widowControl/>
              <w:jc w:val="left"/>
              <w:rPr>
                <w:rFonts w:ascii="宋体" w:cs="宋体"/>
                <w:kern w:val="0"/>
                <w:sz w:val="18"/>
                <w:szCs w:val="18"/>
              </w:rPr>
            </w:pPr>
            <w:r>
              <w:rPr>
                <w:rFonts w:ascii="宋体" w:hAnsi="宋体" w:cs="宋体"/>
                <w:kern w:val="0"/>
                <w:sz w:val="18"/>
                <w:szCs w:val="18"/>
              </w:rPr>
              <w:t xml:space="preserve">231 </w:t>
            </w:r>
            <w:r>
              <w:rPr>
                <w:rFonts w:hint="eastAsia" w:ascii="宋体" w:hAnsi="宋体" w:cs="宋体"/>
                <w:kern w:val="0"/>
                <w:sz w:val="18"/>
                <w:szCs w:val="18"/>
              </w:rPr>
              <w:t>债务还本支出</w:t>
            </w:r>
          </w:p>
        </w:tc>
        <w:tc>
          <w:tcPr>
            <w:tcW w:w="1418"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275"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230"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2580" w:type="dxa"/>
            <w:tcBorders>
              <w:top w:val="nil"/>
              <w:left w:val="nil"/>
              <w:bottom w:val="single" w:color="auto" w:sz="4" w:space="0"/>
              <w:right w:val="single" w:color="auto" w:sz="4" w:space="0"/>
            </w:tcBorders>
            <w:vAlign w:val="center"/>
          </w:tcPr>
          <w:p>
            <w:pPr>
              <w:widowControl/>
              <w:jc w:val="left"/>
              <w:rPr>
                <w:rFonts w:ascii="宋体" w:cs="宋体"/>
                <w:kern w:val="0"/>
                <w:sz w:val="18"/>
                <w:szCs w:val="18"/>
              </w:rPr>
            </w:pPr>
            <w:r>
              <w:rPr>
                <w:rFonts w:ascii="宋体" w:hAnsi="宋体" w:cs="宋体"/>
                <w:kern w:val="0"/>
                <w:sz w:val="18"/>
                <w:szCs w:val="18"/>
              </w:rPr>
              <w:t xml:space="preserve">232 </w:t>
            </w:r>
            <w:r>
              <w:rPr>
                <w:rFonts w:hint="eastAsia" w:ascii="宋体" w:hAnsi="宋体" w:cs="宋体"/>
                <w:kern w:val="0"/>
                <w:sz w:val="18"/>
                <w:szCs w:val="18"/>
              </w:rPr>
              <w:t>债务付息支出</w:t>
            </w:r>
          </w:p>
        </w:tc>
        <w:tc>
          <w:tcPr>
            <w:tcW w:w="1418"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275"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230" w:type="dxa"/>
            <w:tcBorders>
              <w:top w:val="nil"/>
              <w:left w:val="nil"/>
              <w:bottom w:val="single" w:color="auto" w:sz="4" w:space="0"/>
              <w:right w:val="single" w:color="auto" w:sz="4" w:space="0"/>
            </w:tcBorders>
            <w:vAlign w:val="center"/>
          </w:tcPr>
          <w:p>
            <w:pPr>
              <w:jc w:val="right"/>
              <w:rPr>
                <w:rFonts w:ascii="宋体" w:cs="宋体"/>
                <w:sz w:val="20"/>
                <w:szCs w:val="20"/>
              </w:rPr>
            </w:pPr>
          </w:p>
        </w:tc>
        <w:tc>
          <w:tcPr>
            <w:tcW w:w="2580" w:type="dxa"/>
            <w:tcBorders>
              <w:top w:val="nil"/>
              <w:left w:val="nil"/>
              <w:bottom w:val="single" w:color="auto" w:sz="4" w:space="0"/>
              <w:right w:val="single" w:color="auto" w:sz="4" w:space="0"/>
            </w:tcBorders>
            <w:vAlign w:val="center"/>
          </w:tcPr>
          <w:p>
            <w:pPr>
              <w:widowControl/>
              <w:jc w:val="left"/>
              <w:rPr>
                <w:rFonts w:ascii="宋体" w:cs="宋体"/>
                <w:kern w:val="0"/>
                <w:sz w:val="18"/>
                <w:szCs w:val="18"/>
              </w:rPr>
            </w:pPr>
            <w:r>
              <w:rPr>
                <w:rFonts w:ascii="宋体" w:hAnsi="宋体" w:cs="宋体"/>
                <w:kern w:val="0"/>
                <w:sz w:val="18"/>
                <w:szCs w:val="18"/>
              </w:rPr>
              <w:t xml:space="preserve">233 </w:t>
            </w:r>
            <w:r>
              <w:rPr>
                <w:rFonts w:hint="eastAsia" w:ascii="宋体" w:hAnsi="宋体" w:cs="宋体"/>
                <w:kern w:val="0"/>
                <w:sz w:val="18"/>
                <w:szCs w:val="18"/>
              </w:rPr>
              <w:t>债务发行费用支出</w:t>
            </w:r>
          </w:p>
        </w:tc>
        <w:tc>
          <w:tcPr>
            <w:tcW w:w="1418" w:type="dxa"/>
            <w:tcBorders>
              <w:top w:val="nil"/>
              <w:left w:val="nil"/>
              <w:bottom w:val="single" w:color="auto" w:sz="4" w:space="0"/>
              <w:right w:val="single" w:color="auto" w:sz="4" w:space="0"/>
            </w:tcBorders>
            <w:vAlign w:val="center"/>
          </w:tcPr>
          <w:p>
            <w:pPr>
              <w:jc w:val="right"/>
              <w:rPr>
                <w:rFonts w:ascii="宋体" w:cs="宋体"/>
                <w:sz w:val="20"/>
                <w:szCs w:val="20"/>
              </w:rPr>
            </w:pPr>
          </w:p>
        </w:tc>
        <w:tc>
          <w:tcPr>
            <w:tcW w:w="1275" w:type="dxa"/>
            <w:tcBorders>
              <w:top w:val="nil"/>
              <w:left w:val="nil"/>
              <w:bottom w:val="single" w:color="auto" w:sz="4" w:space="0"/>
              <w:right w:val="single" w:color="auto" w:sz="4" w:space="0"/>
            </w:tcBorders>
            <w:vAlign w:val="center"/>
          </w:tcPr>
          <w:p>
            <w:pPr>
              <w:jc w:val="right"/>
              <w:rPr>
                <w:rFonts w:ascii="宋体" w:cs="宋体"/>
                <w:sz w:val="18"/>
                <w:szCs w:val="18"/>
              </w:rPr>
            </w:pP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收入总计</w:t>
            </w:r>
          </w:p>
        </w:tc>
        <w:tc>
          <w:tcPr>
            <w:tcW w:w="1230" w:type="dxa"/>
            <w:tcBorders>
              <w:top w:val="nil"/>
              <w:left w:val="nil"/>
              <w:bottom w:val="single" w:color="auto" w:sz="4" w:space="0"/>
              <w:right w:val="single" w:color="auto" w:sz="4" w:space="0"/>
            </w:tcBorders>
            <w:vAlign w:val="center"/>
          </w:tcPr>
          <w:p>
            <w:pPr>
              <w:jc w:val="right"/>
              <w:rPr>
                <w:rFonts w:ascii="宋体" w:cs="宋体"/>
                <w:sz w:val="18"/>
                <w:szCs w:val="18"/>
              </w:rPr>
            </w:pPr>
            <w:r>
              <w:rPr>
                <w:rFonts w:ascii="宋体" w:hAnsi="宋体"/>
                <w:sz w:val="20"/>
                <w:szCs w:val="20"/>
              </w:rPr>
              <w:t>785.33</w:t>
            </w:r>
            <w:r>
              <w:rPr>
                <w:rFonts w:hint="eastAsia" w:ascii="宋体" w:hAnsi="宋体"/>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支出总计</w:t>
            </w:r>
          </w:p>
        </w:tc>
        <w:tc>
          <w:tcPr>
            <w:tcW w:w="1418" w:type="dxa"/>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785.33 </w:t>
            </w:r>
          </w:p>
        </w:tc>
        <w:tc>
          <w:tcPr>
            <w:tcW w:w="1275" w:type="dxa"/>
            <w:tcBorders>
              <w:top w:val="nil"/>
              <w:left w:val="nil"/>
              <w:bottom w:val="single" w:color="auto" w:sz="4" w:space="0"/>
              <w:right w:val="single" w:color="auto" w:sz="4" w:space="0"/>
            </w:tcBorders>
            <w:vAlign w:val="center"/>
          </w:tcPr>
          <w:p>
            <w:pPr>
              <w:jc w:val="right"/>
              <w:rPr>
                <w:rFonts w:ascii="宋体" w:cs="宋体"/>
                <w:sz w:val="18"/>
                <w:szCs w:val="18"/>
              </w:rPr>
            </w:pPr>
            <w:r>
              <w:rPr>
                <w:rFonts w:ascii="宋体" w:hAnsi="宋体"/>
                <w:sz w:val="18"/>
                <w:szCs w:val="18"/>
              </w:rPr>
              <w:t xml:space="preserve">785.33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bl>
    <w:p>
      <w:pPr>
        <w:widowControl/>
        <w:outlineLvl w:val="1"/>
        <w:rPr>
          <w:rFonts w:ascii="宋体"/>
          <w:b/>
          <w:kern w:val="0"/>
          <w:sz w:val="28"/>
          <w:szCs w:val="32"/>
        </w:rPr>
      </w:pPr>
      <w:r>
        <w:rPr>
          <w:rFonts w:hint="eastAsia" w:ascii="宋体" w:hAnsi="宋体"/>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Layout w:type="fixed"/>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vAlign w:val="center"/>
          </w:tcPr>
          <w:p>
            <w:pPr>
              <w:widowControl/>
              <w:jc w:val="left"/>
              <w:rPr>
                <w:rFonts w:ascii="宋体" w:cs="宋体"/>
                <w:color w:val="000000"/>
                <w:kern w:val="0"/>
                <w:sz w:val="24"/>
              </w:rPr>
            </w:pPr>
            <w:r>
              <w:rPr>
                <w:rFonts w:hint="eastAsia" w:ascii="宋体" w:hAnsi="宋体" w:cs="宋体"/>
                <w:color w:val="000000"/>
                <w:kern w:val="0"/>
                <w:sz w:val="24"/>
              </w:rPr>
              <w:t>编制部门：</w:t>
            </w:r>
            <w:r>
              <w:rPr>
                <w:rFonts w:hint="eastAsia" w:ascii="宋体" w:hAnsi="宋体"/>
                <w:kern w:val="0"/>
                <w:sz w:val="28"/>
                <w:szCs w:val="28"/>
              </w:rPr>
              <w:t>克州平原林场</w:t>
            </w:r>
          </w:p>
        </w:tc>
        <w:tc>
          <w:tcPr>
            <w:tcW w:w="660" w:type="dxa"/>
            <w:tcBorders>
              <w:top w:val="nil"/>
              <w:left w:val="nil"/>
              <w:bottom w:val="nil"/>
              <w:right w:val="nil"/>
            </w:tcBorders>
            <w:vAlign w:val="center"/>
          </w:tcPr>
          <w:p>
            <w:pPr>
              <w:widowControl/>
              <w:jc w:val="left"/>
              <w:rPr>
                <w:rFonts w:ascii="宋体" w:cs="宋体"/>
                <w:color w:val="000000"/>
                <w:kern w:val="0"/>
                <w:sz w:val="24"/>
              </w:rPr>
            </w:pPr>
          </w:p>
        </w:tc>
        <w:tc>
          <w:tcPr>
            <w:tcW w:w="1240" w:type="dxa"/>
            <w:gridSpan w:val="2"/>
            <w:tcBorders>
              <w:top w:val="nil"/>
              <w:left w:val="nil"/>
              <w:bottom w:val="nil"/>
              <w:right w:val="nil"/>
            </w:tcBorders>
            <w:vAlign w:val="center"/>
          </w:tcPr>
          <w:p>
            <w:pPr>
              <w:widowControl/>
              <w:jc w:val="left"/>
              <w:rPr>
                <w:rFonts w:ascii="宋体" w:cs="宋体"/>
                <w:color w:val="000000"/>
                <w:kern w:val="0"/>
                <w:sz w:val="24"/>
              </w:rPr>
            </w:pPr>
          </w:p>
        </w:tc>
        <w:tc>
          <w:tcPr>
            <w:tcW w:w="3327" w:type="dxa"/>
            <w:gridSpan w:val="2"/>
            <w:tcBorders>
              <w:top w:val="nil"/>
              <w:left w:val="nil"/>
              <w:bottom w:val="nil"/>
              <w:right w:val="nil"/>
            </w:tcBorders>
            <w:vAlign w:val="center"/>
          </w:tcPr>
          <w:p>
            <w:pPr>
              <w:widowControl/>
              <w:jc w:val="right"/>
              <w:rPr>
                <w:rFonts w:ascii="宋体" w:cs="宋体"/>
                <w:color w:val="000000"/>
                <w:kern w:val="0"/>
                <w:sz w:val="24"/>
              </w:rPr>
            </w:pPr>
            <w:r>
              <w:rPr>
                <w:rFonts w:hint="eastAsia" w:ascii="宋体" w:hAnsi="宋体"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0"/>
                <w:szCs w:val="20"/>
              </w:rPr>
            </w:pPr>
            <w:r>
              <w:rPr>
                <w:rFonts w:hint="eastAsia" w:ascii="宋体" w:hAnsi="宋体"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0"/>
                <w:szCs w:val="20"/>
              </w:rPr>
            </w:pPr>
            <w:r>
              <w:rPr>
                <w:rFonts w:hint="eastAsia" w:ascii="宋体" w:hAnsi="宋体"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0"/>
                <w:szCs w:val="20"/>
              </w:rPr>
            </w:pPr>
            <w:r>
              <w:rPr>
                <w:rFonts w:hint="eastAsia" w:ascii="宋体" w:hAnsi="宋体"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213</w:t>
            </w:r>
          </w:p>
        </w:tc>
        <w:tc>
          <w:tcPr>
            <w:tcW w:w="492" w:type="dxa"/>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sz w:val="18"/>
                <w:szCs w:val="18"/>
              </w:rPr>
              <w:t>02</w:t>
            </w:r>
          </w:p>
        </w:tc>
        <w:tc>
          <w:tcPr>
            <w:tcW w:w="417" w:type="dxa"/>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sz w:val="18"/>
                <w:szCs w:val="18"/>
              </w:rPr>
              <w:t>05</w:t>
            </w:r>
          </w:p>
        </w:tc>
        <w:tc>
          <w:tcPr>
            <w:tcW w:w="2510" w:type="dxa"/>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森林资源培育</w:t>
            </w:r>
          </w:p>
        </w:tc>
        <w:tc>
          <w:tcPr>
            <w:tcW w:w="1684"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10.00 </w:t>
            </w:r>
          </w:p>
        </w:tc>
        <w:tc>
          <w:tcPr>
            <w:tcW w:w="1842"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701" w:type="dxa"/>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10.00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宋体"/>
                <w:sz w:val="18"/>
                <w:szCs w:val="18"/>
              </w:rPr>
            </w:pPr>
            <w:r>
              <w:rPr>
                <w:rFonts w:ascii="宋体" w:hAnsi="宋体"/>
                <w:sz w:val="18"/>
                <w:szCs w:val="18"/>
              </w:rPr>
              <w:t>205</w:t>
            </w:r>
          </w:p>
        </w:tc>
        <w:tc>
          <w:tcPr>
            <w:tcW w:w="492" w:type="dxa"/>
            <w:tcBorders>
              <w:top w:val="nil"/>
              <w:left w:val="nil"/>
              <w:bottom w:val="single" w:color="auto" w:sz="4" w:space="0"/>
              <w:right w:val="single" w:color="auto" w:sz="4" w:space="0"/>
            </w:tcBorders>
            <w:vAlign w:val="center"/>
          </w:tcPr>
          <w:p>
            <w:pPr>
              <w:rPr>
                <w:rFonts w:ascii="宋体"/>
                <w:sz w:val="18"/>
                <w:szCs w:val="18"/>
              </w:rPr>
            </w:pPr>
            <w:r>
              <w:rPr>
                <w:rFonts w:ascii="宋体" w:hAnsi="宋体"/>
                <w:sz w:val="18"/>
                <w:szCs w:val="18"/>
              </w:rPr>
              <w:t>02</w:t>
            </w:r>
          </w:p>
        </w:tc>
        <w:tc>
          <w:tcPr>
            <w:tcW w:w="417" w:type="dxa"/>
            <w:tcBorders>
              <w:top w:val="nil"/>
              <w:left w:val="nil"/>
              <w:bottom w:val="single" w:color="auto" w:sz="4" w:space="0"/>
              <w:right w:val="single" w:color="auto" w:sz="4" w:space="0"/>
            </w:tcBorders>
            <w:vAlign w:val="center"/>
          </w:tcPr>
          <w:p>
            <w:pPr>
              <w:rPr>
                <w:rFonts w:ascii="宋体"/>
                <w:sz w:val="18"/>
                <w:szCs w:val="18"/>
              </w:rPr>
            </w:pPr>
            <w:r>
              <w:rPr>
                <w:rFonts w:ascii="宋体" w:hAnsi="宋体"/>
                <w:sz w:val="18"/>
                <w:szCs w:val="18"/>
              </w:rPr>
              <w:t>01</w:t>
            </w:r>
          </w:p>
        </w:tc>
        <w:tc>
          <w:tcPr>
            <w:tcW w:w="2510" w:type="dxa"/>
            <w:tcBorders>
              <w:top w:val="nil"/>
              <w:left w:val="nil"/>
              <w:bottom w:val="single" w:color="auto" w:sz="4" w:space="0"/>
              <w:right w:val="single" w:color="auto" w:sz="4" w:space="0"/>
            </w:tcBorders>
            <w:vAlign w:val="center"/>
          </w:tcPr>
          <w:p>
            <w:pPr>
              <w:rPr>
                <w:rFonts w:ascii="宋体"/>
                <w:sz w:val="18"/>
                <w:szCs w:val="18"/>
              </w:rPr>
            </w:pPr>
            <w:r>
              <w:rPr>
                <w:rFonts w:hint="eastAsia" w:ascii="宋体" w:hAnsi="宋体"/>
                <w:sz w:val="18"/>
                <w:szCs w:val="18"/>
              </w:rPr>
              <w:t>学前教育</w:t>
            </w:r>
          </w:p>
        </w:tc>
        <w:tc>
          <w:tcPr>
            <w:tcW w:w="1684" w:type="dxa"/>
            <w:gridSpan w:val="2"/>
            <w:tcBorders>
              <w:top w:val="nil"/>
              <w:left w:val="nil"/>
              <w:bottom w:val="single" w:color="auto" w:sz="4" w:space="0"/>
              <w:right w:val="single" w:color="auto" w:sz="4" w:space="0"/>
            </w:tcBorders>
            <w:vAlign w:val="center"/>
          </w:tcPr>
          <w:p>
            <w:pPr>
              <w:jc w:val="right"/>
              <w:rPr>
                <w:rFonts w:ascii="宋体"/>
                <w:sz w:val="18"/>
                <w:szCs w:val="18"/>
              </w:rPr>
            </w:pPr>
            <w:r>
              <w:rPr>
                <w:rFonts w:ascii="宋体" w:hAnsi="宋体"/>
                <w:sz w:val="18"/>
                <w:szCs w:val="18"/>
              </w:rPr>
              <w:t xml:space="preserve">10.40 </w:t>
            </w:r>
          </w:p>
        </w:tc>
        <w:tc>
          <w:tcPr>
            <w:tcW w:w="1842" w:type="dxa"/>
            <w:gridSpan w:val="2"/>
            <w:tcBorders>
              <w:top w:val="nil"/>
              <w:left w:val="nil"/>
              <w:bottom w:val="single" w:color="auto" w:sz="4" w:space="0"/>
              <w:right w:val="single" w:color="auto" w:sz="4" w:space="0"/>
            </w:tcBorders>
            <w:vAlign w:val="center"/>
          </w:tcPr>
          <w:p>
            <w:pPr>
              <w:jc w:val="right"/>
              <w:rPr>
                <w:rFonts w:ascii="宋体"/>
                <w:sz w:val="18"/>
                <w:szCs w:val="18"/>
              </w:rPr>
            </w:pPr>
            <w:r>
              <w:rPr>
                <w:rFonts w:ascii="宋体" w:hAnsi="宋体"/>
                <w:sz w:val="18"/>
                <w:szCs w:val="18"/>
              </w:rPr>
              <w:t xml:space="preserve">10.40 </w:t>
            </w:r>
          </w:p>
        </w:tc>
        <w:tc>
          <w:tcPr>
            <w:tcW w:w="1701" w:type="dxa"/>
            <w:tcBorders>
              <w:top w:val="nil"/>
              <w:left w:val="nil"/>
              <w:bottom w:val="single" w:color="auto" w:sz="4" w:space="0"/>
              <w:right w:val="single" w:color="auto" w:sz="4" w:space="0"/>
            </w:tcBorders>
            <w:vAlign w:val="center"/>
          </w:tcPr>
          <w:p>
            <w:pPr>
              <w:jc w:val="right"/>
              <w:rPr>
                <w:rFonts w:ascii="宋体"/>
                <w:sz w:val="18"/>
                <w:szCs w:val="18"/>
              </w:rPr>
            </w:pPr>
            <w:r>
              <w:rPr>
                <w:rFonts w:hint="eastAsia" w:ascii="宋体" w:hAnsi="宋体"/>
                <w:sz w:val="18"/>
                <w:szCs w:val="18"/>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213</w:t>
            </w:r>
          </w:p>
        </w:tc>
        <w:tc>
          <w:tcPr>
            <w:tcW w:w="492" w:type="dxa"/>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sz w:val="18"/>
                <w:szCs w:val="18"/>
              </w:rPr>
              <w:t>02</w:t>
            </w:r>
          </w:p>
        </w:tc>
        <w:tc>
          <w:tcPr>
            <w:tcW w:w="417" w:type="dxa"/>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sz w:val="18"/>
                <w:szCs w:val="18"/>
              </w:rPr>
              <w:t>04</w:t>
            </w:r>
          </w:p>
        </w:tc>
        <w:tc>
          <w:tcPr>
            <w:tcW w:w="2510" w:type="dxa"/>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事业机构</w:t>
            </w:r>
          </w:p>
        </w:tc>
        <w:tc>
          <w:tcPr>
            <w:tcW w:w="1684"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764.93 </w:t>
            </w:r>
          </w:p>
        </w:tc>
        <w:tc>
          <w:tcPr>
            <w:tcW w:w="1842"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764.93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hint="eastAsia" w:ascii="宋体" w:hAnsi="宋体"/>
                <w:sz w:val="18"/>
                <w:szCs w:val="18"/>
              </w:rPr>
              <w:t>　</w:t>
            </w:r>
          </w:p>
        </w:tc>
        <w:tc>
          <w:tcPr>
            <w:tcW w:w="492" w:type="dxa"/>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　</w:t>
            </w:r>
          </w:p>
        </w:tc>
        <w:tc>
          <w:tcPr>
            <w:tcW w:w="417" w:type="dxa"/>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　</w:t>
            </w:r>
          </w:p>
        </w:tc>
        <w:tc>
          <w:tcPr>
            <w:tcW w:w="2510" w:type="dxa"/>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合计</w:t>
            </w:r>
          </w:p>
        </w:tc>
        <w:tc>
          <w:tcPr>
            <w:tcW w:w="1684"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785.33 </w:t>
            </w:r>
          </w:p>
        </w:tc>
        <w:tc>
          <w:tcPr>
            <w:tcW w:w="1842"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775.33 </w:t>
            </w:r>
          </w:p>
        </w:tc>
        <w:tc>
          <w:tcPr>
            <w:tcW w:w="1701" w:type="dxa"/>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10.00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391" w:type="dxa"/>
        <w:tblInd w:w="-148" w:type="dxa"/>
        <w:tblLayout w:type="fixed"/>
        <w:tblCellMar>
          <w:top w:w="0" w:type="dxa"/>
          <w:left w:w="108" w:type="dxa"/>
          <w:bottom w:w="0" w:type="dxa"/>
          <w:right w:w="108" w:type="dxa"/>
        </w:tblCellMar>
      </w:tblPr>
      <w:tblGrid>
        <w:gridCol w:w="744"/>
        <w:gridCol w:w="9"/>
        <w:gridCol w:w="666"/>
        <w:gridCol w:w="6"/>
        <w:gridCol w:w="2855"/>
        <w:gridCol w:w="6"/>
        <w:gridCol w:w="989"/>
        <w:gridCol w:w="700"/>
        <w:gridCol w:w="6"/>
        <w:gridCol w:w="976"/>
        <w:gridCol w:w="728"/>
        <w:gridCol w:w="6"/>
        <w:gridCol w:w="1700"/>
      </w:tblGrid>
      <w:tr>
        <w:tblPrEx>
          <w:tblLayout w:type="fixed"/>
          <w:tblCellMar>
            <w:top w:w="0" w:type="dxa"/>
            <w:left w:w="108" w:type="dxa"/>
            <w:bottom w:w="0" w:type="dxa"/>
            <w:right w:w="108" w:type="dxa"/>
          </w:tblCellMar>
        </w:tblPrEx>
        <w:trPr>
          <w:trHeight w:val="375" w:hRule="atLeast"/>
        </w:trPr>
        <w:tc>
          <w:tcPr>
            <w:tcW w:w="9391" w:type="dxa"/>
            <w:gridSpan w:val="13"/>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4280" w:type="dxa"/>
            <w:gridSpan w:val="5"/>
            <w:tcBorders>
              <w:top w:val="nil"/>
              <w:left w:val="nil"/>
              <w:bottom w:val="nil"/>
              <w:right w:val="nil"/>
            </w:tcBorders>
            <w:vAlign w:val="center"/>
          </w:tcPr>
          <w:p>
            <w:pPr>
              <w:widowControl/>
              <w:jc w:val="left"/>
              <w:rPr>
                <w:rFonts w:ascii="宋体" w:cs="宋体"/>
                <w:color w:val="000000"/>
                <w:kern w:val="0"/>
                <w:sz w:val="24"/>
              </w:rPr>
            </w:pPr>
            <w:r>
              <w:rPr>
                <w:rFonts w:hint="eastAsia" w:ascii="宋体" w:hAnsi="宋体" w:cs="宋体"/>
                <w:color w:val="000000"/>
                <w:kern w:val="0"/>
                <w:sz w:val="24"/>
              </w:rPr>
              <w:t>编制部门：</w:t>
            </w:r>
            <w:r>
              <w:rPr>
                <w:rFonts w:hint="eastAsia" w:ascii="宋体" w:hAnsi="宋体"/>
                <w:kern w:val="0"/>
                <w:sz w:val="24"/>
              </w:rPr>
              <w:t>克州平原林场</w:t>
            </w:r>
          </w:p>
        </w:tc>
        <w:tc>
          <w:tcPr>
            <w:tcW w:w="995" w:type="dxa"/>
            <w:gridSpan w:val="2"/>
            <w:tcBorders>
              <w:top w:val="nil"/>
              <w:left w:val="nil"/>
              <w:bottom w:val="nil"/>
              <w:right w:val="nil"/>
            </w:tcBorders>
            <w:vAlign w:val="center"/>
          </w:tcPr>
          <w:p>
            <w:pPr>
              <w:widowControl/>
              <w:jc w:val="left"/>
              <w:rPr>
                <w:rFonts w:ascii="宋体" w:cs="宋体"/>
                <w:color w:val="000000"/>
                <w:kern w:val="0"/>
                <w:sz w:val="24"/>
              </w:rPr>
            </w:pPr>
          </w:p>
        </w:tc>
        <w:tc>
          <w:tcPr>
            <w:tcW w:w="1682" w:type="dxa"/>
            <w:gridSpan w:val="3"/>
            <w:tcBorders>
              <w:top w:val="nil"/>
              <w:left w:val="nil"/>
              <w:bottom w:val="nil"/>
              <w:right w:val="nil"/>
            </w:tcBorders>
            <w:vAlign w:val="center"/>
          </w:tcPr>
          <w:p>
            <w:pPr>
              <w:widowControl/>
              <w:jc w:val="left"/>
              <w:rPr>
                <w:rFonts w:ascii="宋体" w:cs="宋体"/>
                <w:color w:val="000000"/>
                <w:kern w:val="0"/>
                <w:sz w:val="24"/>
              </w:rPr>
            </w:pPr>
          </w:p>
        </w:tc>
        <w:tc>
          <w:tcPr>
            <w:tcW w:w="2434" w:type="dxa"/>
            <w:gridSpan w:val="3"/>
            <w:tcBorders>
              <w:top w:val="nil"/>
              <w:left w:val="nil"/>
              <w:bottom w:val="nil"/>
              <w:right w:val="nil"/>
            </w:tcBorders>
            <w:vAlign w:val="center"/>
          </w:tcPr>
          <w:p>
            <w:pPr>
              <w:widowControl/>
              <w:jc w:val="right"/>
              <w:rPr>
                <w:rFonts w:ascii="宋体" w:cs="宋体"/>
                <w:color w:val="000000"/>
                <w:kern w:val="0"/>
                <w:sz w:val="24"/>
              </w:rPr>
            </w:pPr>
            <w:r>
              <w:rPr>
                <w:rFonts w:hint="eastAsia" w:ascii="宋体" w:hAnsi="宋体" w:cs="宋体"/>
                <w:color w:val="000000"/>
                <w:kern w:val="0"/>
                <w:sz w:val="24"/>
              </w:rPr>
              <w:t>单位：万元</w:t>
            </w:r>
          </w:p>
        </w:tc>
      </w:tr>
      <w:tr>
        <w:tblPrEx>
          <w:tblLayout w:type="fixed"/>
          <w:tblCellMar>
            <w:top w:w="0" w:type="dxa"/>
            <w:left w:w="108" w:type="dxa"/>
            <w:bottom w:w="0" w:type="dxa"/>
            <w:right w:w="108" w:type="dxa"/>
          </w:tblCellMar>
        </w:tblPrEx>
        <w:trPr>
          <w:trHeight w:val="390" w:hRule="atLeast"/>
        </w:trPr>
        <w:tc>
          <w:tcPr>
            <w:tcW w:w="4280" w:type="dxa"/>
            <w:gridSpan w:val="5"/>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11" w:type="dxa"/>
            <w:gridSpan w:val="8"/>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425" w:type="dxa"/>
            <w:gridSpan w:val="4"/>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5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4"/>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6"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trPr>
        <w:tc>
          <w:tcPr>
            <w:tcW w:w="753" w:type="dxa"/>
            <w:gridSpan w:val="2"/>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672"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5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4"/>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c>
          <w:tcPr>
            <w:tcW w:w="170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c>
          <w:tcPr>
            <w:tcW w:w="1706"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r>
      <w:tr>
        <w:tblPrEx>
          <w:tblLayout w:type="fixed"/>
          <w:tblCellMar>
            <w:top w:w="0" w:type="dxa"/>
            <w:left w:w="108" w:type="dxa"/>
            <w:bottom w:w="0" w:type="dxa"/>
            <w:right w:w="108" w:type="dxa"/>
          </w:tblCellMar>
        </w:tblPrEx>
        <w:trPr>
          <w:trHeight w:val="318" w:hRule="atLeast"/>
        </w:trPr>
        <w:tc>
          <w:tcPr>
            <w:tcW w:w="753" w:type="dxa"/>
            <w:gridSpan w:val="2"/>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302</w:t>
            </w:r>
          </w:p>
        </w:tc>
        <w:tc>
          <w:tcPr>
            <w:tcW w:w="672"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07</w:t>
            </w:r>
          </w:p>
        </w:tc>
        <w:tc>
          <w:tcPr>
            <w:tcW w:w="2855" w:type="dxa"/>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邮电费</w:t>
            </w:r>
          </w:p>
        </w:tc>
        <w:tc>
          <w:tcPr>
            <w:tcW w:w="1701" w:type="dxa"/>
            <w:gridSpan w:val="4"/>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0.50 </w:t>
            </w:r>
          </w:p>
        </w:tc>
        <w:tc>
          <w:tcPr>
            <w:tcW w:w="1704"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706"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0.50 </w:t>
            </w:r>
          </w:p>
        </w:tc>
      </w:tr>
      <w:tr>
        <w:tblPrEx>
          <w:tblLayout w:type="fixed"/>
          <w:tblCellMar>
            <w:top w:w="0" w:type="dxa"/>
            <w:left w:w="108" w:type="dxa"/>
            <w:bottom w:w="0" w:type="dxa"/>
            <w:right w:w="108" w:type="dxa"/>
          </w:tblCellMar>
        </w:tblPrEx>
        <w:trPr>
          <w:trHeight w:val="308" w:hRule="atLeast"/>
        </w:trPr>
        <w:tc>
          <w:tcPr>
            <w:tcW w:w="753" w:type="dxa"/>
            <w:gridSpan w:val="2"/>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302</w:t>
            </w:r>
          </w:p>
        </w:tc>
        <w:tc>
          <w:tcPr>
            <w:tcW w:w="672"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26</w:t>
            </w:r>
          </w:p>
        </w:tc>
        <w:tc>
          <w:tcPr>
            <w:tcW w:w="2855" w:type="dxa"/>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劳务费</w:t>
            </w:r>
          </w:p>
        </w:tc>
        <w:tc>
          <w:tcPr>
            <w:tcW w:w="1701" w:type="dxa"/>
            <w:gridSpan w:val="4"/>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704"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706"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r>
      <w:tr>
        <w:tblPrEx>
          <w:tblLayout w:type="fixed"/>
          <w:tblCellMar>
            <w:top w:w="0" w:type="dxa"/>
            <w:left w:w="108" w:type="dxa"/>
            <w:bottom w:w="0" w:type="dxa"/>
            <w:right w:w="108" w:type="dxa"/>
          </w:tblCellMar>
        </w:tblPrEx>
        <w:trPr>
          <w:trHeight w:val="297" w:hRule="atLeast"/>
        </w:trPr>
        <w:tc>
          <w:tcPr>
            <w:tcW w:w="753" w:type="dxa"/>
            <w:gridSpan w:val="2"/>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302</w:t>
            </w:r>
          </w:p>
        </w:tc>
        <w:tc>
          <w:tcPr>
            <w:tcW w:w="672"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28</w:t>
            </w:r>
          </w:p>
        </w:tc>
        <w:tc>
          <w:tcPr>
            <w:tcW w:w="2855" w:type="dxa"/>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工会经费</w:t>
            </w:r>
          </w:p>
        </w:tc>
        <w:tc>
          <w:tcPr>
            <w:tcW w:w="1701" w:type="dxa"/>
            <w:gridSpan w:val="4"/>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3.23 </w:t>
            </w:r>
          </w:p>
        </w:tc>
        <w:tc>
          <w:tcPr>
            <w:tcW w:w="1704"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706"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3.23 </w:t>
            </w:r>
          </w:p>
        </w:tc>
      </w:tr>
      <w:tr>
        <w:tblPrEx>
          <w:tblLayout w:type="fixed"/>
          <w:tblCellMar>
            <w:top w:w="0" w:type="dxa"/>
            <w:left w:w="108" w:type="dxa"/>
            <w:bottom w:w="0" w:type="dxa"/>
            <w:right w:w="108" w:type="dxa"/>
          </w:tblCellMar>
        </w:tblPrEx>
        <w:trPr>
          <w:trHeight w:val="302" w:hRule="atLeast"/>
        </w:trPr>
        <w:tc>
          <w:tcPr>
            <w:tcW w:w="753" w:type="dxa"/>
            <w:gridSpan w:val="2"/>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302</w:t>
            </w:r>
          </w:p>
        </w:tc>
        <w:tc>
          <w:tcPr>
            <w:tcW w:w="672"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18</w:t>
            </w:r>
          </w:p>
        </w:tc>
        <w:tc>
          <w:tcPr>
            <w:tcW w:w="2855" w:type="dxa"/>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专用材料费</w:t>
            </w:r>
          </w:p>
        </w:tc>
        <w:tc>
          <w:tcPr>
            <w:tcW w:w="1701" w:type="dxa"/>
            <w:gridSpan w:val="4"/>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704"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706"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r>
      <w:tr>
        <w:tblPrEx>
          <w:tblLayout w:type="fixed"/>
          <w:tblCellMar>
            <w:top w:w="0" w:type="dxa"/>
            <w:left w:w="108" w:type="dxa"/>
            <w:bottom w:w="0" w:type="dxa"/>
            <w:right w:w="108" w:type="dxa"/>
          </w:tblCellMar>
        </w:tblPrEx>
        <w:trPr>
          <w:trHeight w:val="305" w:hRule="atLeast"/>
        </w:trPr>
        <w:tc>
          <w:tcPr>
            <w:tcW w:w="753" w:type="dxa"/>
            <w:gridSpan w:val="2"/>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302</w:t>
            </w:r>
          </w:p>
        </w:tc>
        <w:tc>
          <w:tcPr>
            <w:tcW w:w="672"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16</w:t>
            </w:r>
          </w:p>
        </w:tc>
        <w:tc>
          <w:tcPr>
            <w:tcW w:w="2855" w:type="dxa"/>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培训费</w:t>
            </w:r>
          </w:p>
        </w:tc>
        <w:tc>
          <w:tcPr>
            <w:tcW w:w="1701" w:type="dxa"/>
            <w:gridSpan w:val="4"/>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0.30 </w:t>
            </w:r>
          </w:p>
        </w:tc>
        <w:tc>
          <w:tcPr>
            <w:tcW w:w="1704"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706"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0.30 </w:t>
            </w:r>
          </w:p>
        </w:tc>
      </w:tr>
      <w:tr>
        <w:tblPrEx>
          <w:tblLayout w:type="fixed"/>
          <w:tblCellMar>
            <w:top w:w="0" w:type="dxa"/>
            <w:left w:w="108" w:type="dxa"/>
            <w:bottom w:w="0" w:type="dxa"/>
            <w:right w:w="108" w:type="dxa"/>
          </w:tblCellMar>
        </w:tblPrEx>
        <w:trPr>
          <w:trHeight w:val="296" w:hRule="atLeast"/>
        </w:trPr>
        <w:tc>
          <w:tcPr>
            <w:tcW w:w="753" w:type="dxa"/>
            <w:gridSpan w:val="2"/>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302</w:t>
            </w:r>
          </w:p>
        </w:tc>
        <w:tc>
          <w:tcPr>
            <w:tcW w:w="672"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05</w:t>
            </w:r>
          </w:p>
        </w:tc>
        <w:tc>
          <w:tcPr>
            <w:tcW w:w="2855" w:type="dxa"/>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水费</w:t>
            </w:r>
          </w:p>
        </w:tc>
        <w:tc>
          <w:tcPr>
            <w:tcW w:w="1701" w:type="dxa"/>
            <w:gridSpan w:val="4"/>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0.10 </w:t>
            </w:r>
          </w:p>
        </w:tc>
        <w:tc>
          <w:tcPr>
            <w:tcW w:w="1704"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706"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0.10 </w:t>
            </w:r>
          </w:p>
        </w:tc>
      </w:tr>
      <w:tr>
        <w:tblPrEx>
          <w:tblLayout w:type="fixed"/>
          <w:tblCellMar>
            <w:top w:w="0" w:type="dxa"/>
            <w:left w:w="108" w:type="dxa"/>
            <w:bottom w:w="0" w:type="dxa"/>
            <w:right w:w="108" w:type="dxa"/>
          </w:tblCellMar>
        </w:tblPrEx>
        <w:trPr>
          <w:trHeight w:val="313" w:hRule="atLeast"/>
        </w:trPr>
        <w:tc>
          <w:tcPr>
            <w:tcW w:w="753" w:type="dxa"/>
            <w:gridSpan w:val="2"/>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302</w:t>
            </w:r>
          </w:p>
        </w:tc>
        <w:tc>
          <w:tcPr>
            <w:tcW w:w="672"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02</w:t>
            </w:r>
          </w:p>
        </w:tc>
        <w:tc>
          <w:tcPr>
            <w:tcW w:w="2855" w:type="dxa"/>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印刷费</w:t>
            </w:r>
          </w:p>
        </w:tc>
        <w:tc>
          <w:tcPr>
            <w:tcW w:w="1701" w:type="dxa"/>
            <w:gridSpan w:val="4"/>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0.20 </w:t>
            </w:r>
          </w:p>
        </w:tc>
        <w:tc>
          <w:tcPr>
            <w:tcW w:w="1704"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706"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0.20 </w:t>
            </w:r>
          </w:p>
        </w:tc>
      </w:tr>
      <w:tr>
        <w:tblPrEx>
          <w:tblLayout w:type="fixed"/>
          <w:tblCellMar>
            <w:top w:w="0" w:type="dxa"/>
            <w:left w:w="108" w:type="dxa"/>
            <w:bottom w:w="0" w:type="dxa"/>
            <w:right w:w="108" w:type="dxa"/>
          </w:tblCellMar>
        </w:tblPrEx>
        <w:trPr>
          <w:trHeight w:val="290" w:hRule="atLeast"/>
        </w:trPr>
        <w:tc>
          <w:tcPr>
            <w:tcW w:w="753" w:type="dxa"/>
            <w:gridSpan w:val="2"/>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303</w:t>
            </w:r>
          </w:p>
        </w:tc>
        <w:tc>
          <w:tcPr>
            <w:tcW w:w="672"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02</w:t>
            </w:r>
          </w:p>
        </w:tc>
        <w:tc>
          <w:tcPr>
            <w:tcW w:w="2855" w:type="dxa"/>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退休费</w:t>
            </w:r>
          </w:p>
        </w:tc>
        <w:tc>
          <w:tcPr>
            <w:tcW w:w="1701" w:type="dxa"/>
            <w:gridSpan w:val="4"/>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37.03 </w:t>
            </w:r>
          </w:p>
        </w:tc>
        <w:tc>
          <w:tcPr>
            <w:tcW w:w="1704"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37.03 </w:t>
            </w:r>
          </w:p>
        </w:tc>
        <w:tc>
          <w:tcPr>
            <w:tcW w:w="1706"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r>
      <w:tr>
        <w:tblPrEx>
          <w:tblLayout w:type="fixed"/>
          <w:tblCellMar>
            <w:top w:w="0" w:type="dxa"/>
            <w:left w:w="108" w:type="dxa"/>
            <w:bottom w:w="0" w:type="dxa"/>
            <w:right w:w="108" w:type="dxa"/>
          </w:tblCellMar>
        </w:tblPrEx>
        <w:trPr>
          <w:trHeight w:val="308" w:hRule="atLeast"/>
        </w:trPr>
        <w:tc>
          <w:tcPr>
            <w:tcW w:w="753" w:type="dxa"/>
            <w:gridSpan w:val="2"/>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302</w:t>
            </w:r>
          </w:p>
        </w:tc>
        <w:tc>
          <w:tcPr>
            <w:tcW w:w="672"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29</w:t>
            </w:r>
          </w:p>
        </w:tc>
        <w:tc>
          <w:tcPr>
            <w:tcW w:w="2855" w:type="dxa"/>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福利费</w:t>
            </w:r>
          </w:p>
        </w:tc>
        <w:tc>
          <w:tcPr>
            <w:tcW w:w="1701" w:type="dxa"/>
            <w:gridSpan w:val="4"/>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5.82 </w:t>
            </w:r>
          </w:p>
        </w:tc>
        <w:tc>
          <w:tcPr>
            <w:tcW w:w="1704"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706"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5.82 </w:t>
            </w:r>
          </w:p>
        </w:tc>
      </w:tr>
      <w:tr>
        <w:tblPrEx>
          <w:tblLayout w:type="fixed"/>
          <w:tblCellMar>
            <w:top w:w="0" w:type="dxa"/>
            <w:left w:w="108" w:type="dxa"/>
            <w:bottom w:w="0" w:type="dxa"/>
            <w:right w:w="108" w:type="dxa"/>
          </w:tblCellMar>
        </w:tblPrEx>
        <w:trPr>
          <w:trHeight w:val="298" w:hRule="atLeast"/>
        </w:trPr>
        <w:tc>
          <w:tcPr>
            <w:tcW w:w="753" w:type="dxa"/>
            <w:gridSpan w:val="2"/>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302</w:t>
            </w:r>
          </w:p>
        </w:tc>
        <w:tc>
          <w:tcPr>
            <w:tcW w:w="672"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13</w:t>
            </w:r>
          </w:p>
        </w:tc>
        <w:tc>
          <w:tcPr>
            <w:tcW w:w="2855" w:type="dxa"/>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维修</w:t>
            </w:r>
            <w:r>
              <w:rPr>
                <w:rFonts w:ascii="宋体" w:hAnsi="宋体"/>
                <w:sz w:val="18"/>
                <w:szCs w:val="18"/>
              </w:rPr>
              <w:t>(</w:t>
            </w:r>
            <w:r>
              <w:rPr>
                <w:rFonts w:hint="eastAsia" w:ascii="宋体" w:hAnsi="宋体"/>
                <w:sz w:val="18"/>
                <w:szCs w:val="18"/>
              </w:rPr>
              <w:t>护</w:t>
            </w:r>
            <w:r>
              <w:rPr>
                <w:rFonts w:ascii="宋体" w:hAnsi="宋体"/>
                <w:sz w:val="18"/>
                <w:szCs w:val="18"/>
              </w:rPr>
              <w:t>)</w:t>
            </w:r>
            <w:r>
              <w:rPr>
                <w:rFonts w:hint="eastAsia" w:ascii="宋体" w:hAnsi="宋体"/>
                <w:sz w:val="18"/>
                <w:szCs w:val="18"/>
              </w:rPr>
              <w:t>费</w:t>
            </w:r>
          </w:p>
        </w:tc>
        <w:tc>
          <w:tcPr>
            <w:tcW w:w="1701" w:type="dxa"/>
            <w:gridSpan w:val="4"/>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0.20 </w:t>
            </w:r>
          </w:p>
        </w:tc>
        <w:tc>
          <w:tcPr>
            <w:tcW w:w="1704"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706"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0.20 </w:t>
            </w:r>
          </w:p>
        </w:tc>
      </w:tr>
      <w:tr>
        <w:tblPrEx>
          <w:tblLayout w:type="fixed"/>
          <w:tblCellMar>
            <w:top w:w="0" w:type="dxa"/>
            <w:left w:w="108" w:type="dxa"/>
            <w:bottom w:w="0" w:type="dxa"/>
            <w:right w:w="108" w:type="dxa"/>
          </w:tblCellMar>
        </w:tblPrEx>
        <w:trPr>
          <w:trHeight w:val="302" w:hRule="atLeast"/>
        </w:trPr>
        <w:tc>
          <w:tcPr>
            <w:tcW w:w="753" w:type="dxa"/>
            <w:gridSpan w:val="2"/>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302</w:t>
            </w:r>
          </w:p>
        </w:tc>
        <w:tc>
          <w:tcPr>
            <w:tcW w:w="672"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11</w:t>
            </w:r>
          </w:p>
        </w:tc>
        <w:tc>
          <w:tcPr>
            <w:tcW w:w="2855" w:type="dxa"/>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差旅费</w:t>
            </w:r>
          </w:p>
        </w:tc>
        <w:tc>
          <w:tcPr>
            <w:tcW w:w="1701" w:type="dxa"/>
            <w:gridSpan w:val="4"/>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0.15 </w:t>
            </w:r>
          </w:p>
        </w:tc>
        <w:tc>
          <w:tcPr>
            <w:tcW w:w="1704"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706"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0.15 </w:t>
            </w:r>
          </w:p>
        </w:tc>
      </w:tr>
      <w:tr>
        <w:tblPrEx>
          <w:tblLayout w:type="fixed"/>
          <w:tblCellMar>
            <w:top w:w="0" w:type="dxa"/>
            <w:left w:w="108" w:type="dxa"/>
            <w:bottom w:w="0" w:type="dxa"/>
            <w:right w:w="108" w:type="dxa"/>
          </w:tblCellMar>
        </w:tblPrEx>
        <w:trPr>
          <w:trHeight w:val="305" w:hRule="atLeast"/>
        </w:trPr>
        <w:tc>
          <w:tcPr>
            <w:tcW w:w="753" w:type="dxa"/>
            <w:gridSpan w:val="2"/>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302</w:t>
            </w:r>
          </w:p>
        </w:tc>
        <w:tc>
          <w:tcPr>
            <w:tcW w:w="672"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31</w:t>
            </w:r>
          </w:p>
        </w:tc>
        <w:tc>
          <w:tcPr>
            <w:tcW w:w="2855" w:type="dxa"/>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公务用车运行维护费</w:t>
            </w:r>
          </w:p>
        </w:tc>
        <w:tc>
          <w:tcPr>
            <w:tcW w:w="1701" w:type="dxa"/>
            <w:gridSpan w:val="4"/>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2.70 </w:t>
            </w:r>
          </w:p>
        </w:tc>
        <w:tc>
          <w:tcPr>
            <w:tcW w:w="1704"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706"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2.70 </w:t>
            </w:r>
          </w:p>
        </w:tc>
      </w:tr>
      <w:tr>
        <w:tblPrEx>
          <w:tblLayout w:type="fixed"/>
          <w:tblCellMar>
            <w:top w:w="0" w:type="dxa"/>
            <w:left w:w="108" w:type="dxa"/>
            <w:bottom w:w="0" w:type="dxa"/>
            <w:right w:w="108" w:type="dxa"/>
          </w:tblCellMar>
        </w:tblPrEx>
        <w:trPr>
          <w:trHeight w:val="310" w:hRule="atLeast"/>
        </w:trPr>
        <w:tc>
          <w:tcPr>
            <w:tcW w:w="753" w:type="dxa"/>
            <w:gridSpan w:val="2"/>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302</w:t>
            </w:r>
          </w:p>
        </w:tc>
        <w:tc>
          <w:tcPr>
            <w:tcW w:w="672"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04</w:t>
            </w:r>
          </w:p>
        </w:tc>
        <w:tc>
          <w:tcPr>
            <w:tcW w:w="2855" w:type="dxa"/>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手续费</w:t>
            </w:r>
          </w:p>
        </w:tc>
        <w:tc>
          <w:tcPr>
            <w:tcW w:w="1701" w:type="dxa"/>
            <w:gridSpan w:val="4"/>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0.05 </w:t>
            </w:r>
          </w:p>
        </w:tc>
        <w:tc>
          <w:tcPr>
            <w:tcW w:w="1704"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706"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0.05 </w:t>
            </w:r>
          </w:p>
        </w:tc>
      </w:tr>
      <w:tr>
        <w:tblPrEx>
          <w:tblLayout w:type="fixed"/>
          <w:tblCellMar>
            <w:top w:w="0" w:type="dxa"/>
            <w:left w:w="108" w:type="dxa"/>
            <w:bottom w:w="0" w:type="dxa"/>
            <w:right w:w="108" w:type="dxa"/>
          </w:tblCellMar>
        </w:tblPrEx>
        <w:trPr>
          <w:trHeight w:val="285" w:hRule="atLeast"/>
        </w:trPr>
        <w:tc>
          <w:tcPr>
            <w:tcW w:w="753" w:type="dxa"/>
            <w:gridSpan w:val="2"/>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301</w:t>
            </w:r>
          </w:p>
        </w:tc>
        <w:tc>
          <w:tcPr>
            <w:tcW w:w="672"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08</w:t>
            </w:r>
          </w:p>
        </w:tc>
        <w:tc>
          <w:tcPr>
            <w:tcW w:w="2855" w:type="dxa"/>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机关事业单位基本养老保险缴费</w:t>
            </w:r>
          </w:p>
        </w:tc>
        <w:tc>
          <w:tcPr>
            <w:tcW w:w="1701" w:type="dxa"/>
            <w:gridSpan w:val="4"/>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72.52 </w:t>
            </w:r>
          </w:p>
        </w:tc>
        <w:tc>
          <w:tcPr>
            <w:tcW w:w="1704"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72.52 </w:t>
            </w:r>
          </w:p>
        </w:tc>
        <w:tc>
          <w:tcPr>
            <w:tcW w:w="1706"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r>
      <w:tr>
        <w:tblPrEx>
          <w:tblLayout w:type="fixed"/>
          <w:tblCellMar>
            <w:top w:w="0" w:type="dxa"/>
            <w:left w:w="108" w:type="dxa"/>
            <w:bottom w:w="0" w:type="dxa"/>
            <w:right w:w="108" w:type="dxa"/>
          </w:tblCellMar>
        </w:tblPrEx>
        <w:trPr>
          <w:trHeight w:val="318" w:hRule="atLeast"/>
        </w:trPr>
        <w:tc>
          <w:tcPr>
            <w:tcW w:w="753" w:type="dxa"/>
            <w:gridSpan w:val="2"/>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302</w:t>
            </w:r>
          </w:p>
        </w:tc>
        <w:tc>
          <w:tcPr>
            <w:tcW w:w="672"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06</w:t>
            </w:r>
          </w:p>
        </w:tc>
        <w:tc>
          <w:tcPr>
            <w:tcW w:w="2855" w:type="dxa"/>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电费</w:t>
            </w:r>
          </w:p>
        </w:tc>
        <w:tc>
          <w:tcPr>
            <w:tcW w:w="1701" w:type="dxa"/>
            <w:gridSpan w:val="4"/>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0.20 </w:t>
            </w:r>
          </w:p>
        </w:tc>
        <w:tc>
          <w:tcPr>
            <w:tcW w:w="1704"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706"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0.20 </w:t>
            </w:r>
          </w:p>
        </w:tc>
      </w:tr>
      <w:tr>
        <w:tblPrEx>
          <w:tblLayout w:type="fixed"/>
          <w:tblCellMar>
            <w:top w:w="0" w:type="dxa"/>
            <w:left w:w="108" w:type="dxa"/>
            <w:bottom w:w="0" w:type="dxa"/>
            <w:right w:w="108" w:type="dxa"/>
          </w:tblCellMar>
        </w:tblPrEx>
        <w:trPr>
          <w:trHeight w:val="293" w:hRule="atLeast"/>
        </w:trPr>
        <w:tc>
          <w:tcPr>
            <w:tcW w:w="753" w:type="dxa"/>
            <w:gridSpan w:val="2"/>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302</w:t>
            </w:r>
          </w:p>
        </w:tc>
        <w:tc>
          <w:tcPr>
            <w:tcW w:w="672"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08</w:t>
            </w:r>
          </w:p>
        </w:tc>
        <w:tc>
          <w:tcPr>
            <w:tcW w:w="2855" w:type="dxa"/>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取暖费</w:t>
            </w:r>
          </w:p>
        </w:tc>
        <w:tc>
          <w:tcPr>
            <w:tcW w:w="1701" w:type="dxa"/>
            <w:gridSpan w:val="4"/>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5.95 </w:t>
            </w:r>
          </w:p>
        </w:tc>
        <w:tc>
          <w:tcPr>
            <w:tcW w:w="1704"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706"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5.95 </w:t>
            </w:r>
          </w:p>
        </w:tc>
      </w:tr>
      <w:tr>
        <w:tblPrEx>
          <w:tblLayout w:type="fixed"/>
          <w:tblCellMar>
            <w:top w:w="0" w:type="dxa"/>
            <w:left w:w="108" w:type="dxa"/>
            <w:bottom w:w="0" w:type="dxa"/>
            <w:right w:w="108" w:type="dxa"/>
          </w:tblCellMar>
        </w:tblPrEx>
        <w:trPr>
          <w:trHeight w:val="298" w:hRule="atLeast"/>
        </w:trPr>
        <w:tc>
          <w:tcPr>
            <w:tcW w:w="753" w:type="dxa"/>
            <w:gridSpan w:val="2"/>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302</w:t>
            </w:r>
          </w:p>
        </w:tc>
        <w:tc>
          <w:tcPr>
            <w:tcW w:w="672"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42</w:t>
            </w:r>
          </w:p>
        </w:tc>
        <w:tc>
          <w:tcPr>
            <w:tcW w:w="2855" w:type="dxa"/>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办公用品及设备采购</w:t>
            </w:r>
          </w:p>
        </w:tc>
        <w:tc>
          <w:tcPr>
            <w:tcW w:w="1701" w:type="dxa"/>
            <w:gridSpan w:val="4"/>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2.28 </w:t>
            </w:r>
          </w:p>
        </w:tc>
        <w:tc>
          <w:tcPr>
            <w:tcW w:w="1704"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706"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2.28 </w:t>
            </w:r>
          </w:p>
        </w:tc>
      </w:tr>
      <w:tr>
        <w:tblPrEx>
          <w:tblLayout w:type="fixed"/>
          <w:tblCellMar>
            <w:top w:w="0" w:type="dxa"/>
            <w:left w:w="108" w:type="dxa"/>
            <w:bottom w:w="0" w:type="dxa"/>
            <w:right w:w="108" w:type="dxa"/>
          </w:tblCellMar>
        </w:tblPrEx>
        <w:trPr>
          <w:trHeight w:val="302" w:hRule="atLeast"/>
        </w:trPr>
        <w:tc>
          <w:tcPr>
            <w:tcW w:w="753" w:type="dxa"/>
            <w:gridSpan w:val="2"/>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301</w:t>
            </w:r>
          </w:p>
        </w:tc>
        <w:tc>
          <w:tcPr>
            <w:tcW w:w="672"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01</w:t>
            </w:r>
          </w:p>
        </w:tc>
        <w:tc>
          <w:tcPr>
            <w:tcW w:w="2855" w:type="dxa"/>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基本工资</w:t>
            </w:r>
          </w:p>
        </w:tc>
        <w:tc>
          <w:tcPr>
            <w:tcW w:w="1701" w:type="dxa"/>
            <w:gridSpan w:val="4"/>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187.92 </w:t>
            </w:r>
          </w:p>
        </w:tc>
        <w:tc>
          <w:tcPr>
            <w:tcW w:w="1704"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187.92 </w:t>
            </w:r>
          </w:p>
        </w:tc>
        <w:tc>
          <w:tcPr>
            <w:tcW w:w="1706"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r>
      <w:tr>
        <w:tblPrEx>
          <w:tblLayout w:type="fixed"/>
          <w:tblCellMar>
            <w:top w:w="0" w:type="dxa"/>
            <w:left w:w="108" w:type="dxa"/>
            <w:bottom w:w="0" w:type="dxa"/>
            <w:right w:w="108" w:type="dxa"/>
          </w:tblCellMar>
        </w:tblPrEx>
        <w:trPr>
          <w:trHeight w:val="292" w:hRule="atLeast"/>
        </w:trPr>
        <w:tc>
          <w:tcPr>
            <w:tcW w:w="753" w:type="dxa"/>
            <w:gridSpan w:val="2"/>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303</w:t>
            </w:r>
          </w:p>
        </w:tc>
        <w:tc>
          <w:tcPr>
            <w:tcW w:w="672"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09</w:t>
            </w:r>
          </w:p>
        </w:tc>
        <w:tc>
          <w:tcPr>
            <w:tcW w:w="2855" w:type="dxa"/>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奖励金</w:t>
            </w:r>
          </w:p>
        </w:tc>
        <w:tc>
          <w:tcPr>
            <w:tcW w:w="1701" w:type="dxa"/>
            <w:gridSpan w:val="4"/>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2.36 </w:t>
            </w:r>
          </w:p>
        </w:tc>
        <w:tc>
          <w:tcPr>
            <w:tcW w:w="1704"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2.36 </w:t>
            </w:r>
          </w:p>
        </w:tc>
        <w:tc>
          <w:tcPr>
            <w:tcW w:w="1706"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r>
      <w:tr>
        <w:tblPrEx>
          <w:tblLayout w:type="fixed"/>
          <w:tblCellMar>
            <w:top w:w="0" w:type="dxa"/>
            <w:left w:w="108" w:type="dxa"/>
            <w:bottom w:w="0" w:type="dxa"/>
            <w:right w:w="108" w:type="dxa"/>
          </w:tblCellMar>
        </w:tblPrEx>
        <w:trPr>
          <w:trHeight w:val="310" w:hRule="atLeast"/>
        </w:trPr>
        <w:tc>
          <w:tcPr>
            <w:tcW w:w="753" w:type="dxa"/>
            <w:gridSpan w:val="2"/>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302</w:t>
            </w:r>
          </w:p>
        </w:tc>
        <w:tc>
          <w:tcPr>
            <w:tcW w:w="672"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18</w:t>
            </w:r>
          </w:p>
        </w:tc>
        <w:tc>
          <w:tcPr>
            <w:tcW w:w="2855" w:type="dxa"/>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专用材料费</w:t>
            </w:r>
          </w:p>
        </w:tc>
        <w:tc>
          <w:tcPr>
            <w:tcW w:w="1701" w:type="dxa"/>
            <w:gridSpan w:val="4"/>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0.50 </w:t>
            </w:r>
          </w:p>
        </w:tc>
        <w:tc>
          <w:tcPr>
            <w:tcW w:w="1704"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706"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0.50 </w:t>
            </w:r>
          </w:p>
        </w:tc>
      </w:tr>
      <w:tr>
        <w:tblPrEx>
          <w:tblLayout w:type="fixed"/>
          <w:tblCellMar>
            <w:top w:w="0" w:type="dxa"/>
            <w:left w:w="108" w:type="dxa"/>
            <w:bottom w:w="0" w:type="dxa"/>
            <w:right w:w="108" w:type="dxa"/>
          </w:tblCellMar>
        </w:tblPrEx>
        <w:trPr>
          <w:trHeight w:val="300" w:hRule="atLeast"/>
        </w:trPr>
        <w:tc>
          <w:tcPr>
            <w:tcW w:w="753" w:type="dxa"/>
            <w:gridSpan w:val="2"/>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302</w:t>
            </w:r>
          </w:p>
        </w:tc>
        <w:tc>
          <w:tcPr>
            <w:tcW w:w="672"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09</w:t>
            </w:r>
          </w:p>
        </w:tc>
        <w:tc>
          <w:tcPr>
            <w:tcW w:w="2855" w:type="dxa"/>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物业管理费</w:t>
            </w:r>
          </w:p>
        </w:tc>
        <w:tc>
          <w:tcPr>
            <w:tcW w:w="1701" w:type="dxa"/>
            <w:gridSpan w:val="4"/>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0.30 </w:t>
            </w:r>
          </w:p>
        </w:tc>
        <w:tc>
          <w:tcPr>
            <w:tcW w:w="1704"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706"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0.30 </w:t>
            </w:r>
          </w:p>
        </w:tc>
      </w:tr>
      <w:tr>
        <w:tblPrEx>
          <w:tblLayout w:type="fixed"/>
          <w:tblCellMar>
            <w:top w:w="0" w:type="dxa"/>
            <w:left w:w="108" w:type="dxa"/>
            <w:bottom w:w="0" w:type="dxa"/>
            <w:right w:w="108" w:type="dxa"/>
          </w:tblCellMar>
        </w:tblPrEx>
        <w:trPr>
          <w:trHeight w:val="245" w:hRule="atLeast"/>
        </w:trPr>
        <w:tc>
          <w:tcPr>
            <w:tcW w:w="753" w:type="dxa"/>
            <w:gridSpan w:val="2"/>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302</w:t>
            </w:r>
          </w:p>
        </w:tc>
        <w:tc>
          <w:tcPr>
            <w:tcW w:w="672"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01</w:t>
            </w:r>
          </w:p>
        </w:tc>
        <w:tc>
          <w:tcPr>
            <w:tcW w:w="2855" w:type="dxa"/>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办公费</w:t>
            </w:r>
          </w:p>
        </w:tc>
        <w:tc>
          <w:tcPr>
            <w:tcW w:w="1701" w:type="dxa"/>
            <w:gridSpan w:val="4"/>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0.20 </w:t>
            </w:r>
          </w:p>
        </w:tc>
        <w:tc>
          <w:tcPr>
            <w:tcW w:w="1704"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c>
          <w:tcPr>
            <w:tcW w:w="1706"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0.20 </w:t>
            </w:r>
          </w:p>
        </w:tc>
      </w:tr>
      <w:tr>
        <w:tblPrEx>
          <w:tblLayout w:type="fixed"/>
          <w:tblCellMar>
            <w:top w:w="0" w:type="dxa"/>
            <w:left w:w="108" w:type="dxa"/>
            <w:bottom w:w="0" w:type="dxa"/>
            <w:right w:w="108" w:type="dxa"/>
          </w:tblCellMar>
        </w:tblPrEx>
        <w:trPr>
          <w:trHeight w:val="195" w:hRule="atLeast"/>
        </w:trPr>
        <w:tc>
          <w:tcPr>
            <w:tcW w:w="753" w:type="dxa"/>
            <w:gridSpan w:val="2"/>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301</w:t>
            </w:r>
          </w:p>
        </w:tc>
        <w:tc>
          <w:tcPr>
            <w:tcW w:w="672"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02</w:t>
            </w:r>
          </w:p>
        </w:tc>
        <w:tc>
          <w:tcPr>
            <w:tcW w:w="2855" w:type="dxa"/>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津贴补贴</w:t>
            </w:r>
          </w:p>
        </w:tc>
        <w:tc>
          <w:tcPr>
            <w:tcW w:w="1701" w:type="dxa"/>
            <w:gridSpan w:val="4"/>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310.14 </w:t>
            </w:r>
          </w:p>
        </w:tc>
        <w:tc>
          <w:tcPr>
            <w:tcW w:w="1704"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310.14 </w:t>
            </w:r>
          </w:p>
        </w:tc>
        <w:tc>
          <w:tcPr>
            <w:tcW w:w="1706"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r>
      <w:tr>
        <w:tblPrEx>
          <w:tblLayout w:type="fixed"/>
          <w:tblCellMar>
            <w:top w:w="0" w:type="dxa"/>
            <w:left w:w="108" w:type="dxa"/>
            <w:bottom w:w="0" w:type="dxa"/>
            <w:right w:w="108" w:type="dxa"/>
          </w:tblCellMar>
        </w:tblPrEx>
        <w:trPr>
          <w:trHeight w:val="195" w:hRule="atLeast"/>
        </w:trPr>
        <w:tc>
          <w:tcPr>
            <w:tcW w:w="75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303</w:t>
            </w:r>
          </w:p>
        </w:tc>
        <w:tc>
          <w:tcPr>
            <w:tcW w:w="672" w:type="dxa"/>
            <w:gridSpan w:val="2"/>
            <w:tcBorders>
              <w:top w:val="single" w:color="auto" w:sz="4" w:space="0"/>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05</w:t>
            </w:r>
          </w:p>
        </w:tc>
        <w:tc>
          <w:tcPr>
            <w:tcW w:w="2855" w:type="dxa"/>
            <w:tcBorders>
              <w:top w:val="single" w:color="auto" w:sz="4" w:space="0"/>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生活补助</w:t>
            </w:r>
          </w:p>
        </w:tc>
        <w:tc>
          <w:tcPr>
            <w:tcW w:w="1701" w:type="dxa"/>
            <w:gridSpan w:val="4"/>
            <w:tcBorders>
              <w:top w:val="single" w:color="auto" w:sz="4" w:space="0"/>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11.32 </w:t>
            </w:r>
          </w:p>
        </w:tc>
        <w:tc>
          <w:tcPr>
            <w:tcW w:w="1704" w:type="dxa"/>
            <w:gridSpan w:val="2"/>
            <w:tcBorders>
              <w:top w:val="single" w:color="auto" w:sz="4" w:space="0"/>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11.32 </w:t>
            </w:r>
          </w:p>
        </w:tc>
        <w:tc>
          <w:tcPr>
            <w:tcW w:w="1706" w:type="dxa"/>
            <w:gridSpan w:val="2"/>
            <w:tcBorders>
              <w:top w:val="single" w:color="auto" w:sz="4" w:space="0"/>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r>
      <w:tr>
        <w:tblPrEx>
          <w:tblLayout w:type="fixed"/>
          <w:tblCellMar>
            <w:top w:w="0" w:type="dxa"/>
            <w:left w:w="108" w:type="dxa"/>
            <w:bottom w:w="0" w:type="dxa"/>
            <w:right w:w="108" w:type="dxa"/>
          </w:tblCellMar>
        </w:tblPrEx>
        <w:trPr>
          <w:trHeight w:val="120" w:hRule="atLeast"/>
        </w:trPr>
        <w:tc>
          <w:tcPr>
            <w:tcW w:w="75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301</w:t>
            </w:r>
          </w:p>
        </w:tc>
        <w:tc>
          <w:tcPr>
            <w:tcW w:w="672"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03</w:t>
            </w:r>
          </w:p>
        </w:tc>
        <w:tc>
          <w:tcPr>
            <w:tcW w:w="2855" w:type="dxa"/>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奖金</w:t>
            </w:r>
          </w:p>
        </w:tc>
        <w:tc>
          <w:tcPr>
            <w:tcW w:w="1701" w:type="dxa"/>
            <w:gridSpan w:val="4"/>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15.66 </w:t>
            </w:r>
          </w:p>
        </w:tc>
        <w:tc>
          <w:tcPr>
            <w:tcW w:w="1704"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15.66 </w:t>
            </w:r>
          </w:p>
        </w:tc>
        <w:tc>
          <w:tcPr>
            <w:tcW w:w="1706"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r>
      <w:tr>
        <w:tblPrEx>
          <w:tblLayout w:type="fixed"/>
          <w:tblCellMar>
            <w:top w:w="0" w:type="dxa"/>
            <w:left w:w="108" w:type="dxa"/>
            <w:bottom w:w="0" w:type="dxa"/>
            <w:right w:w="108" w:type="dxa"/>
          </w:tblCellMar>
        </w:tblPrEx>
        <w:trPr>
          <w:trHeight w:val="270" w:hRule="atLeast"/>
        </w:trPr>
        <w:tc>
          <w:tcPr>
            <w:tcW w:w="75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301</w:t>
            </w:r>
          </w:p>
        </w:tc>
        <w:tc>
          <w:tcPr>
            <w:tcW w:w="672" w:type="dxa"/>
            <w:gridSpan w:val="2"/>
            <w:tcBorders>
              <w:top w:val="single" w:color="auto" w:sz="4" w:space="0"/>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13</w:t>
            </w:r>
          </w:p>
        </w:tc>
        <w:tc>
          <w:tcPr>
            <w:tcW w:w="2855" w:type="dxa"/>
            <w:tcBorders>
              <w:top w:val="single" w:color="auto" w:sz="4" w:space="0"/>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住房公积金</w:t>
            </w:r>
          </w:p>
        </w:tc>
        <w:tc>
          <w:tcPr>
            <w:tcW w:w="1701" w:type="dxa"/>
            <w:gridSpan w:val="4"/>
            <w:tcBorders>
              <w:top w:val="single" w:color="auto" w:sz="4" w:space="0"/>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52.64 </w:t>
            </w:r>
          </w:p>
        </w:tc>
        <w:tc>
          <w:tcPr>
            <w:tcW w:w="1704" w:type="dxa"/>
            <w:gridSpan w:val="2"/>
            <w:tcBorders>
              <w:top w:val="single" w:color="auto" w:sz="4" w:space="0"/>
              <w:left w:val="nil"/>
              <w:bottom w:val="single" w:color="auto" w:sz="4" w:space="0"/>
              <w:right w:val="single" w:color="auto" w:sz="4" w:space="0"/>
            </w:tcBorders>
            <w:vAlign w:val="center"/>
          </w:tcPr>
          <w:p>
            <w:pPr>
              <w:jc w:val="right"/>
              <w:rPr>
                <w:rFonts w:ascii="宋体" w:cs="宋体"/>
                <w:sz w:val="20"/>
                <w:szCs w:val="20"/>
              </w:rPr>
            </w:pPr>
            <w:r>
              <w:rPr>
                <w:rFonts w:ascii="宋体" w:hAnsi="宋体"/>
                <w:sz w:val="20"/>
                <w:szCs w:val="20"/>
              </w:rPr>
              <w:t xml:space="preserve">52.64 </w:t>
            </w:r>
          </w:p>
        </w:tc>
        <w:tc>
          <w:tcPr>
            <w:tcW w:w="1706" w:type="dxa"/>
            <w:gridSpan w:val="2"/>
            <w:tcBorders>
              <w:top w:val="single" w:color="auto" w:sz="4" w:space="0"/>
              <w:left w:val="nil"/>
              <w:bottom w:val="single" w:color="auto" w:sz="4" w:space="0"/>
              <w:right w:val="single" w:color="auto" w:sz="4" w:space="0"/>
            </w:tcBorders>
            <w:vAlign w:val="center"/>
          </w:tcPr>
          <w:p>
            <w:pPr>
              <w:jc w:val="right"/>
              <w:rPr>
                <w:rFonts w:ascii="宋体" w:cs="宋体"/>
                <w:sz w:val="20"/>
                <w:szCs w:val="20"/>
              </w:rPr>
            </w:pPr>
            <w:r>
              <w:rPr>
                <w:rFonts w:hint="eastAsia" w:ascii="宋体" w:hAnsi="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753" w:type="dxa"/>
            <w:gridSpan w:val="2"/>
            <w:tcBorders>
              <w:bottom w:val="nil"/>
            </w:tcBorders>
            <w:vAlign w:val="center"/>
          </w:tcPr>
          <w:p>
            <w:pPr>
              <w:jc w:val="center"/>
              <w:rPr>
                <w:rFonts w:ascii="宋体" w:cs="宋体"/>
                <w:sz w:val="18"/>
                <w:szCs w:val="18"/>
              </w:rPr>
            </w:pPr>
            <w:r>
              <w:rPr>
                <w:rFonts w:ascii="宋体" w:hAnsi="宋体"/>
                <w:sz w:val="18"/>
                <w:szCs w:val="18"/>
              </w:rPr>
              <w:t>302</w:t>
            </w:r>
          </w:p>
        </w:tc>
        <w:tc>
          <w:tcPr>
            <w:tcW w:w="666" w:type="dxa"/>
            <w:vAlign w:val="center"/>
          </w:tcPr>
          <w:p>
            <w:pPr>
              <w:jc w:val="center"/>
              <w:rPr>
                <w:rFonts w:ascii="宋体" w:cs="宋体"/>
                <w:sz w:val="18"/>
                <w:szCs w:val="18"/>
              </w:rPr>
            </w:pPr>
            <w:r>
              <w:rPr>
                <w:rFonts w:ascii="宋体" w:hAnsi="宋体"/>
                <w:sz w:val="18"/>
                <w:szCs w:val="18"/>
              </w:rPr>
              <w:t>26</w:t>
            </w:r>
          </w:p>
        </w:tc>
        <w:tc>
          <w:tcPr>
            <w:tcW w:w="2861" w:type="dxa"/>
            <w:gridSpan w:val="2"/>
            <w:vAlign w:val="center"/>
          </w:tcPr>
          <w:p>
            <w:pPr>
              <w:rPr>
                <w:rFonts w:ascii="宋体" w:cs="宋体"/>
                <w:sz w:val="18"/>
                <w:szCs w:val="18"/>
              </w:rPr>
            </w:pPr>
            <w:r>
              <w:rPr>
                <w:rFonts w:hint="eastAsia" w:ascii="宋体" w:hAnsi="宋体"/>
                <w:sz w:val="18"/>
                <w:szCs w:val="18"/>
              </w:rPr>
              <w:t>劳务费</w:t>
            </w:r>
          </w:p>
        </w:tc>
        <w:tc>
          <w:tcPr>
            <w:tcW w:w="1695" w:type="dxa"/>
            <w:gridSpan w:val="3"/>
            <w:vAlign w:val="center"/>
          </w:tcPr>
          <w:p>
            <w:pPr>
              <w:jc w:val="right"/>
              <w:rPr>
                <w:rFonts w:ascii="宋体" w:cs="宋体"/>
                <w:sz w:val="20"/>
                <w:szCs w:val="20"/>
              </w:rPr>
            </w:pPr>
            <w:r>
              <w:rPr>
                <w:rFonts w:ascii="宋体" w:hAnsi="宋体"/>
                <w:sz w:val="20"/>
                <w:szCs w:val="20"/>
              </w:rPr>
              <w:t xml:space="preserve">0.30 </w:t>
            </w:r>
          </w:p>
        </w:tc>
        <w:tc>
          <w:tcPr>
            <w:tcW w:w="1710" w:type="dxa"/>
            <w:gridSpan w:val="3"/>
            <w:vAlign w:val="center"/>
          </w:tcPr>
          <w:p>
            <w:pPr>
              <w:jc w:val="right"/>
              <w:rPr>
                <w:rFonts w:ascii="宋体" w:cs="宋体"/>
                <w:sz w:val="20"/>
                <w:szCs w:val="20"/>
              </w:rPr>
            </w:pPr>
            <w:r>
              <w:rPr>
                <w:rFonts w:hint="eastAsia" w:ascii="宋体" w:hAnsi="宋体"/>
                <w:sz w:val="20"/>
                <w:szCs w:val="20"/>
              </w:rPr>
              <w:t>　</w:t>
            </w:r>
          </w:p>
        </w:tc>
        <w:tc>
          <w:tcPr>
            <w:tcW w:w="1706" w:type="dxa"/>
            <w:gridSpan w:val="2"/>
            <w:vAlign w:val="center"/>
          </w:tcPr>
          <w:p>
            <w:pPr>
              <w:jc w:val="right"/>
              <w:rPr>
                <w:rFonts w:ascii="宋体" w:cs="宋体"/>
                <w:sz w:val="20"/>
                <w:szCs w:val="20"/>
              </w:rPr>
            </w:pPr>
            <w:r>
              <w:rPr>
                <w:rFonts w:ascii="宋体" w:hAnsi="宋体"/>
                <w:sz w:val="20"/>
                <w:szCs w:val="20"/>
              </w:rPr>
              <w:t xml:space="preserve">0.30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744" w:type="dxa"/>
            <w:tcBorders>
              <w:top w:val="nil"/>
            </w:tcBorders>
            <w:vAlign w:val="center"/>
          </w:tcPr>
          <w:p>
            <w:pPr>
              <w:jc w:val="center"/>
              <w:rPr>
                <w:rFonts w:ascii="宋体" w:cs="宋体"/>
                <w:sz w:val="18"/>
                <w:szCs w:val="18"/>
              </w:rPr>
            </w:pPr>
            <w:r>
              <w:rPr>
                <w:rFonts w:ascii="宋体" w:hAnsi="宋体"/>
                <w:sz w:val="18"/>
                <w:szCs w:val="18"/>
              </w:rPr>
              <w:t>303</w:t>
            </w:r>
          </w:p>
        </w:tc>
        <w:tc>
          <w:tcPr>
            <w:tcW w:w="681" w:type="dxa"/>
            <w:gridSpan w:val="3"/>
            <w:vAlign w:val="center"/>
          </w:tcPr>
          <w:p>
            <w:pPr>
              <w:jc w:val="center"/>
              <w:rPr>
                <w:rFonts w:ascii="宋体" w:cs="宋体"/>
                <w:sz w:val="18"/>
                <w:szCs w:val="18"/>
              </w:rPr>
            </w:pPr>
            <w:r>
              <w:rPr>
                <w:rFonts w:ascii="宋体" w:hAnsi="宋体"/>
                <w:sz w:val="18"/>
                <w:szCs w:val="18"/>
              </w:rPr>
              <w:t>99</w:t>
            </w:r>
          </w:p>
        </w:tc>
        <w:tc>
          <w:tcPr>
            <w:tcW w:w="2861" w:type="dxa"/>
            <w:gridSpan w:val="2"/>
            <w:vAlign w:val="center"/>
          </w:tcPr>
          <w:p>
            <w:pPr>
              <w:rPr>
                <w:rFonts w:ascii="宋体" w:cs="宋体"/>
                <w:sz w:val="18"/>
                <w:szCs w:val="18"/>
              </w:rPr>
            </w:pPr>
            <w:r>
              <w:rPr>
                <w:rFonts w:hint="eastAsia" w:ascii="宋体" w:hAnsi="宋体"/>
                <w:sz w:val="18"/>
                <w:szCs w:val="18"/>
              </w:rPr>
              <w:t>其他对个人和家庭的补助</w:t>
            </w:r>
          </w:p>
        </w:tc>
        <w:tc>
          <w:tcPr>
            <w:tcW w:w="1695" w:type="dxa"/>
            <w:gridSpan w:val="3"/>
            <w:vAlign w:val="center"/>
          </w:tcPr>
          <w:p>
            <w:pPr>
              <w:jc w:val="right"/>
              <w:rPr>
                <w:rFonts w:ascii="宋体" w:cs="宋体"/>
                <w:sz w:val="20"/>
                <w:szCs w:val="20"/>
              </w:rPr>
            </w:pPr>
            <w:r>
              <w:rPr>
                <w:rFonts w:ascii="宋体" w:hAnsi="宋体"/>
                <w:sz w:val="20"/>
                <w:szCs w:val="20"/>
              </w:rPr>
              <w:t xml:space="preserve">10.40 </w:t>
            </w:r>
          </w:p>
        </w:tc>
        <w:tc>
          <w:tcPr>
            <w:tcW w:w="1710" w:type="dxa"/>
            <w:gridSpan w:val="3"/>
            <w:vAlign w:val="center"/>
          </w:tcPr>
          <w:p>
            <w:pPr>
              <w:jc w:val="right"/>
              <w:rPr>
                <w:rFonts w:ascii="宋体" w:cs="宋体"/>
                <w:sz w:val="20"/>
                <w:szCs w:val="20"/>
              </w:rPr>
            </w:pPr>
            <w:r>
              <w:rPr>
                <w:rFonts w:ascii="宋体" w:hAnsi="宋体"/>
                <w:sz w:val="20"/>
                <w:szCs w:val="20"/>
              </w:rPr>
              <w:t xml:space="preserve">10.40 </w:t>
            </w:r>
          </w:p>
        </w:tc>
        <w:tc>
          <w:tcPr>
            <w:tcW w:w="1700" w:type="dxa"/>
            <w:vAlign w:val="center"/>
          </w:tcPr>
          <w:p>
            <w:pPr>
              <w:jc w:val="right"/>
              <w:rPr>
                <w:rFonts w:ascii="宋体" w:cs="宋体"/>
                <w:sz w:val="20"/>
                <w:szCs w:val="20"/>
              </w:rPr>
            </w:pPr>
            <w:r>
              <w:rPr>
                <w:rFonts w:hint="eastAsia" w:ascii="宋体" w:hAnsi="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53" w:type="dxa"/>
            <w:gridSpan w:val="2"/>
            <w:vAlign w:val="center"/>
          </w:tcPr>
          <w:p>
            <w:pPr>
              <w:jc w:val="center"/>
              <w:rPr>
                <w:rFonts w:ascii="宋体" w:cs="宋体"/>
                <w:sz w:val="18"/>
                <w:szCs w:val="18"/>
              </w:rPr>
            </w:pPr>
            <w:r>
              <w:rPr>
                <w:rFonts w:ascii="宋体" w:hAnsi="宋体"/>
                <w:sz w:val="18"/>
                <w:szCs w:val="18"/>
              </w:rPr>
              <w:t>301</w:t>
            </w:r>
          </w:p>
        </w:tc>
        <w:tc>
          <w:tcPr>
            <w:tcW w:w="666" w:type="dxa"/>
            <w:vAlign w:val="center"/>
          </w:tcPr>
          <w:p>
            <w:pPr>
              <w:jc w:val="center"/>
              <w:rPr>
                <w:rFonts w:ascii="宋体" w:cs="宋体"/>
                <w:sz w:val="18"/>
                <w:szCs w:val="18"/>
              </w:rPr>
            </w:pPr>
            <w:r>
              <w:rPr>
                <w:rFonts w:ascii="宋体" w:hAnsi="宋体"/>
                <w:sz w:val="18"/>
                <w:szCs w:val="18"/>
              </w:rPr>
              <w:t>12</w:t>
            </w:r>
          </w:p>
        </w:tc>
        <w:tc>
          <w:tcPr>
            <w:tcW w:w="2861" w:type="dxa"/>
            <w:gridSpan w:val="2"/>
            <w:vAlign w:val="center"/>
          </w:tcPr>
          <w:p>
            <w:pPr>
              <w:rPr>
                <w:rFonts w:ascii="宋体" w:cs="宋体"/>
                <w:sz w:val="18"/>
                <w:szCs w:val="18"/>
              </w:rPr>
            </w:pPr>
            <w:r>
              <w:rPr>
                <w:rFonts w:hint="eastAsia" w:ascii="宋体" w:hAnsi="宋体"/>
                <w:sz w:val="18"/>
                <w:szCs w:val="18"/>
              </w:rPr>
              <w:t>其他社会保障缴费</w:t>
            </w:r>
          </w:p>
        </w:tc>
        <w:tc>
          <w:tcPr>
            <w:tcW w:w="1695" w:type="dxa"/>
            <w:gridSpan w:val="3"/>
            <w:vAlign w:val="center"/>
          </w:tcPr>
          <w:p>
            <w:pPr>
              <w:jc w:val="right"/>
              <w:rPr>
                <w:rFonts w:ascii="宋体" w:cs="宋体"/>
                <w:sz w:val="20"/>
                <w:szCs w:val="20"/>
              </w:rPr>
            </w:pPr>
            <w:r>
              <w:rPr>
                <w:rFonts w:ascii="宋体" w:hAnsi="宋体"/>
                <w:sz w:val="20"/>
                <w:szCs w:val="20"/>
              </w:rPr>
              <w:t xml:space="preserve">52.38 </w:t>
            </w:r>
          </w:p>
        </w:tc>
        <w:tc>
          <w:tcPr>
            <w:tcW w:w="1710" w:type="dxa"/>
            <w:gridSpan w:val="3"/>
            <w:vAlign w:val="center"/>
          </w:tcPr>
          <w:p>
            <w:pPr>
              <w:jc w:val="right"/>
              <w:rPr>
                <w:rFonts w:ascii="宋体" w:cs="宋体"/>
                <w:sz w:val="20"/>
                <w:szCs w:val="20"/>
              </w:rPr>
            </w:pPr>
            <w:r>
              <w:rPr>
                <w:rFonts w:ascii="宋体" w:hAnsi="宋体"/>
                <w:sz w:val="20"/>
                <w:szCs w:val="20"/>
              </w:rPr>
              <w:t xml:space="preserve">52.38 </w:t>
            </w:r>
          </w:p>
        </w:tc>
        <w:tc>
          <w:tcPr>
            <w:tcW w:w="1706" w:type="dxa"/>
            <w:gridSpan w:val="2"/>
            <w:vAlign w:val="center"/>
          </w:tcPr>
          <w:p>
            <w:pPr>
              <w:jc w:val="right"/>
              <w:rPr>
                <w:rFonts w:ascii="宋体" w:cs="宋体"/>
                <w:sz w:val="20"/>
                <w:szCs w:val="20"/>
              </w:rPr>
            </w:pPr>
            <w:r>
              <w:rPr>
                <w:rFonts w:hint="eastAsia" w:ascii="宋体" w:hAnsi="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53" w:type="dxa"/>
            <w:gridSpan w:val="2"/>
            <w:vAlign w:val="center"/>
          </w:tcPr>
          <w:p>
            <w:pPr>
              <w:jc w:val="center"/>
              <w:rPr>
                <w:rFonts w:ascii="宋体" w:cs="宋体"/>
                <w:sz w:val="18"/>
                <w:szCs w:val="18"/>
              </w:rPr>
            </w:pPr>
            <w:r>
              <w:rPr>
                <w:rFonts w:hint="eastAsia" w:ascii="宋体" w:hAnsi="宋体"/>
                <w:sz w:val="18"/>
                <w:szCs w:val="18"/>
              </w:rPr>
              <w:t>　</w:t>
            </w:r>
          </w:p>
        </w:tc>
        <w:tc>
          <w:tcPr>
            <w:tcW w:w="666" w:type="dxa"/>
            <w:vAlign w:val="center"/>
          </w:tcPr>
          <w:p>
            <w:pPr>
              <w:rPr>
                <w:rFonts w:ascii="宋体" w:cs="宋体"/>
                <w:sz w:val="18"/>
                <w:szCs w:val="18"/>
              </w:rPr>
            </w:pPr>
            <w:r>
              <w:rPr>
                <w:rFonts w:hint="eastAsia" w:ascii="宋体" w:hAnsi="宋体"/>
                <w:sz w:val="18"/>
                <w:szCs w:val="18"/>
              </w:rPr>
              <w:t>　</w:t>
            </w:r>
          </w:p>
        </w:tc>
        <w:tc>
          <w:tcPr>
            <w:tcW w:w="2861" w:type="dxa"/>
            <w:gridSpan w:val="2"/>
            <w:vAlign w:val="center"/>
          </w:tcPr>
          <w:p>
            <w:pPr>
              <w:rPr>
                <w:rFonts w:ascii="宋体" w:cs="宋体"/>
                <w:sz w:val="18"/>
                <w:szCs w:val="18"/>
              </w:rPr>
            </w:pPr>
            <w:r>
              <w:rPr>
                <w:rFonts w:hint="eastAsia" w:ascii="宋体" w:hAnsi="宋体"/>
                <w:sz w:val="18"/>
                <w:szCs w:val="18"/>
              </w:rPr>
              <w:t>合计</w:t>
            </w:r>
          </w:p>
        </w:tc>
        <w:tc>
          <w:tcPr>
            <w:tcW w:w="1695" w:type="dxa"/>
            <w:gridSpan w:val="3"/>
            <w:vAlign w:val="center"/>
          </w:tcPr>
          <w:p>
            <w:pPr>
              <w:jc w:val="right"/>
              <w:rPr>
                <w:rFonts w:ascii="宋体" w:cs="宋体"/>
                <w:sz w:val="20"/>
                <w:szCs w:val="20"/>
              </w:rPr>
            </w:pPr>
            <w:r>
              <w:rPr>
                <w:rFonts w:ascii="宋体" w:hAnsi="宋体"/>
                <w:sz w:val="20"/>
                <w:szCs w:val="20"/>
              </w:rPr>
              <w:t xml:space="preserve">775.33 </w:t>
            </w:r>
          </w:p>
        </w:tc>
        <w:tc>
          <w:tcPr>
            <w:tcW w:w="1710" w:type="dxa"/>
            <w:gridSpan w:val="3"/>
            <w:vAlign w:val="center"/>
          </w:tcPr>
          <w:p>
            <w:pPr>
              <w:jc w:val="right"/>
              <w:rPr>
                <w:rFonts w:ascii="宋体" w:cs="宋体"/>
                <w:sz w:val="20"/>
                <w:szCs w:val="20"/>
              </w:rPr>
            </w:pPr>
            <w:r>
              <w:rPr>
                <w:rFonts w:ascii="宋体" w:hAnsi="宋体"/>
                <w:sz w:val="20"/>
                <w:szCs w:val="20"/>
              </w:rPr>
              <w:t xml:space="preserve">752.36 </w:t>
            </w:r>
          </w:p>
        </w:tc>
        <w:tc>
          <w:tcPr>
            <w:tcW w:w="1706" w:type="dxa"/>
            <w:gridSpan w:val="2"/>
            <w:vAlign w:val="center"/>
          </w:tcPr>
          <w:p>
            <w:pPr>
              <w:jc w:val="right"/>
              <w:rPr>
                <w:rFonts w:ascii="宋体" w:cs="宋体"/>
                <w:sz w:val="20"/>
                <w:szCs w:val="20"/>
              </w:rPr>
            </w:pPr>
            <w:r>
              <w:rPr>
                <w:rFonts w:ascii="宋体" w:hAnsi="宋体"/>
                <w:sz w:val="20"/>
                <w:szCs w:val="20"/>
              </w:rPr>
              <w:t xml:space="preserve">22.97 </w:t>
            </w:r>
          </w:p>
        </w:tc>
      </w:tr>
    </w:tbl>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808" w:type="dxa"/>
        <w:tblInd w:w="-360" w:type="dxa"/>
        <w:tblLayout w:type="fixed"/>
        <w:tblCellMar>
          <w:top w:w="0" w:type="dxa"/>
          <w:left w:w="108" w:type="dxa"/>
          <w:bottom w:w="0" w:type="dxa"/>
          <w:right w:w="108" w:type="dxa"/>
        </w:tblCellMar>
      </w:tblPr>
      <w:tblGrid>
        <w:gridCol w:w="10"/>
        <w:gridCol w:w="506"/>
        <w:gridCol w:w="416"/>
        <w:gridCol w:w="416"/>
        <w:gridCol w:w="851"/>
        <w:gridCol w:w="1456"/>
        <w:gridCol w:w="766"/>
        <w:gridCol w:w="98"/>
        <w:gridCol w:w="407"/>
        <w:gridCol w:w="766"/>
        <w:gridCol w:w="652"/>
        <w:gridCol w:w="652"/>
        <w:gridCol w:w="378"/>
        <w:gridCol w:w="200"/>
        <w:gridCol w:w="419"/>
        <w:gridCol w:w="578"/>
        <w:gridCol w:w="420"/>
        <w:gridCol w:w="420"/>
        <w:gridCol w:w="389"/>
        <w:gridCol w:w="8"/>
      </w:tblGrid>
      <w:tr>
        <w:tblPrEx>
          <w:tblLayout w:type="fixed"/>
          <w:tblCellMar>
            <w:top w:w="0" w:type="dxa"/>
            <w:left w:w="108" w:type="dxa"/>
            <w:bottom w:w="0" w:type="dxa"/>
            <w:right w:w="108" w:type="dxa"/>
          </w:tblCellMar>
        </w:tblPrEx>
        <w:trPr>
          <w:gridBefore w:val="1"/>
          <w:gridAfter w:val="1"/>
          <w:wBefore w:w="10" w:type="dxa"/>
          <w:wAfter w:w="8" w:type="dxa"/>
          <w:trHeight w:val="375" w:hRule="atLeast"/>
        </w:trPr>
        <w:tc>
          <w:tcPr>
            <w:tcW w:w="9790" w:type="dxa"/>
            <w:gridSpan w:val="1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Layout w:type="fixed"/>
          <w:tblCellMar>
            <w:top w:w="0" w:type="dxa"/>
            <w:left w:w="108" w:type="dxa"/>
            <w:bottom w:w="0" w:type="dxa"/>
            <w:right w:w="108" w:type="dxa"/>
          </w:tblCellMar>
        </w:tblPrEx>
        <w:trPr>
          <w:gridBefore w:val="1"/>
          <w:gridAfter w:val="1"/>
          <w:wBefore w:w="10" w:type="dxa"/>
          <w:wAfter w:w="8" w:type="dxa"/>
          <w:trHeight w:val="405" w:hRule="atLeast"/>
        </w:trPr>
        <w:tc>
          <w:tcPr>
            <w:tcW w:w="4509" w:type="dxa"/>
            <w:gridSpan w:val="7"/>
            <w:tcBorders>
              <w:top w:val="nil"/>
              <w:left w:val="nil"/>
              <w:bottom w:val="nil"/>
              <w:right w:val="nil"/>
            </w:tcBorders>
            <w:vAlign w:val="center"/>
          </w:tcPr>
          <w:p>
            <w:pPr>
              <w:widowControl/>
              <w:jc w:val="left"/>
              <w:rPr>
                <w:rFonts w:ascii="宋体" w:cs="宋体"/>
                <w:color w:val="000000"/>
                <w:kern w:val="0"/>
                <w:sz w:val="24"/>
              </w:rPr>
            </w:pPr>
            <w:r>
              <w:rPr>
                <w:rFonts w:hint="eastAsia" w:ascii="宋体" w:hAnsi="宋体" w:cs="宋体"/>
                <w:color w:val="000000"/>
                <w:kern w:val="0"/>
                <w:sz w:val="24"/>
              </w:rPr>
              <w:t>编制部门：</w:t>
            </w:r>
            <w:r>
              <w:rPr>
                <w:rFonts w:hint="eastAsia" w:ascii="宋体" w:hAnsi="宋体"/>
                <w:kern w:val="0"/>
                <w:sz w:val="24"/>
              </w:rPr>
              <w:t>克州平原林场</w:t>
            </w:r>
          </w:p>
        </w:tc>
        <w:tc>
          <w:tcPr>
            <w:tcW w:w="1173" w:type="dxa"/>
            <w:gridSpan w:val="2"/>
            <w:tcBorders>
              <w:top w:val="nil"/>
              <w:left w:val="nil"/>
              <w:bottom w:val="nil"/>
              <w:right w:val="nil"/>
            </w:tcBorders>
            <w:vAlign w:val="center"/>
          </w:tcPr>
          <w:p>
            <w:pPr>
              <w:widowControl/>
              <w:jc w:val="left"/>
              <w:rPr>
                <w:rFonts w:ascii="宋体" w:cs="宋体"/>
                <w:color w:val="000000"/>
                <w:kern w:val="0"/>
                <w:sz w:val="24"/>
              </w:rPr>
            </w:pPr>
          </w:p>
        </w:tc>
        <w:tc>
          <w:tcPr>
            <w:tcW w:w="1682" w:type="dxa"/>
            <w:gridSpan w:val="3"/>
            <w:tcBorders>
              <w:top w:val="nil"/>
              <w:left w:val="nil"/>
              <w:bottom w:val="nil"/>
              <w:right w:val="nil"/>
            </w:tcBorders>
            <w:vAlign w:val="center"/>
          </w:tcPr>
          <w:p>
            <w:pPr>
              <w:widowControl/>
              <w:jc w:val="left"/>
              <w:rPr>
                <w:rFonts w:ascii="宋体" w:cs="宋体"/>
                <w:color w:val="000000"/>
                <w:kern w:val="0"/>
                <w:sz w:val="24"/>
              </w:rPr>
            </w:pPr>
          </w:p>
        </w:tc>
        <w:tc>
          <w:tcPr>
            <w:tcW w:w="2426" w:type="dxa"/>
            <w:gridSpan w:val="6"/>
            <w:tcBorders>
              <w:top w:val="nil"/>
              <w:left w:val="nil"/>
              <w:bottom w:val="nil"/>
              <w:right w:val="nil"/>
            </w:tcBorders>
            <w:vAlign w:val="center"/>
          </w:tcPr>
          <w:p>
            <w:pPr>
              <w:widowControl/>
              <w:jc w:val="right"/>
              <w:rPr>
                <w:rFonts w:ascii="宋体" w:cs="宋体"/>
                <w:color w:val="000000"/>
                <w:kern w:val="0"/>
                <w:sz w:val="24"/>
              </w:rPr>
            </w:pPr>
            <w:r>
              <w:rPr>
                <w:rFonts w:hint="eastAsia" w:ascii="宋体" w:hAnsi="宋体"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348"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科目编码</w:t>
            </w:r>
          </w:p>
        </w:tc>
        <w:tc>
          <w:tcPr>
            <w:tcW w:w="851"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6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05"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76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7"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516" w:type="dxa"/>
            <w:gridSpan w:val="2"/>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16" w:type="dxa"/>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16" w:type="dxa"/>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vAlign w:val="center"/>
          </w:tcPr>
          <w:p>
            <w:pPr>
              <w:widowControl/>
              <w:jc w:val="left"/>
              <w:outlineLvl w:val="1"/>
              <w:rPr>
                <w:rFonts w:ascii="仿宋_GB2312" w:hAnsi="宋体" w:eastAsia="仿宋_GB2312"/>
                <w:b/>
                <w:kern w:val="0"/>
                <w:sz w:val="18"/>
                <w:szCs w:val="18"/>
              </w:rPr>
            </w:pPr>
          </w:p>
        </w:tc>
        <w:tc>
          <w:tcPr>
            <w:tcW w:w="1456" w:type="dxa"/>
            <w:vMerge w:val="continue"/>
          </w:tcPr>
          <w:p>
            <w:pPr>
              <w:widowControl/>
              <w:jc w:val="left"/>
              <w:outlineLvl w:val="1"/>
              <w:rPr>
                <w:rFonts w:ascii="仿宋_GB2312" w:hAnsi="宋体" w:eastAsia="仿宋_GB2312"/>
                <w:b/>
                <w:kern w:val="0"/>
                <w:sz w:val="18"/>
                <w:szCs w:val="18"/>
              </w:rPr>
            </w:pPr>
          </w:p>
        </w:tc>
        <w:tc>
          <w:tcPr>
            <w:tcW w:w="766" w:type="dxa"/>
            <w:vMerge w:val="continue"/>
          </w:tcPr>
          <w:p>
            <w:pPr>
              <w:widowControl/>
              <w:jc w:val="left"/>
              <w:outlineLvl w:val="1"/>
              <w:rPr>
                <w:rFonts w:ascii="仿宋_GB2312" w:hAnsi="宋体" w:eastAsia="仿宋_GB2312"/>
                <w:b/>
                <w:kern w:val="0"/>
                <w:sz w:val="18"/>
                <w:szCs w:val="18"/>
              </w:rPr>
            </w:pPr>
          </w:p>
        </w:tc>
        <w:tc>
          <w:tcPr>
            <w:tcW w:w="505" w:type="dxa"/>
            <w:gridSpan w:val="2"/>
            <w:vMerge w:val="continue"/>
          </w:tcPr>
          <w:p>
            <w:pPr>
              <w:widowControl/>
              <w:jc w:val="left"/>
              <w:outlineLvl w:val="1"/>
              <w:rPr>
                <w:rFonts w:ascii="仿宋_GB2312" w:hAnsi="宋体" w:eastAsia="仿宋_GB2312"/>
                <w:b/>
                <w:kern w:val="0"/>
                <w:sz w:val="18"/>
                <w:szCs w:val="18"/>
              </w:rPr>
            </w:pPr>
          </w:p>
        </w:tc>
        <w:tc>
          <w:tcPr>
            <w:tcW w:w="766" w:type="dxa"/>
            <w:vMerge w:val="continue"/>
          </w:tcPr>
          <w:p>
            <w:pPr>
              <w:widowControl/>
              <w:jc w:val="left"/>
              <w:outlineLvl w:val="1"/>
              <w:rPr>
                <w:rFonts w:ascii="仿宋_GB2312" w:hAnsi="宋体" w:eastAsia="仿宋_GB2312"/>
                <w:b/>
                <w:kern w:val="0"/>
                <w:sz w:val="18"/>
                <w:szCs w:val="18"/>
              </w:rPr>
            </w:pPr>
          </w:p>
        </w:tc>
        <w:tc>
          <w:tcPr>
            <w:tcW w:w="652" w:type="dxa"/>
            <w:vMerge w:val="continue"/>
          </w:tcPr>
          <w:p>
            <w:pPr>
              <w:widowControl/>
              <w:jc w:val="left"/>
              <w:outlineLvl w:val="1"/>
              <w:rPr>
                <w:rFonts w:ascii="仿宋_GB2312" w:hAnsi="宋体" w:eastAsia="仿宋_GB2312"/>
                <w:b/>
                <w:kern w:val="0"/>
                <w:sz w:val="18"/>
                <w:szCs w:val="18"/>
              </w:rPr>
            </w:pPr>
          </w:p>
        </w:tc>
        <w:tc>
          <w:tcPr>
            <w:tcW w:w="652" w:type="dxa"/>
            <w:vMerge w:val="continue"/>
          </w:tcPr>
          <w:p>
            <w:pPr>
              <w:widowControl/>
              <w:jc w:val="left"/>
              <w:outlineLvl w:val="1"/>
              <w:rPr>
                <w:rFonts w:ascii="仿宋_GB2312" w:hAnsi="宋体" w:eastAsia="仿宋_GB2312"/>
                <w:b/>
                <w:kern w:val="0"/>
                <w:sz w:val="18"/>
                <w:szCs w:val="18"/>
              </w:rPr>
            </w:pPr>
          </w:p>
        </w:tc>
        <w:tc>
          <w:tcPr>
            <w:tcW w:w="578" w:type="dxa"/>
            <w:gridSpan w:val="2"/>
            <w:vMerge w:val="continue"/>
          </w:tcPr>
          <w:p>
            <w:pPr>
              <w:widowControl/>
              <w:jc w:val="left"/>
              <w:outlineLvl w:val="1"/>
              <w:rPr>
                <w:rFonts w:ascii="仿宋_GB2312" w:hAnsi="宋体" w:eastAsia="仿宋_GB2312"/>
                <w:b/>
                <w:kern w:val="0"/>
                <w:sz w:val="18"/>
                <w:szCs w:val="18"/>
              </w:rPr>
            </w:pPr>
          </w:p>
        </w:tc>
        <w:tc>
          <w:tcPr>
            <w:tcW w:w="419" w:type="dxa"/>
            <w:vMerge w:val="continue"/>
          </w:tcPr>
          <w:p>
            <w:pPr>
              <w:widowControl/>
              <w:jc w:val="left"/>
              <w:outlineLvl w:val="1"/>
              <w:rPr>
                <w:rFonts w:ascii="仿宋_GB2312" w:hAnsi="宋体" w:eastAsia="仿宋_GB2312"/>
                <w:b/>
                <w:kern w:val="0"/>
                <w:sz w:val="18"/>
                <w:szCs w:val="18"/>
              </w:rPr>
            </w:pPr>
          </w:p>
        </w:tc>
        <w:tc>
          <w:tcPr>
            <w:tcW w:w="578" w:type="dxa"/>
            <w:vMerge w:val="continue"/>
          </w:tcPr>
          <w:p>
            <w:pPr>
              <w:widowControl/>
              <w:jc w:val="left"/>
              <w:outlineLvl w:val="1"/>
              <w:rPr>
                <w:rFonts w:ascii="仿宋_GB2312" w:hAnsi="宋体" w:eastAsia="仿宋_GB2312"/>
                <w:b/>
                <w:kern w:val="0"/>
                <w:sz w:val="18"/>
                <w:szCs w:val="18"/>
              </w:rPr>
            </w:pPr>
          </w:p>
        </w:tc>
        <w:tc>
          <w:tcPr>
            <w:tcW w:w="420" w:type="dxa"/>
            <w:vMerge w:val="continue"/>
          </w:tcPr>
          <w:p>
            <w:pPr>
              <w:widowControl/>
              <w:jc w:val="left"/>
              <w:outlineLvl w:val="1"/>
              <w:rPr>
                <w:rFonts w:ascii="仿宋_GB2312" w:hAnsi="宋体" w:eastAsia="仿宋_GB2312"/>
                <w:b/>
                <w:kern w:val="0"/>
                <w:sz w:val="18"/>
                <w:szCs w:val="18"/>
              </w:rPr>
            </w:pPr>
          </w:p>
        </w:tc>
        <w:tc>
          <w:tcPr>
            <w:tcW w:w="420" w:type="dxa"/>
            <w:vMerge w:val="continue"/>
          </w:tcPr>
          <w:p>
            <w:pPr>
              <w:widowControl/>
              <w:jc w:val="left"/>
              <w:outlineLvl w:val="1"/>
              <w:rPr>
                <w:rFonts w:ascii="仿宋_GB2312" w:hAnsi="宋体" w:eastAsia="仿宋_GB2312"/>
                <w:b/>
                <w:kern w:val="0"/>
                <w:sz w:val="18"/>
                <w:szCs w:val="18"/>
              </w:rPr>
            </w:pPr>
          </w:p>
        </w:tc>
        <w:tc>
          <w:tcPr>
            <w:tcW w:w="397" w:type="dxa"/>
            <w:gridSpan w:val="2"/>
            <w:vMerge w:val="continue"/>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vAlign w:val="center"/>
          </w:tcPr>
          <w:p>
            <w:pPr>
              <w:rPr>
                <w:rFonts w:ascii="宋体" w:cs="宋体"/>
                <w:sz w:val="20"/>
                <w:szCs w:val="20"/>
              </w:rPr>
            </w:pPr>
            <w:r>
              <w:rPr>
                <w:sz w:val="20"/>
                <w:szCs w:val="20"/>
              </w:rPr>
              <w:t>213</w:t>
            </w:r>
          </w:p>
        </w:tc>
        <w:tc>
          <w:tcPr>
            <w:tcW w:w="416" w:type="dxa"/>
            <w:vAlign w:val="center"/>
          </w:tcPr>
          <w:p>
            <w:pPr>
              <w:rPr>
                <w:rFonts w:ascii="宋体" w:cs="宋体"/>
                <w:sz w:val="20"/>
                <w:szCs w:val="20"/>
              </w:rPr>
            </w:pPr>
            <w:r>
              <w:rPr>
                <w:sz w:val="20"/>
                <w:szCs w:val="20"/>
              </w:rPr>
              <w:t>02</w:t>
            </w:r>
          </w:p>
        </w:tc>
        <w:tc>
          <w:tcPr>
            <w:tcW w:w="416" w:type="dxa"/>
            <w:vAlign w:val="center"/>
          </w:tcPr>
          <w:p>
            <w:pPr>
              <w:rPr>
                <w:rFonts w:ascii="宋体" w:cs="宋体"/>
                <w:sz w:val="20"/>
                <w:szCs w:val="20"/>
              </w:rPr>
            </w:pPr>
            <w:r>
              <w:rPr>
                <w:sz w:val="20"/>
                <w:szCs w:val="20"/>
              </w:rPr>
              <w:t>05</w:t>
            </w:r>
          </w:p>
        </w:tc>
        <w:tc>
          <w:tcPr>
            <w:tcW w:w="851" w:type="dxa"/>
            <w:vAlign w:val="center"/>
          </w:tcPr>
          <w:p>
            <w:pPr>
              <w:rPr>
                <w:rFonts w:ascii="宋体" w:cs="宋体"/>
                <w:sz w:val="20"/>
                <w:szCs w:val="20"/>
              </w:rPr>
            </w:pPr>
            <w:r>
              <w:rPr>
                <w:rFonts w:hint="eastAsia"/>
                <w:sz w:val="20"/>
                <w:szCs w:val="20"/>
              </w:rPr>
              <w:t>森林资源培育</w:t>
            </w:r>
          </w:p>
        </w:tc>
        <w:tc>
          <w:tcPr>
            <w:tcW w:w="1456" w:type="dxa"/>
            <w:vAlign w:val="center"/>
          </w:tcPr>
          <w:p>
            <w:pPr>
              <w:rPr>
                <w:rFonts w:ascii="宋体" w:cs="宋体"/>
                <w:sz w:val="20"/>
                <w:szCs w:val="20"/>
              </w:rPr>
            </w:pPr>
            <w:r>
              <w:rPr>
                <w:rFonts w:hint="eastAsia"/>
                <w:sz w:val="20"/>
                <w:szCs w:val="20"/>
              </w:rPr>
              <w:t>造林补助项目资金</w:t>
            </w:r>
          </w:p>
        </w:tc>
        <w:tc>
          <w:tcPr>
            <w:tcW w:w="766" w:type="dxa"/>
            <w:vAlign w:val="center"/>
          </w:tcPr>
          <w:p>
            <w:pPr>
              <w:jc w:val="right"/>
              <w:rPr>
                <w:rFonts w:ascii="宋体" w:cs="宋体"/>
                <w:sz w:val="20"/>
                <w:szCs w:val="20"/>
              </w:rPr>
            </w:pPr>
            <w:r>
              <w:rPr>
                <w:sz w:val="20"/>
                <w:szCs w:val="20"/>
              </w:rPr>
              <w:t xml:space="preserve">10.00 </w:t>
            </w:r>
          </w:p>
        </w:tc>
        <w:tc>
          <w:tcPr>
            <w:tcW w:w="505" w:type="dxa"/>
            <w:gridSpan w:val="2"/>
            <w:vAlign w:val="center"/>
          </w:tcPr>
          <w:p>
            <w:pPr>
              <w:jc w:val="right"/>
              <w:rPr>
                <w:rFonts w:ascii="宋体" w:cs="宋体"/>
                <w:sz w:val="20"/>
                <w:szCs w:val="20"/>
              </w:rPr>
            </w:pPr>
            <w:r>
              <w:rPr>
                <w:rFonts w:hint="eastAsia"/>
                <w:sz w:val="20"/>
                <w:szCs w:val="20"/>
              </w:rPr>
              <w:t>　</w:t>
            </w:r>
          </w:p>
        </w:tc>
        <w:tc>
          <w:tcPr>
            <w:tcW w:w="766" w:type="dxa"/>
            <w:vAlign w:val="center"/>
          </w:tcPr>
          <w:p>
            <w:pPr>
              <w:jc w:val="right"/>
              <w:rPr>
                <w:rFonts w:ascii="宋体" w:cs="宋体"/>
                <w:sz w:val="20"/>
                <w:szCs w:val="20"/>
              </w:rPr>
            </w:pPr>
            <w:r>
              <w:rPr>
                <w:sz w:val="20"/>
                <w:szCs w:val="20"/>
              </w:rPr>
              <w:t xml:space="preserve">10.00 </w:t>
            </w:r>
          </w:p>
        </w:tc>
        <w:tc>
          <w:tcPr>
            <w:tcW w:w="652" w:type="dxa"/>
            <w:vAlign w:val="center"/>
          </w:tcPr>
          <w:p>
            <w:pPr>
              <w:jc w:val="right"/>
              <w:rPr>
                <w:rFonts w:ascii="宋体" w:cs="宋体"/>
                <w:sz w:val="20"/>
                <w:szCs w:val="20"/>
              </w:rPr>
            </w:pPr>
            <w:r>
              <w:rPr>
                <w:rFonts w:hint="eastAsia"/>
                <w:sz w:val="20"/>
                <w:szCs w:val="20"/>
              </w:rPr>
              <w:t>　</w:t>
            </w:r>
          </w:p>
        </w:tc>
        <w:tc>
          <w:tcPr>
            <w:tcW w:w="652" w:type="dxa"/>
            <w:vAlign w:val="center"/>
          </w:tcPr>
          <w:p>
            <w:pPr>
              <w:jc w:val="right"/>
              <w:rPr>
                <w:rFonts w:ascii="宋体" w:cs="宋体"/>
                <w:sz w:val="18"/>
                <w:szCs w:val="18"/>
              </w:rPr>
            </w:pPr>
            <w:r>
              <w:rPr>
                <w:rFonts w:hint="eastAsia"/>
                <w:sz w:val="18"/>
                <w:szCs w:val="18"/>
              </w:rPr>
              <w:t>　</w:t>
            </w:r>
          </w:p>
        </w:tc>
        <w:tc>
          <w:tcPr>
            <w:tcW w:w="578" w:type="dxa"/>
            <w:gridSpan w:val="2"/>
            <w:vAlign w:val="center"/>
          </w:tcPr>
          <w:p>
            <w:pPr>
              <w:jc w:val="right"/>
              <w:rPr>
                <w:rFonts w:ascii="宋体" w:cs="宋体"/>
                <w:sz w:val="18"/>
                <w:szCs w:val="18"/>
              </w:rPr>
            </w:pPr>
            <w:r>
              <w:rPr>
                <w:rFonts w:hint="eastAsia"/>
                <w:sz w:val="18"/>
                <w:szCs w:val="18"/>
              </w:rPr>
              <w:t>　</w:t>
            </w:r>
          </w:p>
        </w:tc>
        <w:tc>
          <w:tcPr>
            <w:tcW w:w="419" w:type="dxa"/>
            <w:vAlign w:val="center"/>
          </w:tcPr>
          <w:p>
            <w:pPr>
              <w:jc w:val="right"/>
              <w:rPr>
                <w:rFonts w:ascii="宋体" w:cs="宋体"/>
                <w:sz w:val="18"/>
                <w:szCs w:val="18"/>
              </w:rPr>
            </w:pPr>
            <w:r>
              <w:rPr>
                <w:rFonts w:hint="eastAsia"/>
                <w:sz w:val="18"/>
                <w:szCs w:val="18"/>
              </w:rPr>
              <w:t>　</w:t>
            </w:r>
          </w:p>
        </w:tc>
        <w:tc>
          <w:tcPr>
            <w:tcW w:w="578" w:type="dxa"/>
            <w:vAlign w:val="center"/>
          </w:tcPr>
          <w:p>
            <w:pPr>
              <w:jc w:val="right"/>
              <w:rPr>
                <w:rFonts w:ascii="宋体" w:cs="宋体"/>
                <w:sz w:val="18"/>
                <w:szCs w:val="18"/>
              </w:rPr>
            </w:pPr>
            <w:r>
              <w:rPr>
                <w:rFonts w:hint="eastAsia"/>
                <w:sz w:val="18"/>
                <w:szCs w:val="18"/>
              </w:rPr>
              <w:t>　</w:t>
            </w:r>
          </w:p>
        </w:tc>
        <w:tc>
          <w:tcPr>
            <w:tcW w:w="420" w:type="dxa"/>
            <w:vAlign w:val="center"/>
          </w:tcPr>
          <w:p>
            <w:pPr>
              <w:jc w:val="right"/>
              <w:rPr>
                <w:rFonts w:ascii="宋体" w:cs="宋体"/>
                <w:sz w:val="18"/>
                <w:szCs w:val="18"/>
              </w:rPr>
            </w:pPr>
            <w:r>
              <w:rPr>
                <w:rFonts w:hint="eastAsia"/>
                <w:sz w:val="18"/>
                <w:szCs w:val="18"/>
              </w:rPr>
              <w:t>　</w:t>
            </w:r>
          </w:p>
        </w:tc>
        <w:tc>
          <w:tcPr>
            <w:tcW w:w="420" w:type="dxa"/>
            <w:vAlign w:val="center"/>
          </w:tcPr>
          <w:p>
            <w:pPr>
              <w:jc w:val="right"/>
              <w:rPr>
                <w:rFonts w:ascii="宋体" w:cs="宋体"/>
                <w:sz w:val="18"/>
                <w:szCs w:val="18"/>
              </w:rPr>
            </w:pPr>
            <w:r>
              <w:rPr>
                <w:rFonts w:hint="eastAsia"/>
                <w:sz w:val="18"/>
                <w:szCs w:val="18"/>
              </w:rPr>
              <w:t>　</w:t>
            </w:r>
          </w:p>
        </w:tc>
        <w:tc>
          <w:tcPr>
            <w:tcW w:w="397" w:type="dxa"/>
            <w:gridSpan w:val="2"/>
            <w:vAlign w:val="center"/>
          </w:tcPr>
          <w:p>
            <w:pPr>
              <w:jc w:val="right"/>
              <w:rPr>
                <w:rFonts w:ascii="宋体" w:cs="宋体"/>
                <w:sz w:val="18"/>
                <w:szCs w:val="18"/>
              </w:rPr>
            </w:pPr>
            <w:r>
              <w:rPr>
                <w:rFonts w:hint="eastAsia"/>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vAlign w:val="center"/>
          </w:tcPr>
          <w:p>
            <w:pPr>
              <w:rPr>
                <w:rFonts w:ascii="宋体" w:cs="宋体"/>
                <w:sz w:val="20"/>
                <w:szCs w:val="20"/>
              </w:rPr>
            </w:pPr>
            <w:r>
              <w:rPr>
                <w:sz w:val="20"/>
                <w:szCs w:val="20"/>
              </w:rPr>
              <w:t>213</w:t>
            </w:r>
          </w:p>
        </w:tc>
        <w:tc>
          <w:tcPr>
            <w:tcW w:w="416" w:type="dxa"/>
            <w:vAlign w:val="center"/>
          </w:tcPr>
          <w:p>
            <w:pPr>
              <w:rPr>
                <w:rFonts w:ascii="宋体" w:cs="宋体"/>
                <w:sz w:val="20"/>
                <w:szCs w:val="20"/>
              </w:rPr>
            </w:pPr>
            <w:r>
              <w:rPr>
                <w:sz w:val="20"/>
                <w:szCs w:val="20"/>
              </w:rPr>
              <w:t>05</w:t>
            </w:r>
          </w:p>
        </w:tc>
        <w:tc>
          <w:tcPr>
            <w:tcW w:w="416" w:type="dxa"/>
            <w:vAlign w:val="center"/>
          </w:tcPr>
          <w:p>
            <w:pPr>
              <w:rPr>
                <w:rFonts w:ascii="宋体" w:cs="宋体"/>
                <w:sz w:val="20"/>
                <w:szCs w:val="20"/>
              </w:rPr>
            </w:pPr>
            <w:r>
              <w:rPr>
                <w:sz w:val="20"/>
                <w:szCs w:val="20"/>
              </w:rPr>
              <w:t>04</w:t>
            </w:r>
          </w:p>
        </w:tc>
        <w:tc>
          <w:tcPr>
            <w:tcW w:w="851" w:type="dxa"/>
            <w:vAlign w:val="center"/>
          </w:tcPr>
          <w:p>
            <w:pPr>
              <w:rPr>
                <w:rFonts w:ascii="宋体" w:cs="宋体"/>
                <w:sz w:val="20"/>
                <w:szCs w:val="20"/>
              </w:rPr>
            </w:pPr>
            <w:r>
              <w:rPr>
                <w:rFonts w:hint="eastAsia"/>
                <w:sz w:val="20"/>
                <w:szCs w:val="20"/>
              </w:rPr>
              <w:t>农村基础设施建设</w:t>
            </w:r>
          </w:p>
        </w:tc>
        <w:tc>
          <w:tcPr>
            <w:tcW w:w="1456" w:type="dxa"/>
            <w:vAlign w:val="center"/>
          </w:tcPr>
          <w:p>
            <w:pPr>
              <w:rPr>
                <w:rFonts w:ascii="宋体" w:cs="宋体"/>
                <w:sz w:val="20"/>
                <w:szCs w:val="20"/>
              </w:rPr>
            </w:pPr>
            <w:r>
              <w:rPr>
                <w:rFonts w:hint="eastAsia"/>
                <w:sz w:val="20"/>
                <w:szCs w:val="20"/>
              </w:rPr>
              <w:t>中央财政国有贫困林场扶贫项目资金</w:t>
            </w:r>
          </w:p>
        </w:tc>
        <w:tc>
          <w:tcPr>
            <w:tcW w:w="766" w:type="dxa"/>
            <w:vAlign w:val="center"/>
          </w:tcPr>
          <w:p>
            <w:pPr>
              <w:jc w:val="right"/>
              <w:rPr>
                <w:rFonts w:ascii="宋体" w:cs="宋体"/>
                <w:sz w:val="20"/>
                <w:szCs w:val="20"/>
              </w:rPr>
            </w:pPr>
            <w:r>
              <w:rPr>
                <w:sz w:val="20"/>
                <w:szCs w:val="20"/>
              </w:rPr>
              <w:t xml:space="preserve">145.00 </w:t>
            </w:r>
          </w:p>
        </w:tc>
        <w:tc>
          <w:tcPr>
            <w:tcW w:w="505" w:type="dxa"/>
            <w:gridSpan w:val="2"/>
            <w:vAlign w:val="center"/>
          </w:tcPr>
          <w:p>
            <w:pPr>
              <w:jc w:val="right"/>
              <w:rPr>
                <w:rFonts w:ascii="宋体" w:cs="宋体"/>
                <w:sz w:val="20"/>
                <w:szCs w:val="20"/>
              </w:rPr>
            </w:pPr>
            <w:r>
              <w:rPr>
                <w:rFonts w:hint="eastAsia"/>
                <w:sz w:val="20"/>
                <w:szCs w:val="20"/>
              </w:rPr>
              <w:t>　</w:t>
            </w:r>
          </w:p>
        </w:tc>
        <w:tc>
          <w:tcPr>
            <w:tcW w:w="766" w:type="dxa"/>
            <w:vAlign w:val="center"/>
          </w:tcPr>
          <w:p>
            <w:pPr>
              <w:jc w:val="right"/>
              <w:rPr>
                <w:rFonts w:ascii="宋体" w:cs="宋体"/>
                <w:sz w:val="20"/>
                <w:szCs w:val="20"/>
              </w:rPr>
            </w:pPr>
            <w:r>
              <w:rPr>
                <w:sz w:val="20"/>
                <w:szCs w:val="20"/>
              </w:rPr>
              <w:t xml:space="preserve">145.00 </w:t>
            </w:r>
          </w:p>
        </w:tc>
        <w:tc>
          <w:tcPr>
            <w:tcW w:w="652" w:type="dxa"/>
            <w:vAlign w:val="center"/>
          </w:tcPr>
          <w:p>
            <w:pPr>
              <w:jc w:val="right"/>
              <w:rPr>
                <w:rFonts w:ascii="宋体" w:cs="宋体"/>
                <w:sz w:val="20"/>
                <w:szCs w:val="20"/>
              </w:rPr>
            </w:pPr>
            <w:r>
              <w:rPr>
                <w:rFonts w:hint="eastAsia"/>
                <w:sz w:val="20"/>
                <w:szCs w:val="20"/>
              </w:rPr>
              <w:t>　</w:t>
            </w:r>
          </w:p>
        </w:tc>
        <w:tc>
          <w:tcPr>
            <w:tcW w:w="652" w:type="dxa"/>
            <w:vAlign w:val="center"/>
          </w:tcPr>
          <w:p>
            <w:pPr>
              <w:jc w:val="right"/>
              <w:rPr>
                <w:rFonts w:ascii="宋体" w:cs="宋体"/>
                <w:sz w:val="18"/>
                <w:szCs w:val="18"/>
              </w:rPr>
            </w:pPr>
            <w:r>
              <w:rPr>
                <w:rFonts w:hint="eastAsia"/>
                <w:sz w:val="18"/>
                <w:szCs w:val="18"/>
              </w:rPr>
              <w:t>　</w:t>
            </w:r>
          </w:p>
        </w:tc>
        <w:tc>
          <w:tcPr>
            <w:tcW w:w="578" w:type="dxa"/>
            <w:gridSpan w:val="2"/>
            <w:vAlign w:val="center"/>
          </w:tcPr>
          <w:p>
            <w:pPr>
              <w:jc w:val="right"/>
              <w:rPr>
                <w:rFonts w:ascii="宋体" w:cs="宋体"/>
                <w:sz w:val="18"/>
                <w:szCs w:val="18"/>
              </w:rPr>
            </w:pPr>
            <w:r>
              <w:rPr>
                <w:rFonts w:hint="eastAsia"/>
                <w:sz w:val="18"/>
                <w:szCs w:val="18"/>
              </w:rPr>
              <w:t>　</w:t>
            </w:r>
          </w:p>
        </w:tc>
        <w:tc>
          <w:tcPr>
            <w:tcW w:w="419" w:type="dxa"/>
            <w:vAlign w:val="center"/>
          </w:tcPr>
          <w:p>
            <w:pPr>
              <w:jc w:val="right"/>
              <w:rPr>
                <w:rFonts w:ascii="宋体" w:cs="宋体"/>
                <w:sz w:val="18"/>
                <w:szCs w:val="18"/>
              </w:rPr>
            </w:pPr>
            <w:r>
              <w:rPr>
                <w:rFonts w:hint="eastAsia"/>
                <w:sz w:val="18"/>
                <w:szCs w:val="18"/>
              </w:rPr>
              <w:t>　</w:t>
            </w:r>
          </w:p>
        </w:tc>
        <w:tc>
          <w:tcPr>
            <w:tcW w:w="578" w:type="dxa"/>
            <w:vAlign w:val="center"/>
          </w:tcPr>
          <w:p>
            <w:pPr>
              <w:jc w:val="right"/>
              <w:rPr>
                <w:rFonts w:ascii="宋体" w:cs="宋体"/>
                <w:sz w:val="18"/>
                <w:szCs w:val="18"/>
              </w:rPr>
            </w:pPr>
            <w:r>
              <w:rPr>
                <w:rFonts w:hint="eastAsia"/>
                <w:sz w:val="18"/>
                <w:szCs w:val="18"/>
              </w:rPr>
              <w:t>　</w:t>
            </w:r>
          </w:p>
        </w:tc>
        <w:tc>
          <w:tcPr>
            <w:tcW w:w="420" w:type="dxa"/>
            <w:vAlign w:val="center"/>
          </w:tcPr>
          <w:p>
            <w:pPr>
              <w:jc w:val="right"/>
              <w:rPr>
                <w:rFonts w:ascii="宋体" w:cs="宋体"/>
                <w:sz w:val="18"/>
                <w:szCs w:val="18"/>
              </w:rPr>
            </w:pPr>
            <w:r>
              <w:rPr>
                <w:rFonts w:hint="eastAsia"/>
                <w:sz w:val="18"/>
                <w:szCs w:val="18"/>
              </w:rPr>
              <w:t>　</w:t>
            </w:r>
          </w:p>
        </w:tc>
        <w:tc>
          <w:tcPr>
            <w:tcW w:w="420" w:type="dxa"/>
            <w:vAlign w:val="center"/>
          </w:tcPr>
          <w:p>
            <w:pPr>
              <w:jc w:val="right"/>
              <w:rPr>
                <w:rFonts w:ascii="宋体" w:cs="宋体"/>
                <w:sz w:val="18"/>
                <w:szCs w:val="18"/>
              </w:rPr>
            </w:pPr>
            <w:r>
              <w:rPr>
                <w:rFonts w:hint="eastAsia"/>
                <w:sz w:val="18"/>
                <w:szCs w:val="18"/>
              </w:rPr>
              <w:t>　</w:t>
            </w:r>
          </w:p>
        </w:tc>
        <w:tc>
          <w:tcPr>
            <w:tcW w:w="397" w:type="dxa"/>
            <w:gridSpan w:val="2"/>
            <w:vAlign w:val="center"/>
          </w:tcPr>
          <w:p>
            <w:pPr>
              <w:jc w:val="right"/>
              <w:rPr>
                <w:rFonts w:ascii="宋体" w:cs="宋体"/>
                <w:sz w:val="18"/>
                <w:szCs w:val="18"/>
              </w:rPr>
            </w:pPr>
            <w:r>
              <w:rPr>
                <w:rFonts w:hint="eastAsia"/>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05"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05"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05"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05"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05"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05"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05"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05"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05"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tcPr>
          <w:p>
            <w:pPr>
              <w:widowControl/>
              <w:jc w:val="left"/>
              <w:outlineLvl w:val="1"/>
              <w:rPr>
                <w:rFonts w:ascii="仿宋_GB2312" w:hAnsi="宋体" w:eastAsia="仿宋_GB2312"/>
                <w:kern w:val="0"/>
                <w:sz w:val="32"/>
                <w:szCs w:val="32"/>
              </w:rPr>
            </w:pPr>
          </w:p>
        </w:tc>
        <w:tc>
          <w:tcPr>
            <w:tcW w:w="416" w:type="dxa"/>
          </w:tcPr>
          <w:p>
            <w:pPr>
              <w:widowControl/>
              <w:jc w:val="left"/>
              <w:outlineLvl w:val="1"/>
              <w:rPr>
                <w:rFonts w:ascii="仿宋_GB2312" w:hAnsi="宋体" w:eastAsia="仿宋_GB2312"/>
                <w:kern w:val="0"/>
                <w:sz w:val="32"/>
                <w:szCs w:val="32"/>
              </w:rPr>
            </w:pPr>
          </w:p>
        </w:tc>
        <w:tc>
          <w:tcPr>
            <w:tcW w:w="416" w:type="dxa"/>
          </w:tcPr>
          <w:p>
            <w:pPr>
              <w:widowControl/>
              <w:jc w:val="left"/>
              <w:outlineLvl w:val="1"/>
              <w:rPr>
                <w:rFonts w:ascii="仿宋_GB2312" w:hAnsi="宋体" w:eastAsia="仿宋_GB2312"/>
                <w:kern w:val="0"/>
                <w:sz w:val="32"/>
                <w:szCs w:val="32"/>
              </w:rPr>
            </w:pPr>
          </w:p>
        </w:tc>
        <w:tc>
          <w:tcPr>
            <w:tcW w:w="851" w:type="dxa"/>
          </w:tcPr>
          <w:p>
            <w:pPr>
              <w:widowControl/>
              <w:jc w:val="left"/>
              <w:outlineLvl w:val="1"/>
              <w:rPr>
                <w:rFonts w:ascii="仿宋_GB2312" w:hAnsi="宋体" w:eastAsia="仿宋_GB2312"/>
                <w:kern w:val="0"/>
                <w:sz w:val="32"/>
                <w:szCs w:val="32"/>
              </w:rPr>
            </w:pPr>
          </w:p>
        </w:tc>
        <w:tc>
          <w:tcPr>
            <w:tcW w:w="1456" w:type="dxa"/>
          </w:tcPr>
          <w:p>
            <w:pPr>
              <w:widowControl/>
              <w:jc w:val="left"/>
              <w:outlineLvl w:val="1"/>
              <w:rPr>
                <w:rFonts w:ascii="仿宋_GB2312" w:hAnsi="宋体" w:eastAsia="仿宋_GB2312"/>
                <w:kern w:val="0"/>
                <w:sz w:val="32"/>
                <w:szCs w:val="32"/>
              </w:rPr>
            </w:pPr>
          </w:p>
        </w:tc>
        <w:tc>
          <w:tcPr>
            <w:tcW w:w="766" w:type="dxa"/>
          </w:tcPr>
          <w:p>
            <w:pPr>
              <w:widowControl/>
              <w:jc w:val="left"/>
              <w:outlineLvl w:val="1"/>
              <w:rPr>
                <w:rFonts w:ascii="仿宋_GB2312" w:hAnsi="宋体" w:eastAsia="仿宋_GB2312"/>
                <w:kern w:val="0"/>
                <w:sz w:val="32"/>
                <w:szCs w:val="32"/>
              </w:rPr>
            </w:pPr>
          </w:p>
        </w:tc>
        <w:tc>
          <w:tcPr>
            <w:tcW w:w="505" w:type="dxa"/>
            <w:gridSpan w:val="2"/>
          </w:tcPr>
          <w:p>
            <w:pPr>
              <w:widowControl/>
              <w:jc w:val="left"/>
              <w:outlineLvl w:val="1"/>
              <w:rPr>
                <w:rFonts w:ascii="仿宋_GB2312" w:hAnsi="宋体" w:eastAsia="仿宋_GB2312"/>
                <w:kern w:val="0"/>
                <w:sz w:val="32"/>
                <w:szCs w:val="32"/>
              </w:rPr>
            </w:pPr>
          </w:p>
        </w:tc>
        <w:tc>
          <w:tcPr>
            <w:tcW w:w="766"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578" w:type="dxa"/>
            <w:gridSpan w:val="2"/>
          </w:tcPr>
          <w:p>
            <w:pPr>
              <w:widowControl/>
              <w:jc w:val="left"/>
              <w:outlineLvl w:val="1"/>
              <w:rPr>
                <w:rFonts w:ascii="仿宋_GB2312" w:hAnsi="宋体" w:eastAsia="仿宋_GB2312"/>
                <w:kern w:val="0"/>
                <w:sz w:val="32"/>
                <w:szCs w:val="32"/>
              </w:rPr>
            </w:pPr>
          </w:p>
        </w:tc>
        <w:tc>
          <w:tcPr>
            <w:tcW w:w="419" w:type="dxa"/>
          </w:tcPr>
          <w:p>
            <w:pPr>
              <w:widowControl/>
              <w:jc w:val="left"/>
              <w:outlineLvl w:val="1"/>
              <w:rPr>
                <w:rFonts w:ascii="仿宋_GB2312" w:hAnsi="宋体" w:eastAsia="仿宋_GB2312"/>
                <w:kern w:val="0"/>
                <w:sz w:val="32"/>
                <w:szCs w:val="32"/>
              </w:rPr>
            </w:pPr>
          </w:p>
        </w:tc>
        <w:tc>
          <w:tcPr>
            <w:tcW w:w="578"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397" w:type="dxa"/>
            <w:gridSpan w:val="2"/>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05"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vAlign w:val="center"/>
          </w:tcPr>
          <w:p>
            <w:pPr>
              <w:rPr>
                <w:rFonts w:ascii="宋体" w:cs="宋体"/>
                <w:sz w:val="20"/>
                <w:szCs w:val="20"/>
              </w:rPr>
            </w:pPr>
            <w:r>
              <w:rPr>
                <w:rFonts w:hint="eastAsia"/>
                <w:sz w:val="20"/>
                <w:szCs w:val="20"/>
              </w:rPr>
              <w:t>　</w:t>
            </w:r>
          </w:p>
        </w:tc>
        <w:tc>
          <w:tcPr>
            <w:tcW w:w="416" w:type="dxa"/>
            <w:vAlign w:val="center"/>
          </w:tcPr>
          <w:p>
            <w:pPr>
              <w:rPr>
                <w:rFonts w:ascii="宋体" w:cs="宋体"/>
                <w:sz w:val="20"/>
                <w:szCs w:val="20"/>
              </w:rPr>
            </w:pPr>
            <w:r>
              <w:rPr>
                <w:rFonts w:hint="eastAsia"/>
                <w:sz w:val="20"/>
                <w:szCs w:val="20"/>
              </w:rPr>
              <w:t>　</w:t>
            </w:r>
          </w:p>
        </w:tc>
        <w:tc>
          <w:tcPr>
            <w:tcW w:w="416" w:type="dxa"/>
            <w:vAlign w:val="center"/>
          </w:tcPr>
          <w:p>
            <w:pPr>
              <w:rPr>
                <w:rFonts w:ascii="宋体" w:cs="宋体"/>
                <w:sz w:val="20"/>
                <w:szCs w:val="20"/>
              </w:rPr>
            </w:pPr>
            <w:r>
              <w:rPr>
                <w:rFonts w:hint="eastAsia"/>
                <w:sz w:val="20"/>
                <w:szCs w:val="20"/>
              </w:rPr>
              <w:t>　</w:t>
            </w:r>
          </w:p>
        </w:tc>
        <w:tc>
          <w:tcPr>
            <w:tcW w:w="851" w:type="dxa"/>
            <w:vAlign w:val="center"/>
          </w:tcPr>
          <w:p>
            <w:pPr>
              <w:rPr>
                <w:rFonts w:ascii="宋体" w:cs="宋体"/>
                <w:sz w:val="20"/>
                <w:szCs w:val="20"/>
              </w:rPr>
            </w:pPr>
            <w:r>
              <w:rPr>
                <w:rFonts w:hint="eastAsia"/>
                <w:sz w:val="20"/>
                <w:szCs w:val="20"/>
              </w:rPr>
              <w:t>　</w:t>
            </w:r>
          </w:p>
        </w:tc>
        <w:tc>
          <w:tcPr>
            <w:tcW w:w="1456" w:type="dxa"/>
            <w:vAlign w:val="center"/>
          </w:tcPr>
          <w:p>
            <w:pPr>
              <w:rPr>
                <w:rFonts w:ascii="宋体" w:cs="宋体"/>
                <w:sz w:val="20"/>
                <w:szCs w:val="20"/>
              </w:rPr>
            </w:pPr>
            <w:r>
              <w:rPr>
                <w:rFonts w:hint="eastAsia"/>
                <w:sz w:val="20"/>
                <w:szCs w:val="20"/>
              </w:rPr>
              <w:t>合计</w:t>
            </w:r>
          </w:p>
        </w:tc>
        <w:tc>
          <w:tcPr>
            <w:tcW w:w="766" w:type="dxa"/>
            <w:vAlign w:val="center"/>
          </w:tcPr>
          <w:p>
            <w:pPr>
              <w:jc w:val="right"/>
              <w:rPr>
                <w:rFonts w:ascii="宋体" w:cs="宋体"/>
                <w:sz w:val="20"/>
                <w:szCs w:val="20"/>
              </w:rPr>
            </w:pPr>
            <w:r>
              <w:rPr>
                <w:sz w:val="20"/>
                <w:szCs w:val="20"/>
              </w:rPr>
              <w:t xml:space="preserve">155.00 </w:t>
            </w:r>
          </w:p>
        </w:tc>
        <w:tc>
          <w:tcPr>
            <w:tcW w:w="505" w:type="dxa"/>
            <w:gridSpan w:val="2"/>
            <w:vAlign w:val="center"/>
          </w:tcPr>
          <w:p>
            <w:pPr>
              <w:jc w:val="right"/>
              <w:rPr>
                <w:rFonts w:ascii="宋体" w:cs="宋体"/>
                <w:sz w:val="20"/>
                <w:szCs w:val="20"/>
              </w:rPr>
            </w:pPr>
            <w:r>
              <w:rPr>
                <w:rFonts w:hint="eastAsia"/>
                <w:sz w:val="20"/>
                <w:szCs w:val="20"/>
              </w:rPr>
              <w:t>　</w:t>
            </w:r>
          </w:p>
        </w:tc>
        <w:tc>
          <w:tcPr>
            <w:tcW w:w="766" w:type="dxa"/>
            <w:vAlign w:val="center"/>
          </w:tcPr>
          <w:p>
            <w:pPr>
              <w:jc w:val="right"/>
              <w:rPr>
                <w:rFonts w:ascii="宋体" w:cs="宋体"/>
                <w:sz w:val="20"/>
                <w:szCs w:val="20"/>
              </w:rPr>
            </w:pPr>
            <w:r>
              <w:rPr>
                <w:sz w:val="20"/>
                <w:szCs w:val="20"/>
              </w:rPr>
              <w:t xml:space="preserve">155.00 </w:t>
            </w:r>
          </w:p>
        </w:tc>
        <w:tc>
          <w:tcPr>
            <w:tcW w:w="652" w:type="dxa"/>
            <w:vAlign w:val="center"/>
          </w:tcPr>
          <w:p>
            <w:pPr>
              <w:jc w:val="right"/>
              <w:rPr>
                <w:rFonts w:ascii="宋体" w:cs="宋体"/>
                <w:sz w:val="20"/>
                <w:szCs w:val="20"/>
              </w:rPr>
            </w:pPr>
            <w:r>
              <w:rPr>
                <w:rFonts w:hint="eastAsia"/>
                <w:sz w:val="20"/>
                <w:szCs w:val="20"/>
              </w:rPr>
              <w:t>　</w:t>
            </w:r>
          </w:p>
        </w:tc>
        <w:tc>
          <w:tcPr>
            <w:tcW w:w="652" w:type="dxa"/>
            <w:vAlign w:val="center"/>
          </w:tcPr>
          <w:p>
            <w:pPr>
              <w:jc w:val="right"/>
              <w:rPr>
                <w:rFonts w:ascii="宋体" w:cs="宋体"/>
                <w:sz w:val="18"/>
                <w:szCs w:val="18"/>
              </w:rPr>
            </w:pPr>
            <w:r>
              <w:rPr>
                <w:rFonts w:hint="eastAsia"/>
                <w:sz w:val="18"/>
                <w:szCs w:val="18"/>
              </w:rPr>
              <w:t>　</w:t>
            </w:r>
          </w:p>
        </w:tc>
        <w:tc>
          <w:tcPr>
            <w:tcW w:w="578" w:type="dxa"/>
            <w:gridSpan w:val="2"/>
            <w:vAlign w:val="center"/>
          </w:tcPr>
          <w:p>
            <w:pPr>
              <w:jc w:val="right"/>
              <w:rPr>
                <w:rFonts w:ascii="宋体" w:cs="宋体"/>
                <w:sz w:val="18"/>
                <w:szCs w:val="18"/>
              </w:rPr>
            </w:pPr>
            <w:r>
              <w:rPr>
                <w:rFonts w:hint="eastAsia"/>
                <w:sz w:val="18"/>
                <w:szCs w:val="18"/>
              </w:rPr>
              <w:t>　</w:t>
            </w:r>
          </w:p>
        </w:tc>
        <w:tc>
          <w:tcPr>
            <w:tcW w:w="419" w:type="dxa"/>
            <w:vAlign w:val="center"/>
          </w:tcPr>
          <w:p>
            <w:pPr>
              <w:jc w:val="right"/>
              <w:rPr>
                <w:rFonts w:ascii="宋体" w:cs="宋体"/>
                <w:sz w:val="18"/>
                <w:szCs w:val="18"/>
              </w:rPr>
            </w:pPr>
            <w:r>
              <w:rPr>
                <w:rFonts w:hint="eastAsia"/>
                <w:sz w:val="18"/>
                <w:szCs w:val="18"/>
              </w:rPr>
              <w:t>　</w:t>
            </w:r>
          </w:p>
        </w:tc>
        <w:tc>
          <w:tcPr>
            <w:tcW w:w="578" w:type="dxa"/>
            <w:vAlign w:val="center"/>
          </w:tcPr>
          <w:p>
            <w:pPr>
              <w:jc w:val="right"/>
              <w:rPr>
                <w:rFonts w:ascii="宋体" w:cs="宋体"/>
                <w:sz w:val="18"/>
                <w:szCs w:val="18"/>
              </w:rPr>
            </w:pPr>
            <w:r>
              <w:rPr>
                <w:rFonts w:hint="eastAsia"/>
                <w:sz w:val="18"/>
                <w:szCs w:val="18"/>
              </w:rPr>
              <w:t>　</w:t>
            </w:r>
          </w:p>
        </w:tc>
        <w:tc>
          <w:tcPr>
            <w:tcW w:w="420" w:type="dxa"/>
            <w:vAlign w:val="center"/>
          </w:tcPr>
          <w:p>
            <w:pPr>
              <w:jc w:val="right"/>
              <w:rPr>
                <w:rFonts w:ascii="宋体" w:cs="宋体"/>
                <w:sz w:val="18"/>
                <w:szCs w:val="18"/>
              </w:rPr>
            </w:pPr>
            <w:r>
              <w:rPr>
                <w:rFonts w:hint="eastAsia"/>
                <w:sz w:val="18"/>
                <w:szCs w:val="18"/>
              </w:rPr>
              <w:t>　</w:t>
            </w:r>
          </w:p>
        </w:tc>
        <w:tc>
          <w:tcPr>
            <w:tcW w:w="420" w:type="dxa"/>
            <w:vAlign w:val="center"/>
          </w:tcPr>
          <w:p>
            <w:pPr>
              <w:jc w:val="right"/>
              <w:rPr>
                <w:rFonts w:ascii="宋体" w:cs="宋体"/>
                <w:sz w:val="18"/>
                <w:szCs w:val="18"/>
              </w:rPr>
            </w:pPr>
            <w:r>
              <w:rPr>
                <w:rFonts w:hint="eastAsia"/>
                <w:sz w:val="18"/>
                <w:szCs w:val="18"/>
              </w:rPr>
              <w:t>　</w:t>
            </w:r>
          </w:p>
        </w:tc>
        <w:tc>
          <w:tcPr>
            <w:tcW w:w="397" w:type="dxa"/>
            <w:gridSpan w:val="2"/>
            <w:vAlign w:val="center"/>
          </w:tcPr>
          <w:p>
            <w:pPr>
              <w:jc w:val="right"/>
              <w:rPr>
                <w:rFonts w:ascii="宋体" w:cs="宋体"/>
                <w:sz w:val="18"/>
                <w:szCs w:val="18"/>
              </w:rPr>
            </w:pPr>
            <w:r>
              <w:rPr>
                <w:rFonts w:hint="eastAsia"/>
                <w:sz w:val="18"/>
                <w:szCs w:val="18"/>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宋体"/>
          <w:kern w:val="0"/>
          <w:sz w:val="24"/>
        </w:rPr>
      </w:pPr>
      <w:r>
        <w:rPr>
          <w:rFonts w:hint="eastAsia" w:ascii="宋体" w:hAnsi="宋体"/>
          <w:kern w:val="0"/>
          <w:sz w:val="24"/>
        </w:rPr>
        <w:t>编制单位：克州平原林场</w:t>
      </w:r>
      <w:r>
        <w:rPr>
          <w:rFonts w:ascii="宋体" w:hAnsi="宋体"/>
          <w:kern w:val="0"/>
          <w:sz w:val="24"/>
        </w:rPr>
        <w:t xml:space="preserve">                                         </w:t>
      </w:r>
      <w:r>
        <w:rPr>
          <w:rFonts w:hint="eastAsia" w:ascii="宋体" w:hAnsi="宋体"/>
          <w:kern w:val="0"/>
          <w:sz w:val="24"/>
        </w:rPr>
        <w:t>单位：万元</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c>
          <w:tcPr>
            <w:tcW w:w="155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小计</w:t>
            </w:r>
          </w:p>
        </w:tc>
        <w:tc>
          <w:tcPr>
            <w:tcW w:w="141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2.70</w:t>
            </w:r>
          </w:p>
        </w:tc>
        <w:tc>
          <w:tcPr>
            <w:tcW w:w="1417" w:type="dxa"/>
            <w:tcBorders>
              <w:top w:val="nil"/>
              <w:left w:val="nil"/>
              <w:bottom w:val="single" w:color="auto" w:sz="4" w:space="0"/>
              <w:right w:val="single" w:color="auto" w:sz="4" w:space="0"/>
            </w:tcBorders>
            <w:vAlign w:val="center"/>
          </w:tcPr>
          <w:p>
            <w:pPr>
              <w:jc w:val="center"/>
              <w:rPr>
                <w:rFonts w:ascii="宋体" w:cs="宋体"/>
                <w:sz w:val="18"/>
                <w:szCs w:val="18"/>
              </w:rPr>
            </w:pPr>
          </w:p>
        </w:tc>
        <w:tc>
          <w:tcPr>
            <w:tcW w:w="1559" w:type="dxa"/>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2.70</w:t>
            </w:r>
          </w:p>
        </w:tc>
        <w:tc>
          <w:tcPr>
            <w:tcW w:w="1418" w:type="dxa"/>
            <w:tcBorders>
              <w:top w:val="nil"/>
              <w:left w:val="nil"/>
              <w:bottom w:val="single" w:color="auto" w:sz="4" w:space="0"/>
              <w:right w:val="single" w:color="auto" w:sz="4" w:space="0"/>
            </w:tcBorders>
            <w:vAlign w:val="center"/>
          </w:tcPr>
          <w:p>
            <w:pPr>
              <w:jc w:val="center"/>
              <w:rPr>
                <w:rFonts w:ascii="宋体" w:cs="宋体"/>
                <w:sz w:val="18"/>
                <w:szCs w:val="18"/>
              </w:rPr>
            </w:pPr>
          </w:p>
        </w:tc>
        <w:tc>
          <w:tcPr>
            <w:tcW w:w="1559" w:type="dxa"/>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2.70</w:t>
            </w:r>
          </w:p>
        </w:tc>
        <w:tc>
          <w:tcPr>
            <w:tcW w:w="1712" w:type="dxa"/>
            <w:tcBorders>
              <w:top w:val="nil"/>
              <w:left w:val="nil"/>
              <w:bottom w:val="single" w:color="auto" w:sz="4" w:space="0"/>
              <w:right w:val="single" w:color="auto" w:sz="4" w:space="0"/>
            </w:tcBorders>
            <w:vAlign w:val="center"/>
          </w:tcPr>
          <w:p>
            <w:pPr>
              <w:jc w:val="center"/>
              <w:rPr>
                <w:rFonts w:ascii="宋体" w:cs="宋体"/>
                <w:sz w:val="18"/>
                <w:szCs w:val="18"/>
              </w:rPr>
            </w:pP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宋体"/>
          <w:kern w:val="0"/>
          <w:szCs w:val="21"/>
        </w:rPr>
      </w:pPr>
      <w:r>
        <w:rPr>
          <w:rFonts w:hint="eastAsia" w:ascii="宋体" w:hAnsi="宋体"/>
          <w:kern w:val="0"/>
          <w:szCs w:val="21"/>
        </w:rPr>
        <w:t>编制单位：克州平原林场</w:t>
      </w:r>
      <w:r>
        <w:rPr>
          <w:rFonts w:ascii="宋体" w:hAnsi="宋体"/>
          <w:kern w:val="0"/>
          <w:szCs w:val="21"/>
        </w:rPr>
        <w:t xml:space="preserve">                                                    </w:t>
      </w:r>
      <w:r>
        <w:rPr>
          <w:rFonts w:hint="eastAsia" w:ascii="宋体" w:hAnsi="宋体"/>
          <w:kern w:val="0"/>
          <w:szCs w:val="21"/>
        </w:rPr>
        <w:t>单位：万元</w:t>
      </w:r>
    </w:p>
    <w:tbl>
      <w:tblPr>
        <w:tblStyle w:val="7"/>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项目</w:t>
            </w:r>
          </w:p>
        </w:tc>
        <w:tc>
          <w:tcPr>
            <w:tcW w:w="4819"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政府性基金预算支出</w:t>
            </w:r>
          </w:p>
        </w:tc>
      </w:tr>
      <w:tr>
        <w:tblPrEx>
          <w:tblLayout w:type="fixed"/>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小计</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项目支出</w:t>
            </w:r>
          </w:p>
        </w:tc>
      </w:tr>
      <w:tr>
        <w:tblPrEx>
          <w:tblLayout w:type="fixed"/>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类</w:t>
            </w:r>
          </w:p>
        </w:tc>
        <w:tc>
          <w:tcPr>
            <w:tcW w:w="45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款</w:t>
            </w:r>
          </w:p>
        </w:tc>
        <w:tc>
          <w:tcPr>
            <w:tcW w:w="45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Cs w:val="21"/>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Cs w:val="21"/>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Cs w:val="21"/>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Cs w:val="21"/>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　</w:t>
            </w:r>
          </w:p>
        </w:tc>
        <w:tc>
          <w:tcPr>
            <w:tcW w:w="45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　</w:t>
            </w:r>
          </w:p>
        </w:tc>
        <w:tc>
          <w:tcPr>
            <w:tcW w:w="45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　</w:t>
            </w:r>
          </w:p>
        </w:tc>
        <w:tc>
          <w:tcPr>
            <w:tcW w:w="289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　</w:t>
            </w:r>
          </w:p>
        </w:tc>
        <w:tc>
          <w:tcPr>
            <w:tcW w:w="155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　</w:t>
            </w:r>
          </w:p>
        </w:tc>
        <w:tc>
          <w:tcPr>
            <w:tcW w:w="170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　</w:t>
            </w:r>
          </w:p>
        </w:tc>
        <w:tc>
          <w:tcPr>
            <w:tcW w:w="155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　</w:t>
            </w:r>
          </w:p>
        </w:tc>
        <w:tc>
          <w:tcPr>
            <w:tcW w:w="45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　</w:t>
            </w:r>
          </w:p>
        </w:tc>
        <w:tc>
          <w:tcPr>
            <w:tcW w:w="45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　</w:t>
            </w:r>
          </w:p>
        </w:tc>
        <w:tc>
          <w:tcPr>
            <w:tcW w:w="289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　</w:t>
            </w:r>
          </w:p>
        </w:tc>
        <w:tc>
          <w:tcPr>
            <w:tcW w:w="155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　</w:t>
            </w:r>
          </w:p>
        </w:tc>
        <w:tc>
          <w:tcPr>
            <w:tcW w:w="170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　</w:t>
            </w:r>
          </w:p>
        </w:tc>
        <w:tc>
          <w:tcPr>
            <w:tcW w:w="155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　</w:t>
            </w:r>
          </w:p>
        </w:tc>
        <w:tc>
          <w:tcPr>
            <w:tcW w:w="45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　</w:t>
            </w:r>
          </w:p>
        </w:tc>
        <w:tc>
          <w:tcPr>
            <w:tcW w:w="45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　</w:t>
            </w:r>
          </w:p>
        </w:tc>
        <w:tc>
          <w:tcPr>
            <w:tcW w:w="289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　</w:t>
            </w:r>
          </w:p>
        </w:tc>
        <w:tc>
          <w:tcPr>
            <w:tcW w:w="155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　</w:t>
            </w:r>
          </w:p>
        </w:tc>
        <w:tc>
          <w:tcPr>
            <w:tcW w:w="170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　</w:t>
            </w:r>
          </w:p>
        </w:tc>
        <w:tc>
          <w:tcPr>
            <w:tcW w:w="155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备注：我单位无政府性基金预算支出，故此表为空表。</w:t>
      </w:r>
    </w:p>
    <w:p>
      <w:pPr>
        <w:widowControl/>
        <w:jc w:val="left"/>
        <w:outlineLvl w:val="1"/>
        <w:rPr>
          <w:rFonts w:ascii="仿宋_GB2312" w:hAnsi="宋体" w:eastAsia="仿宋_GB2312"/>
          <w:kern w:val="0"/>
          <w:sz w:val="32"/>
          <w:szCs w:val="32"/>
        </w:rPr>
        <w:sectPr>
          <w:footerReference r:id="rId8" w:type="first"/>
          <w:footerReference r:id="rId7" w:type="default"/>
          <w:pgSz w:w="11906" w:h="16838"/>
          <w:pgMar w:top="2098" w:right="1418" w:bottom="1928" w:left="1588" w:header="851" w:footer="992" w:gutter="0"/>
          <w:pgNumType w:fmt="decimal" w:start="1"/>
          <w:cols w:space="720" w:num="1"/>
          <w:docGrid w:linePitch="312" w:charSpace="0"/>
        </w:sect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w:t>
      </w:r>
      <w:r>
        <w:rPr>
          <w:rFonts w:ascii="黑体" w:hAnsi="黑体" w:eastAsia="黑体"/>
          <w:kern w:val="0"/>
          <w:sz w:val="32"/>
          <w:szCs w:val="32"/>
        </w:rPr>
        <w:t xml:space="preserve">  2020</w:t>
      </w:r>
      <w:r>
        <w:rPr>
          <w:rFonts w:hint="eastAsia" w:ascii="黑体" w:hAnsi="黑体" w:eastAsia="黑体"/>
          <w:kern w:val="0"/>
          <w:sz w:val="32"/>
          <w:szCs w:val="32"/>
        </w:rPr>
        <w:t>年部门预算情况说明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关于克州平原林场</w:t>
      </w:r>
      <w:r>
        <w:rPr>
          <w:rFonts w:ascii="黑体" w:hAnsi="宋体" w:eastAsia="黑体" w:cs="宋体"/>
          <w:kern w:val="0"/>
          <w:sz w:val="32"/>
          <w:szCs w:val="32"/>
        </w:rPr>
        <w:t>2020</w:t>
      </w:r>
      <w:r>
        <w:rPr>
          <w:rFonts w:hint="eastAsia" w:ascii="黑体" w:hAnsi="宋体" w:eastAsia="黑体" w:cs="宋体"/>
          <w:kern w:val="0"/>
          <w:sz w:val="32"/>
          <w:szCs w:val="32"/>
        </w:rPr>
        <w:t>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按照全口径预算的原则，克州平原林场</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年所有收入和支出均纳入部门预算管理。收支总预算</w:t>
      </w:r>
      <w:r>
        <w:rPr>
          <w:rFonts w:ascii="仿宋_GB2312" w:hAnsi="宋体" w:eastAsia="仿宋_GB2312" w:cs="宋体"/>
          <w:kern w:val="0"/>
          <w:sz w:val="32"/>
          <w:szCs w:val="32"/>
        </w:rPr>
        <w:t>938.33</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r>
        <w:rPr>
          <w:rFonts w:ascii="仿宋_GB2312" w:hAnsi="宋体" w:eastAsia="仿宋_GB2312" w:cs="宋体"/>
          <w:kern w:val="0"/>
          <w:sz w:val="32"/>
          <w:szCs w:val="32"/>
        </w:rPr>
        <w:t>785.33</w:t>
      </w:r>
      <w:r>
        <w:rPr>
          <w:rFonts w:hint="eastAsia" w:ascii="仿宋_GB2312" w:hAnsi="宋体" w:eastAsia="仿宋_GB2312" w:cs="宋体"/>
          <w:kern w:val="0"/>
          <w:sz w:val="32"/>
          <w:szCs w:val="32"/>
        </w:rPr>
        <w:t>万元、上级补助收入</w:t>
      </w:r>
      <w:r>
        <w:rPr>
          <w:rFonts w:ascii="仿宋_GB2312" w:hAnsi="宋体" w:eastAsia="仿宋_GB2312" w:cs="宋体"/>
          <w:kern w:val="0"/>
          <w:sz w:val="32"/>
          <w:szCs w:val="32"/>
        </w:rPr>
        <w:t>6</w:t>
      </w:r>
      <w:r>
        <w:rPr>
          <w:rFonts w:hint="eastAsia" w:ascii="仿宋_GB2312" w:hAnsi="宋体" w:eastAsia="仿宋_GB2312" w:cs="宋体"/>
          <w:kern w:val="0"/>
          <w:sz w:val="32"/>
          <w:szCs w:val="32"/>
        </w:rPr>
        <w:t>万元、其他收入</w:t>
      </w:r>
      <w:r>
        <w:rPr>
          <w:rFonts w:ascii="仿宋_GB2312" w:hAnsi="宋体" w:eastAsia="仿宋_GB2312" w:cs="宋体"/>
          <w:kern w:val="0"/>
          <w:sz w:val="32"/>
          <w:szCs w:val="32"/>
        </w:rPr>
        <w:t>2</w:t>
      </w:r>
      <w:r>
        <w:rPr>
          <w:rFonts w:hint="eastAsia" w:ascii="仿宋_GB2312" w:hAnsi="宋体" w:eastAsia="仿宋_GB2312" w:cs="宋体"/>
          <w:kern w:val="0"/>
          <w:sz w:val="32"/>
          <w:szCs w:val="32"/>
        </w:rPr>
        <w:t>万元、上级专项收入</w:t>
      </w:r>
      <w:r>
        <w:rPr>
          <w:rFonts w:ascii="仿宋_GB2312" w:hAnsi="宋体" w:eastAsia="仿宋_GB2312" w:cs="宋体"/>
          <w:kern w:val="0"/>
          <w:sz w:val="32"/>
          <w:szCs w:val="32"/>
        </w:rPr>
        <w:t>145</w:t>
      </w:r>
      <w:r>
        <w:rPr>
          <w:rFonts w:hint="eastAsia" w:ascii="仿宋_GB2312" w:hAnsi="宋体" w:eastAsia="仿宋_GB2312" w:cs="宋体"/>
          <w:kern w:val="0"/>
          <w:sz w:val="32"/>
          <w:szCs w:val="32"/>
        </w:rPr>
        <w:t>万元等。</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支出预算包括：农林水支出</w:t>
      </w:r>
      <w:r>
        <w:rPr>
          <w:rFonts w:ascii="仿宋_GB2312" w:hAnsi="宋体" w:eastAsia="仿宋_GB2312" w:cs="宋体"/>
          <w:kern w:val="0"/>
          <w:sz w:val="32"/>
          <w:szCs w:val="32"/>
        </w:rPr>
        <w:t>927.93</w:t>
      </w:r>
      <w:r>
        <w:rPr>
          <w:rFonts w:hint="eastAsia" w:ascii="仿宋_GB2312" w:hAnsi="宋体" w:eastAsia="仿宋_GB2312" w:cs="宋体"/>
          <w:kern w:val="0"/>
          <w:sz w:val="32"/>
          <w:szCs w:val="32"/>
        </w:rPr>
        <w:t>万元、</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教育支出</w:t>
      </w:r>
      <w:r>
        <w:rPr>
          <w:rFonts w:ascii="仿宋_GB2312" w:hAnsi="宋体" w:eastAsia="仿宋_GB2312" w:cs="宋体"/>
          <w:kern w:val="0"/>
          <w:sz w:val="32"/>
          <w:szCs w:val="32"/>
        </w:rPr>
        <w:t>10.4</w:t>
      </w:r>
      <w:r>
        <w:rPr>
          <w:rFonts w:hint="eastAsia" w:ascii="仿宋_GB2312" w:hAnsi="宋体" w:eastAsia="仿宋_GB2312" w:cs="宋体"/>
          <w:kern w:val="0"/>
          <w:sz w:val="32"/>
          <w:szCs w:val="32"/>
        </w:rPr>
        <w:t>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二、关于克州平原林场</w:t>
      </w:r>
      <w:r>
        <w:rPr>
          <w:rFonts w:ascii="黑体" w:hAnsi="宋体" w:eastAsia="黑体" w:cs="宋体"/>
          <w:kern w:val="0"/>
          <w:sz w:val="32"/>
          <w:szCs w:val="32"/>
        </w:rPr>
        <w:t>2020</w:t>
      </w:r>
      <w:r>
        <w:rPr>
          <w:rFonts w:hint="eastAsia" w:ascii="黑体" w:hAnsi="宋体" w:eastAsia="黑体" w:cs="宋体"/>
          <w:kern w:val="0"/>
          <w:sz w:val="32"/>
          <w:szCs w:val="32"/>
        </w:rPr>
        <w:t>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克州平原林场部门收入预算</w:t>
      </w:r>
      <w:r>
        <w:rPr>
          <w:rFonts w:ascii="仿宋_GB2312" w:hAnsi="宋体" w:eastAsia="仿宋_GB2312" w:cs="宋体"/>
          <w:kern w:val="0"/>
          <w:sz w:val="32"/>
          <w:szCs w:val="32"/>
        </w:rPr>
        <w:t>938.33</w:t>
      </w:r>
      <w:r>
        <w:rPr>
          <w:rFonts w:hint="eastAsia" w:ascii="仿宋_GB2312" w:hAnsi="宋体" w:eastAsia="仿宋_GB2312" w:cs="宋体"/>
          <w:kern w:val="0"/>
          <w:sz w:val="32"/>
          <w:szCs w:val="32"/>
        </w:rPr>
        <w:t>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w:t>
      </w:r>
      <w:r>
        <w:rPr>
          <w:rFonts w:ascii="仿宋_GB2312" w:hAnsi="宋体" w:eastAsia="仿宋_GB2312" w:cs="宋体"/>
          <w:kern w:val="0"/>
          <w:sz w:val="32"/>
          <w:szCs w:val="32"/>
        </w:rPr>
        <w:t>785.33</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83.69%</w:t>
      </w:r>
      <w:r>
        <w:rPr>
          <w:rFonts w:hint="eastAsia" w:ascii="仿宋_GB2312" w:hAnsi="宋体" w:eastAsia="仿宋_GB2312" w:cs="宋体"/>
          <w:kern w:val="0"/>
          <w:sz w:val="32"/>
          <w:szCs w:val="32"/>
        </w:rPr>
        <w:t>，比上年减少</w:t>
      </w:r>
      <w:r>
        <w:rPr>
          <w:rFonts w:ascii="仿宋_GB2312" w:hAnsi="宋体" w:eastAsia="仿宋_GB2312" w:cs="宋体"/>
          <w:kern w:val="0"/>
          <w:sz w:val="32"/>
          <w:szCs w:val="32"/>
        </w:rPr>
        <w:t>35.54</w:t>
      </w:r>
      <w:r>
        <w:rPr>
          <w:rFonts w:hint="eastAsia" w:ascii="仿宋_GB2312" w:hAnsi="宋体" w:eastAsia="仿宋_GB2312" w:cs="宋体"/>
          <w:kern w:val="0"/>
          <w:sz w:val="32"/>
          <w:szCs w:val="32"/>
        </w:rPr>
        <w:t>万元，主要原因是</w:t>
      </w:r>
      <w:r>
        <w:rPr>
          <w:rFonts w:ascii="仿宋_GB2312" w:hAnsi="宋体" w:eastAsia="仿宋_GB2312" w:cs="宋体"/>
          <w:kern w:val="0"/>
          <w:sz w:val="32"/>
          <w:szCs w:val="32"/>
        </w:rPr>
        <w:t xml:space="preserve"> :1.2019</w:t>
      </w:r>
      <w:r>
        <w:rPr>
          <w:rFonts w:hint="eastAsia" w:ascii="仿宋_GB2312" w:hAnsi="宋体" w:eastAsia="仿宋_GB2312" w:cs="宋体"/>
          <w:kern w:val="0"/>
          <w:sz w:val="32"/>
          <w:szCs w:val="32"/>
        </w:rPr>
        <w:t>年机关养老保险预算</w:t>
      </w:r>
      <w:r>
        <w:rPr>
          <w:rFonts w:ascii="仿宋_GB2312" w:hAnsi="宋体" w:eastAsia="仿宋_GB2312" w:cs="宋体"/>
          <w:kern w:val="0"/>
          <w:sz w:val="32"/>
          <w:szCs w:val="32"/>
        </w:rPr>
        <w:t>20%</w:t>
      </w:r>
      <w:r>
        <w:rPr>
          <w:rFonts w:hint="eastAsia" w:ascii="仿宋_GB2312" w:hAnsi="宋体" w:eastAsia="仿宋_GB2312" w:cs="宋体"/>
          <w:kern w:val="0"/>
          <w:sz w:val="32"/>
          <w:szCs w:val="32"/>
        </w:rPr>
        <w:t>，</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年预算</w:t>
      </w:r>
      <w:r>
        <w:rPr>
          <w:rFonts w:ascii="仿宋_GB2312" w:hAnsi="宋体" w:eastAsia="仿宋_GB2312" w:cs="宋体"/>
          <w:kern w:val="0"/>
          <w:sz w:val="32"/>
          <w:szCs w:val="32"/>
        </w:rPr>
        <w:t>16%</w:t>
      </w:r>
      <w:r>
        <w:rPr>
          <w:rFonts w:hint="eastAsia" w:ascii="仿宋_GB2312" w:hAnsi="宋体" w:eastAsia="仿宋_GB2312" w:cs="宋体"/>
          <w:kern w:val="0"/>
          <w:sz w:val="32"/>
          <w:szCs w:val="32"/>
        </w:rPr>
        <w:t>；</w:t>
      </w:r>
      <w:r>
        <w:rPr>
          <w:rFonts w:ascii="仿宋_GB2312" w:hAnsi="宋体" w:eastAsia="仿宋_GB2312" w:cs="宋体"/>
          <w:kern w:val="0"/>
          <w:sz w:val="32"/>
          <w:szCs w:val="32"/>
        </w:rPr>
        <w:t>2.2020</w:t>
      </w:r>
      <w:r>
        <w:rPr>
          <w:rFonts w:hint="eastAsia" w:ascii="仿宋_GB2312" w:hAnsi="宋体" w:eastAsia="仿宋_GB2312" w:cs="宋体"/>
          <w:kern w:val="0"/>
          <w:sz w:val="32"/>
          <w:szCs w:val="32"/>
        </w:rPr>
        <w:t>年比</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年减少</w:t>
      </w:r>
      <w:r>
        <w:rPr>
          <w:rFonts w:ascii="仿宋_GB2312" w:hAnsi="宋体" w:eastAsia="仿宋_GB2312" w:cs="宋体"/>
          <w:kern w:val="0"/>
          <w:sz w:val="32"/>
          <w:szCs w:val="32"/>
        </w:rPr>
        <w:t>2</w:t>
      </w:r>
      <w:r>
        <w:rPr>
          <w:rFonts w:hint="eastAsia" w:ascii="仿宋_GB2312" w:hAnsi="宋体" w:eastAsia="仿宋_GB2312" w:cs="宋体"/>
          <w:kern w:val="0"/>
          <w:sz w:val="32"/>
          <w:szCs w:val="32"/>
        </w:rPr>
        <w:t>名在职人员（在职便退休）、两名退休人员死亡；</w:t>
      </w:r>
      <w:r>
        <w:rPr>
          <w:rFonts w:ascii="仿宋_GB2312" w:hAnsi="宋体" w:eastAsia="仿宋_GB2312" w:cs="宋体"/>
          <w:kern w:val="0"/>
          <w:sz w:val="32"/>
          <w:szCs w:val="32"/>
        </w:rPr>
        <w:t>3.</w:t>
      </w:r>
      <w:r>
        <w:rPr>
          <w:rFonts w:hint="eastAsia" w:ascii="仿宋_GB2312" w:hAnsi="宋体" w:eastAsia="仿宋_GB2312" w:cs="宋体"/>
          <w:kern w:val="0"/>
          <w:sz w:val="32"/>
          <w:szCs w:val="32"/>
        </w:rPr>
        <w:t>按人员减少相应的经费也减少；</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上级补助收入</w:t>
      </w:r>
      <w:r>
        <w:rPr>
          <w:rFonts w:ascii="仿宋_GB2312" w:hAnsi="宋体" w:eastAsia="仿宋_GB2312" w:cs="宋体"/>
          <w:kern w:val="0"/>
          <w:sz w:val="32"/>
          <w:szCs w:val="32"/>
        </w:rPr>
        <w:t>6</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0.64 %</w:t>
      </w:r>
      <w:r>
        <w:rPr>
          <w:rFonts w:hint="eastAsia" w:ascii="仿宋_GB2312" w:hAnsi="宋体" w:eastAsia="仿宋_GB2312" w:cs="宋体"/>
          <w:kern w:val="0"/>
          <w:sz w:val="32"/>
          <w:szCs w:val="32"/>
        </w:rPr>
        <w:t>，比上年减少</w:t>
      </w:r>
      <w:r>
        <w:rPr>
          <w:rFonts w:ascii="仿宋_GB2312" w:hAnsi="宋体" w:eastAsia="仿宋_GB2312" w:cs="宋体"/>
          <w:kern w:val="0"/>
          <w:sz w:val="32"/>
          <w:szCs w:val="32"/>
        </w:rPr>
        <w:t>93</w:t>
      </w:r>
      <w:r>
        <w:rPr>
          <w:rFonts w:hint="eastAsia" w:ascii="仿宋_GB2312" w:hAnsi="宋体" w:eastAsia="仿宋_GB2312" w:cs="宋体"/>
          <w:kern w:val="0"/>
          <w:sz w:val="32"/>
          <w:szCs w:val="32"/>
        </w:rPr>
        <w:t>万元，主要原因是</w:t>
      </w:r>
      <w:r>
        <w:rPr>
          <w:rFonts w:ascii="仿宋_GB2312" w:hAnsi="宋体" w:eastAsia="仿宋_GB2312" w:cs="宋体"/>
          <w:kern w:val="0"/>
          <w:sz w:val="32"/>
          <w:szCs w:val="32"/>
        </w:rPr>
        <w:t xml:space="preserve"> :2019</w:t>
      </w:r>
      <w:r>
        <w:rPr>
          <w:rFonts w:hint="eastAsia" w:ascii="仿宋_GB2312" w:hAnsi="宋体" w:eastAsia="仿宋_GB2312" w:cs="宋体"/>
          <w:kern w:val="0"/>
          <w:sz w:val="32"/>
          <w:szCs w:val="32"/>
        </w:rPr>
        <w:t>年预算中</w:t>
      </w:r>
      <w:r>
        <w:rPr>
          <w:rFonts w:ascii="仿宋_GB2312" w:hAnsi="宋体" w:eastAsia="仿宋_GB2312" w:cs="宋体"/>
          <w:kern w:val="0"/>
          <w:sz w:val="32"/>
          <w:szCs w:val="32"/>
        </w:rPr>
        <w:t>99</w:t>
      </w:r>
      <w:r>
        <w:rPr>
          <w:rFonts w:hint="eastAsia" w:ascii="仿宋_GB2312" w:hAnsi="宋体" w:eastAsia="仿宋_GB2312" w:cs="宋体"/>
          <w:kern w:val="0"/>
          <w:sz w:val="32"/>
          <w:szCs w:val="32"/>
        </w:rPr>
        <w:t>万元的中央财政扶贫项目资金预算在上级补助收入科目里，</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年的项目没有列在上级补助科目上；</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上级专项收入</w:t>
      </w:r>
      <w:r>
        <w:rPr>
          <w:rFonts w:ascii="仿宋_GB2312" w:hAnsi="宋体" w:eastAsia="仿宋_GB2312" w:cs="宋体"/>
          <w:kern w:val="0"/>
          <w:sz w:val="32"/>
          <w:szCs w:val="32"/>
        </w:rPr>
        <w:t>145</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15.45%</w:t>
      </w:r>
      <w:r>
        <w:rPr>
          <w:rFonts w:hint="eastAsia" w:ascii="仿宋_GB2312" w:hAnsi="宋体" w:eastAsia="仿宋_GB2312" w:cs="宋体"/>
          <w:kern w:val="0"/>
          <w:sz w:val="32"/>
          <w:szCs w:val="32"/>
        </w:rPr>
        <w:t>，比上年增加</w:t>
      </w:r>
      <w:r>
        <w:rPr>
          <w:rFonts w:ascii="仿宋_GB2312" w:hAnsi="宋体" w:eastAsia="仿宋_GB2312" w:cs="宋体"/>
          <w:kern w:val="0"/>
          <w:sz w:val="32"/>
          <w:szCs w:val="32"/>
        </w:rPr>
        <w:t>145</w:t>
      </w:r>
      <w:r>
        <w:rPr>
          <w:rFonts w:hint="eastAsia" w:ascii="仿宋_GB2312" w:hAnsi="宋体" w:eastAsia="仿宋_GB2312" w:cs="宋体"/>
          <w:kern w:val="0"/>
          <w:sz w:val="32"/>
          <w:szCs w:val="32"/>
        </w:rPr>
        <w:t>万元，主要原因是</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年预算中</w:t>
      </w:r>
      <w:r>
        <w:rPr>
          <w:rFonts w:ascii="仿宋_GB2312" w:hAnsi="宋体" w:eastAsia="仿宋_GB2312" w:cs="宋体"/>
          <w:kern w:val="0"/>
          <w:sz w:val="32"/>
          <w:szCs w:val="32"/>
        </w:rPr>
        <w:t>99</w:t>
      </w:r>
      <w:r>
        <w:rPr>
          <w:rFonts w:hint="eastAsia" w:ascii="仿宋_GB2312" w:hAnsi="宋体" w:eastAsia="仿宋_GB2312" w:cs="宋体"/>
          <w:kern w:val="0"/>
          <w:sz w:val="32"/>
          <w:szCs w:val="32"/>
        </w:rPr>
        <w:t>万元扶贫项目预算在上级补助收入科目上，</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w:t>
      </w:r>
      <w:r>
        <w:rPr>
          <w:rFonts w:ascii="仿宋_GB2312" w:hAnsi="宋体" w:eastAsia="仿宋_GB2312" w:cs="宋体"/>
          <w:kern w:val="0"/>
          <w:sz w:val="32"/>
          <w:szCs w:val="32"/>
        </w:rPr>
        <w:t>145</w:t>
      </w:r>
      <w:r>
        <w:rPr>
          <w:rFonts w:hint="eastAsia" w:ascii="仿宋_GB2312" w:hAnsi="宋体" w:eastAsia="仿宋_GB2312" w:cs="宋体"/>
          <w:kern w:val="0"/>
          <w:sz w:val="32"/>
          <w:szCs w:val="32"/>
        </w:rPr>
        <w:t>万元中央财政扶贫项目资金预算在上级专项收入科目上；</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其他收入</w:t>
      </w:r>
      <w:r>
        <w:rPr>
          <w:rFonts w:ascii="仿宋_GB2312" w:hAnsi="宋体" w:eastAsia="仿宋_GB2312" w:cs="宋体"/>
          <w:kern w:val="0"/>
          <w:sz w:val="32"/>
          <w:szCs w:val="32"/>
        </w:rPr>
        <w:t>2</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0.21 %</w:t>
      </w:r>
      <w:r>
        <w:rPr>
          <w:rFonts w:hint="eastAsia" w:ascii="仿宋_GB2312" w:hAnsi="宋体" w:eastAsia="仿宋_GB2312" w:cs="宋体"/>
          <w:kern w:val="0"/>
          <w:sz w:val="32"/>
          <w:szCs w:val="32"/>
        </w:rPr>
        <w:t>，比上年增加</w:t>
      </w:r>
      <w:r>
        <w:rPr>
          <w:rFonts w:ascii="仿宋_GB2312" w:hAnsi="宋体" w:eastAsia="仿宋_GB2312" w:cs="宋体"/>
          <w:kern w:val="0"/>
          <w:sz w:val="32"/>
          <w:szCs w:val="32"/>
        </w:rPr>
        <w:t>2</w:t>
      </w:r>
      <w:r>
        <w:rPr>
          <w:rFonts w:hint="eastAsia" w:ascii="仿宋_GB2312" w:hAnsi="宋体" w:eastAsia="仿宋_GB2312" w:cs="宋体"/>
          <w:kern w:val="0"/>
          <w:sz w:val="32"/>
          <w:szCs w:val="32"/>
        </w:rPr>
        <w:t>万元，主要原因是</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年其他收入没有列收入。</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三、关于克州平原林场</w:t>
      </w:r>
      <w:r>
        <w:rPr>
          <w:rFonts w:ascii="黑体" w:hAnsi="宋体" w:eastAsia="黑体" w:cs="宋体"/>
          <w:kern w:val="0"/>
          <w:sz w:val="32"/>
          <w:szCs w:val="32"/>
        </w:rPr>
        <w:t>2020</w:t>
      </w:r>
      <w:r>
        <w:rPr>
          <w:rFonts w:hint="eastAsia" w:ascii="黑体" w:hAnsi="宋体" w:eastAsia="黑体" w:cs="宋体"/>
          <w:kern w:val="0"/>
          <w:sz w:val="32"/>
          <w:szCs w:val="32"/>
        </w:rPr>
        <w:t>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克州平原林场</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年支出预算</w:t>
      </w:r>
      <w:r>
        <w:rPr>
          <w:rFonts w:ascii="仿宋_GB2312" w:hAnsi="宋体" w:eastAsia="仿宋_GB2312" w:cs="宋体"/>
          <w:kern w:val="0"/>
          <w:sz w:val="32"/>
          <w:szCs w:val="32"/>
        </w:rPr>
        <w:t>938.33</w:t>
      </w:r>
      <w:r>
        <w:rPr>
          <w:rFonts w:hint="eastAsia" w:ascii="仿宋_GB2312" w:hAnsi="宋体" w:eastAsia="仿宋_GB2312" w:cs="宋体"/>
          <w:kern w:val="0"/>
          <w:sz w:val="32"/>
          <w:szCs w:val="32"/>
        </w:rPr>
        <w:t>万元，其中：</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w:t>
      </w:r>
      <w:r>
        <w:rPr>
          <w:rFonts w:ascii="仿宋_GB2312" w:hAnsi="宋体" w:eastAsia="仿宋_GB2312" w:cs="宋体"/>
          <w:kern w:val="0"/>
          <w:sz w:val="32"/>
          <w:szCs w:val="32"/>
        </w:rPr>
        <w:t>783.33</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83.48%</w:t>
      </w:r>
      <w:r>
        <w:rPr>
          <w:rFonts w:hint="eastAsia" w:ascii="仿宋_GB2312" w:hAnsi="宋体" w:eastAsia="仿宋_GB2312" w:cs="宋体"/>
          <w:kern w:val="0"/>
          <w:sz w:val="32"/>
          <w:szCs w:val="32"/>
        </w:rPr>
        <w:t>，比上年减少</w:t>
      </w:r>
      <w:r>
        <w:rPr>
          <w:rFonts w:ascii="仿宋_GB2312" w:hAnsi="宋体" w:eastAsia="仿宋_GB2312" w:cs="宋体"/>
          <w:kern w:val="0"/>
          <w:sz w:val="32"/>
          <w:szCs w:val="32"/>
        </w:rPr>
        <w:t>29.74</w:t>
      </w:r>
      <w:r>
        <w:rPr>
          <w:rFonts w:hint="eastAsia" w:ascii="仿宋_GB2312" w:hAnsi="宋体" w:eastAsia="仿宋_GB2312" w:cs="宋体"/>
          <w:kern w:val="0"/>
          <w:sz w:val="32"/>
          <w:szCs w:val="32"/>
        </w:rPr>
        <w:t>万元，主要原因是：</w:t>
      </w:r>
      <w:r>
        <w:rPr>
          <w:rFonts w:ascii="仿宋_GB2312" w:hAnsi="宋体" w:eastAsia="仿宋_GB2312" w:cs="宋体"/>
          <w:kern w:val="0"/>
          <w:sz w:val="32"/>
          <w:szCs w:val="32"/>
        </w:rPr>
        <w:t>1.2019</w:t>
      </w:r>
      <w:r>
        <w:rPr>
          <w:rFonts w:hint="eastAsia" w:ascii="仿宋_GB2312" w:hAnsi="宋体" w:eastAsia="仿宋_GB2312" w:cs="宋体"/>
          <w:kern w:val="0"/>
          <w:sz w:val="32"/>
          <w:szCs w:val="32"/>
        </w:rPr>
        <w:t>年机关养老保险预算计提基数为</w:t>
      </w:r>
      <w:r>
        <w:rPr>
          <w:rFonts w:ascii="仿宋_GB2312" w:hAnsi="宋体" w:eastAsia="仿宋_GB2312" w:cs="宋体"/>
          <w:kern w:val="0"/>
          <w:sz w:val="32"/>
          <w:szCs w:val="32"/>
        </w:rPr>
        <w:t>20%</w:t>
      </w:r>
      <w:r>
        <w:rPr>
          <w:rFonts w:hint="eastAsia" w:ascii="仿宋_GB2312" w:hAnsi="宋体" w:eastAsia="仿宋_GB2312" w:cs="宋体"/>
          <w:kern w:val="0"/>
          <w:sz w:val="32"/>
          <w:szCs w:val="32"/>
        </w:rPr>
        <w:t>，而</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年预算计提基数为</w:t>
      </w:r>
      <w:r>
        <w:rPr>
          <w:rFonts w:ascii="仿宋_GB2312" w:hAnsi="宋体" w:eastAsia="仿宋_GB2312" w:cs="宋体"/>
          <w:kern w:val="0"/>
          <w:sz w:val="32"/>
          <w:szCs w:val="32"/>
        </w:rPr>
        <w:t>16%</w:t>
      </w:r>
      <w:r>
        <w:rPr>
          <w:rFonts w:hint="eastAsia" w:ascii="仿宋_GB2312" w:hAnsi="宋体" w:eastAsia="仿宋_GB2312" w:cs="宋体"/>
          <w:kern w:val="0"/>
          <w:sz w:val="32"/>
          <w:szCs w:val="32"/>
        </w:rPr>
        <w:t>；</w:t>
      </w:r>
      <w:r>
        <w:rPr>
          <w:rFonts w:ascii="仿宋_GB2312" w:hAnsi="宋体" w:eastAsia="仿宋_GB2312" w:cs="宋体"/>
          <w:kern w:val="0"/>
          <w:sz w:val="32"/>
          <w:szCs w:val="32"/>
        </w:rPr>
        <w:t>2.2020</w:t>
      </w:r>
      <w:r>
        <w:rPr>
          <w:rFonts w:hint="eastAsia" w:ascii="仿宋_GB2312" w:hAnsi="宋体" w:eastAsia="仿宋_GB2312" w:cs="宋体"/>
          <w:kern w:val="0"/>
          <w:sz w:val="32"/>
          <w:szCs w:val="32"/>
        </w:rPr>
        <w:t>年比</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年减少</w:t>
      </w:r>
      <w:r>
        <w:rPr>
          <w:rFonts w:ascii="仿宋_GB2312" w:hAnsi="宋体" w:eastAsia="仿宋_GB2312" w:cs="宋体"/>
          <w:kern w:val="0"/>
          <w:sz w:val="32"/>
          <w:szCs w:val="32"/>
        </w:rPr>
        <w:t>2</w:t>
      </w:r>
      <w:r>
        <w:rPr>
          <w:rFonts w:hint="eastAsia" w:ascii="仿宋_GB2312" w:hAnsi="宋体" w:eastAsia="仿宋_GB2312" w:cs="宋体"/>
          <w:kern w:val="0"/>
          <w:sz w:val="32"/>
          <w:szCs w:val="32"/>
        </w:rPr>
        <w:t>名在职人员（在职变退休）、两名退休人员死亡；</w:t>
      </w:r>
      <w:r>
        <w:rPr>
          <w:rFonts w:ascii="仿宋_GB2312" w:hAnsi="宋体" w:eastAsia="仿宋_GB2312" w:cs="宋体"/>
          <w:kern w:val="0"/>
          <w:sz w:val="32"/>
          <w:szCs w:val="32"/>
        </w:rPr>
        <w:t>3.</w:t>
      </w:r>
      <w:r>
        <w:rPr>
          <w:rFonts w:hint="eastAsia" w:ascii="仿宋_GB2312" w:hAnsi="宋体" w:eastAsia="仿宋_GB2312" w:cs="宋体"/>
          <w:kern w:val="0"/>
          <w:sz w:val="32"/>
          <w:szCs w:val="32"/>
        </w:rPr>
        <w:t>因人员减少相应的工会费、福利费也减少。</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w:t>
      </w:r>
      <w:r>
        <w:rPr>
          <w:rFonts w:ascii="仿宋_GB2312" w:hAnsi="宋体" w:eastAsia="仿宋_GB2312" w:cs="宋体"/>
          <w:kern w:val="0"/>
          <w:sz w:val="32"/>
          <w:szCs w:val="32"/>
        </w:rPr>
        <w:t>155</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16.52%</w:t>
      </w:r>
      <w:r>
        <w:rPr>
          <w:rFonts w:hint="eastAsia" w:ascii="仿宋_GB2312" w:hAnsi="宋体" w:eastAsia="仿宋_GB2312" w:cs="宋体"/>
          <w:kern w:val="0"/>
          <w:sz w:val="32"/>
          <w:szCs w:val="32"/>
        </w:rPr>
        <w:t>，比上年减少</w:t>
      </w:r>
      <w:r>
        <w:rPr>
          <w:rFonts w:ascii="仿宋_GB2312" w:hAnsi="宋体" w:eastAsia="仿宋_GB2312" w:cs="宋体"/>
          <w:kern w:val="0"/>
          <w:sz w:val="32"/>
          <w:szCs w:val="32"/>
        </w:rPr>
        <w:t>11.8</w:t>
      </w:r>
      <w:r>
        <w:rPr>
          <w:rFonts w:hint="eastAsia" w:ascii="仿宋_GB2312" w:hAnsi="宋体" w:eastAsia="仿宋_GB2312" w:cs="宋体"/>
          <w:kern w:val="0"/>
          <w:sz w:val="32"/>
          <w:szCs w:val="32"/>
        </w:rPr>
        <w:t>万元，主要原因是</w:t>
      </w:r>
      <w:r>
        <w:rPr>
          <w:rFonts w:ascii="仿宋_GB2312" w:hAnsi="宋体" w:eastAsia="仿宋_GB2312" w:cs="宋体"/>
          <w:kern w:val="0"/>
          <w:sz w:val="32"/>
          <w:szCs w:val="32"/>
        </w:rPr>
        <w:t>:1.</w:t>
      </w:r>
      <w:r>
        <w:rPr>
          <w:rFonts w:hint="eastAsia" w:ascii="仿宋_GB2312" w:hAnsi="宋体" w:eastAsia="仿宋_GB2312" w:cs="宋体"/>
          <w:kern w:val="0"/>
          <w:sz w:val="32"/>
          <w:szCs w:val="32"/>
        </w:rPr>
        <w:t>上年部门预算中安排了</w:t>
      </w:r>
      <w:r>
        <w:rPr>
          <w:rFonts w:ascii="仿宋_GB2312" w:hAnsi="宋体" w:eastAsia="仿宋_GB2312" w:cs="宋体"/>
          <w:kern w:val="0"/>
          <w:sz w:val="32"/>
          <w:szCs w:val="32"/>
        </w:rPr>
        <w:t>50</w:t>
      </w:r>
      <w:r>
        <w:rPr>
          <w:rFonts w:hint="eastAsia" w:ascii="仿宋_GB2312" w:hAnsi="宋体" w:eastAsia="仿宋_GB2312" w:cs="宋体"/>
          <w:kern w:val="0"/>
          <w:sz w:val="32"/>
          <w:szCs w:val="32"/>
        </w:rPr>
        <w:t>万元森林抚育上结转结余资金；</w:t>
      </w:r>
      <w:r>
        <w:rPr>
          <w:rFonts w:ascii="仿宋_GB2312" w:hAnsi="宋体" w:eastAsia="仿宋_GB2312" w:cs="宋体"/>
          <w:kern w:val="0"/>
          <w:sz w:val="32"/>
          <w:szCs w:val="32"/>
        </w:rPr>
        <w:t>2.</w:t>
      </w:r>
      <w:r>
        <w:rPr>
          <w:rFonts w:hint="eastAsia" w:ascii="仿宋_GB2312" w:hAnsi="宋体" w:eastAsia="仿宋_GB2312" w:cs="宋体"/>
          <w:kern w:val="0"/>
          <w:sz w:val="32"/>
          <w:szCs w:val="32"/>
        </w:rPr>
        <w:t>上年部门预算中</w:t>
      </w:r>
      <w:r>
        <w:rPr>
          <w:rFonts w:ascii="仿宋_GB2312" w:hAnsi="宋体" w:eastAsia="仿宋_GB2312" w:cs="宋体"/>
          <w:kern w:val="0"/>
          <w:sz w:val="32"/>
          <w:szCs w:val="32"/>
        </w:rPr>
        <w:t>7.8</w:t>
      </w:r>
      <w:r>
        <w:rPr>
          <w:rFonts w:hint="eastAsia" w:ascii="仿宋_GB2312" w:hAnsi="宋体" w:eastAsia="仿宋_GB2312" w:cs="宋体"/>
          <w:kern w:val="0"/>
          <w:sz w:val="32"/>
          <w:szCs w:val="32"/>
        </w:rPr>
        <w:t>万元群众工作人员补助经费列在项目支出科目里，</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年列在基本支出科目里。</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四、关于克州平原林场</w:t>
      </w:r>
      <w:r>
        <w:rPr>
          <w:rFonts w:ascii="黑体" w:hAnsi="黑体" w:eastAsia="黑体" w:cs="宋体"/>
          <w:bCs/>
          <w:kern w:val="0"/>
          <w:sz w:val="32"/>
          <w:szCs w:val="32"/>
        </w:rPr>
        <w:t>2020</w:t>
      </w:r>
      <w:r>
        <w:rPr>
          <w:rFonts w:hint="eastAsia" w:ascii="黑体" w:hAnsi="黑体" w:eastAsia="黑体" w:cs="宋体"/>
          <w:bCs/>
          <w:kern w:val="0"/>
          <w:sz w:val="32"/>
          <w:szCs w:val="32"/>
        </w:rPr>
        <w:t>年财政拨款收支预算情况的总体说明</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2020</w:t>
      </w:r>
      <w:r>
        <w:rPr>
          <w:rFonts w:hint="eastAsia" w:ascii="仿宋_GB2312" w:hAnsi="宋体" w:eastAsia="仿宋_GB2312" w:cs="宋体"/>
          <w:kern w:val="0"/>
          <w:sz w:val="32"/>
          <w:szCs w:val="32"/>
        </w:rPr>
        <w:t>年财政拨款收支总预算</w:t>
      </w:r>
      <w:r>
        <w:rPr>
          <w:rFonts w:ascii="仿宋_GB2312" w:hAnsi="宋体" w:eastAsia="仿宋_GB2312" w:cs="宋体"/>
          <w:kern w:val="0"/>
          <w:sz w:val="32"/>
          <w:szCs w:val="32"/>
        </w:rPr>
        <w:t>785.33</w:t>
      </w:r>
      <w:r>
        <w:rPr>
          <w:rFonts w:hint="eastAsia" w:ascii="仿宋_GB2312" w:hAnsi="宋体" w:eastAsia="仿宋_GB2312" w:cs="宋体"/>
          <w:kern w:val="0"/>
          <w:sz w:val="32"/>
          <w:szCs w:val="32"/>
        </w:rPr>
        <w:t>万元。</w:t>
      </w:r>
    </w:p>
    <w:p>
      <w:pPr>
        <w:spacing w:line="560" w:lineRule="exact"/>
        <w:ind w:firstLine="616" w:firstLineChars="200"/>
        <w:rPr>
          <w:rFonts w:ascii="仿宋_GB2312" w:hAnsi="宋体" w:eastAsia="仿宋_GB2312" w:cs="宋体"/>
          <w:b/>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支出预算包括：一般公共预算农林水支出</w:t>
      </w:r>
      <w:r>
        <w:rPr>
          <w:rFonts w:ascii="仿宋_GB2312" w:hAnsi="宋体" w:eastAsia="仿宋_GB2312" w:cs="宋体"/>
          <w:kern w:val="0"/>
          <w:sz w:val="32"/>
          <w:szCs w:val="32"/>
        </w:rPr>
        <w:t>774.93</w:t>
      </w:r>
      <w:r>
        <w:rPr>
          <w:rFonts w:hint="eastAsia" w:ascii="仿宋_GB2312" w:hAnsi="宋体" w:eastAsia="仿宋_GB2312" w:cs="宋体"/>
          <w:kern w:val="0"/>
          <w:sz w:val="32"/>
          <w:szCs w:val="32"/>
        </w:rPr>
        <w:t>万元、教育支出</w:t>
      </w:r>
      <w:r>
        <w:rPr>
          <w:rFonts w:ascii="仿宋_GB2312" w:hAnsi="宋体" w:eastAsia="仿宋_GB2312" w:cs="宋体"/>
          <w:kern w:val="0"/>
          <w:sz w:val="32"/>
          <w:szCs w:val="32"/>
        </w:rPr>
        <w:t>10.4</w:t>
      </w:r>
      <w:r>
        <w:rPr>
          <w:rFonts w:hint="eastAsia" w:ascii="仿宋_GB2312" w:hAnsi="宋体" w:eastAsia="仿宋_GB2312" w:cs="宋体"/>
          <w:kern w:val="0"/>
          <w:sz w:val="32"/>
          <w:szCs w:val="32"/>
        </w:rPr>
        <w:t>万元</w:t>
      </w:r>
      <w:r>
        <w:rPr>
          <w:rFonts w:ascii="仿宋_GB2312" w:hAnsi="宋体" w:eastAsia="仿宋_GB2312" w:cs="宋体"/>
          <w:kern w:val="0"/>
          <w:sz w:val="32"/>
          <w:szCs w:val="32"/>
        </w:rPr>
        <w:t>,</w:t>
      </w:r>
      <w:r>
        <w:rPr>
          <w:rFonts w:hint="eastAsia" w:ascii="仿宋_GB2312" w:hAnsi="宋体" w:eastAsia="仿宋_GB2312" w:cs="宋体"/>
          <w:kern w:val="0"/>
          <w:sz w:val="32"/>
          <w:szCs w:val="32"/>
        </w:rPr>
        <w:t>主要用于主要用于工资公用经费、工会费、福利费、生活补助、项目经费等。</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五、关于克州平原林场</w:t>
      </w:r>
      <w:r>
        <w:rPr>
          <w:rFonts w:ascii="黑体" w:hAnsi="宋体" w:eastAsia="黑体" w:cs="宋体"/>
          <w:kern w:val="0"/>
          <w:sz w:val="32"/>
          <w:szCs w:val="32"/>
        </w:rPr>
        <w:t>2020</w:t>
      </w:r>
      <w:r>
        <w:rPr>
          <w:rFonts w:hint="eastAsia" w:ascii="黑体" w:hAnsi="宋体" w:eastAsia="黑体" w:cs="宋体"/>
          <w:kern w:val="0"/>
          <w:sz w:val="32"/>
          <w:szCs w:val="32"/>
        </w:rPr>
        <w:t>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克州平原林场</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年一般公共预算拨款基本支出</w:t>
      </w:r>
      <w:r>
        <w:rPr>
          <w:rFonts w:ascii="仿宋_GB2312" w:hAnsi="宋体" w:eastAsia="仿宋_GB2312" w:cs="宋体"/>
          <w:kern w:val="0"/>
          <w:sz w:val="32"/>
          <w:szCs w:val="32"/>
        </w:rPr>
        <w:t xml:space="preserve">    775.33</w:t>
      </w:r>
      <w:r>
        <w:rPr>
          <w:rFonts w:hint="eastAsia" w:ascii="仿宋_GB2312" w:hAnsi="宋体" w:eastAsia="仿宋_GB2312" w:cs="宋体"/>
          <w:kern w:val="0"/>
          <w:sz w:val="32"/>
          <w:szCs w:val="32"/>
        </w:rPr>
        <w:t>万元，比上年执行数减少</w:t>
      </w:r>
      <w:r>
        <w:rPr>
          <w:rFonts w:ascii="仿宋_GB2312" w:hAnsi="宋体" w:eastAsia="仿宋_GB2312" w:cs="宋体"/>
          <w:kern w:val="0"/>
          <w:sz w:val="32"/>
          <w:szCs w:val="32"/>
        </w:rPr>
        <w:t>27.74</w:t>
      </w:r>
      <w:r>
        <w:rPr>
          <w:rFonts w:hint="eastAsia" w:ascii="仿宋_GB2312" w:hAnsi="宋体" w:eastAsia="仿宋_GB2312" w:cs="宋体"/>
          <w:kern w:val="0"/>
          <w:sz w:val="32"/>
          <w:szCs w:val="32"/>
        </w:rPr>
        <w:t>万元，下降</w:t>
      </w:r>
      <w:r>
        <w:rPr>
          <w:rFonts w:ascii="仿宋_GB2312" w:hAnsi="宋体" w:eastAsia="仿宋_GB2312" w:cs="宋体"/>
          <w:kern w:val="0"/>
          <w:sz w:val="32"/>
          <w:szCs w:val="32"/>
        </w:rPr>
        <w:t>3.45%</w:t>
      </w:r>
      <w:r>
        <w:rPr>
          <w:rFonts w:hint="eastAsia" w:ascii="仿宋_GB2312" w:hAnsi="宋体" w:eastAsia="仿宋_GB2312" w:cs="宋体"/>
          <w:kern w:val="0"/>
          <w:sz w:val="32"/>
          <w:szCs w:val="32"/>
        </w:rPr>
        <w:t>。主要原因是：</w:t>
      </w:r>
      <w:r>
        <w:rPr>
          <w:rFonts w:ascii="仿宋_GB2312" w:hAnsi="宋体" w:eastAsia="仿宋_GB2312" w:cs="宋体"/>
          <w:kern w:val="0"/>
          <w:sz w:val="32"/>
          <w:szCs w:val="32"/>
        </w:rPr>
        <w:t>1.2019</w:t>
      </w:r>
      <w:r>
        <w:rPr>
          <w:rFonts w:hint="eastAsia" w:ascii="仿宋_GB2312" w:hAnsi="宋体" w:eastAsia="仿宋_GB2312" w:cs="宋体"/>
          <w:kern w:val="0"/>
          <w:sz w:val="32"/>
          <w:szCs w:val="32"/>
        </w:rPr>
        <w:t>年机关养老保险预算计提基数为</w:t>
      </w:r>
      <w:r>
        <w:rPr>
          <w:rFonts w:ascii="仿宋_GB2312" w:hAnsi="宋体" w:eastAsia="仿宋_GB2312" w:cs="宋体"/>
          <w:kern w:val="0"/>
          <w:sz w:val="32"/>
          <w:szCs w:val="32"/>
        </w:rPr>
        <w:t>20%</w:t>
      </w:r>
      <w:r>
        <w:rPr>
          <w:rFonts w:hint="eastAsia" w:ascii="仿宋_GB2312" w:hAnsi="宋体" w:eastAsia="仿宋_GB2312" w:cs="宋体"/>
          <w:kern w:val="0"/>
          <w:sz w:val="32"/>
          <w:szCs w:val="32"/>
        </w:rPr>
        <w:t>，</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年预算计提基数为</w:t>
      </w:r>
      <w:r>
        <w:rPr>
          <w:rFonts w:ascii="仿宋_GB2312" w:hAnsi="宋体" w:eastAsia="仿宋_GB2312" w:cs="宋体"/>
          <w:kern w:val="0"/>
          <w:sz w:val="32"/>
          <w:szCs w:val="32"/>
        </w:rPr>
        <w:t>16%</w:t>
      </w:r>
      <w:r>
        <w:rPr>
          <w:rFonts w:hint="eastAsia" w:ascii="仿宋_GB2312" w:hAnsi="宋体" w:eastAsia="仿宋_GB2312" w:cs="宋体"/>
          <w:kern w:val="0"/>
          <w:sz w:val="32"/>
          <w:szCs w:val="32"/>
        </w:rPr>
        <w:t>；</w:t>
      </w:r>
      <w:r>
        <w:rPr>
          <w:rFonts w:ascii="仿宋_GB2312" w:hAnsi="宋体" w:eastAsia="仿宋_GB2312" w:cs="宋体"/>
          <w:kern w:val="0"/>
          <w:sz w:val="32"/>
          <w:szCs w:val="32"/>
        </w:rPr>
        <w:t>2.2020</w:t>
      </w:r>
      <w:r>
        <w:rPr>
          <w:rFonts w:hint="eastAsia" w:ascii="仿宋_GB2312" w:hAnsi="宋体" w:eastAsia="仿宋_GB2312" w:cs="宋体"/>
          <w:kern w:val="0"/>
          <w:sz w:val="32"/>
          <w:szCs w:val="32"/>
        </w:rPr>
        <w:t>年比</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年减少</w:t>
      </w:r>
      <w:r>
        <w:rPr>
          <w:rFonts w:ascii="仿宋_GB2312" w:hAnsi="宋体" w:eastAsia="仿宋_GB2312" w:cs="宋体"/>
          <w:kern w:val="0"/>
          <w:sz w:val="32"/>
          <w:szCs w:val="32"/>
        </w:rPr>
        <w:t>2</w:t>
      </w:r>
      <w:r>
        <w:rPr>
          <w:rFonts w:hint="eastAsia" w:ascii="仿宋_GB2312" w:hAnsi="宋体" w:eastAsia="仿宋_GB2312" w:cs="宋体"/>
          <w:kern w:val="0"/>
          <w:sz w:val="32"/>
          <w:szCs w:val="32"/>
        </w:rPr>
        <w:t>名在职人员（在职变退休）、两名退休人员死亡；</w:t>
      </w:r>
      <w:r>
        <w:rPr>
          <w:rFonts w:ascii="仿宋_GB2312" w:hAnsi="宋体" w:eastAsia="仿宋_GB2312" w:cs="宋体"/>
          <w:kern w:val="0"/>
          <w:sz w:val="32"/>
          <w:szCs w:val="32"/>
        </w:rPr>
        <w:t>3.</w:t>
      </w:r>
      <w:r>
        <w:rPr>
          <w:rFonts w:hint="eastAsia" w:ascii="仿宋_GB2312" w:hAnsi="宋体" w:eastAsia="仿宋_GB2312" w:cs="宋体"/>
          <w:kern w:val="0"/>
          <w:sz w:val="32"/>
          <w:szCs w:val="32"/>
        </w:rPr>
        <w:t>因人员减少相应的工会费、福利费也减少。</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克州平原林场</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年一般公共预算拨款项目支出</w:t>
      </w:r>
      <w:r>
        <w:rPr>
          <w:rFonts w:ascii="仿宋_GB2312" w:hAnsi="宋体" w:eastAsia="仿宋_GB2312" w:cs="宋体"/>
          <w:kern w:val="0"/>
          <w:sz w:val="32"/>
          <w:szCs w:val="32"/>
        </w:rPr>
        <w:t>10</w:t>
      </w:r>
      <w:r>
        <w:rPr>
          <w:rFonts w:hint="eastAsia" w:ascii="仿宋_GB2312" w:hAnsi="宋体" w:eastAsia="仿宋_GB2312" w:cs="宋体"/>
          <w:kern w:val="0"/>
          <w:sz w:val="32"/>
          <w:szCs w:val="32"/>
        </w:rPr>
        <w:t>万元，比上年执行数减少</w:t>
      </w:r>
      <w:r>
        <w:rPr>
          <w:rFonts w:ascii="仿宋_GB2312" w:hAnsi="宋体" w:eastAsia="仿宋_GB2312" w:cs="宋体"/>
          <w:kern w:val="0"/>
          <w:sz w:val="32"/>
          <w:szCs w:val="32"/>
        </w:rPr>
        <w:t>50</w:t>
      </w:r>
      <w:r>
        <w:rPr>
          <w:rFonts w:hint="eastAsia" w:ascii="仿宋_GB2312" w:hAnsi="宋体" w:eastAsia="仿宋_GB2312" w:cs="宋体"/>
          <w:kern w:val="0"/>
          <w:sz w:val="32"/>
          <w:szCs w:val="32"/>
        </w:rPr>
        <w:t>万元，下降</w:t>
      </w:r>
      <w:r>
        <w:rPr>
          <w:rFonts w:ascii="仿宋_GB2312" w:hAnsi="宋体" w:eastAsia="仿宋_GB2312" w:cs="宋体"/>
          <w:kern w:val="0"/>
          <w:sz w:val="32"/>
          <w:szCs w:val="32"/>
        </w:rPr>
        <w:t>83.33%</w:t>
      </w:r>
      <w:r>
        <w:rPr>
          <w:rFonts w:hint="eastAsia" w:ascii="仿宋_GB2312" w:hAnsi="宋体" w:eastAsia="仿宋_GB2312" w:cs="宋体"/>
          <w:kern w:val="0"/>
          <w:sz w:val="32"/>
          <w:szCs w:val="32"/>
        </w:rPr>
        <w:t>，主要原因是：减少上年实施的森林抚育项目资金。</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_GB2312" w:hAnsi="宋体" w:eastAsia="仿宋_GB2312" w:cs="宋体"/>
          <w:kern w:val="0"/>
          <w:sz w:val="32"/>
          <w:szCs w:val="32"/>
        </w:rPr>
      </w:pPr>
      <w:r>
        <w:rPr>
          <w:rFonts w:ascii="仿宋_GB2312" w:eastAsia="仿宋_GB2312"/>
          <w:sz w:val="32"/>
          <w:szCs w:val="32"/>
        </w:rPr>
        <w:t>1.</w:t>
      </w:r>
      <w:r>
        <w:rPr>
          <w:rFonts w:hint="eastAsia" w:ascii="仿宋_GB2312" w:eastAsia="仿宋_GB2312"/>
          <w:sz w:val="32"/>
          <w:szCs w:val="32"/>
        </w:rPr>
        <w:t>一般公共预算农林水支出（</w:t>
      </w:r>
      <w:r>
        <w:rPr>
          <w:rFonts w:ascii="仿宋_GB2312" w:eastAsia="仿宋_GB2312"/>
          <w:sz w:val="32"/>
          <w:szCs w:val="32"/>
        </w:rPr>
        <w:t>213</w:t>
      </w:r>
      <w:r>
        <w:rPr>
          <w:rFonts w:hint="eastAsia" w:ascii="仿宋_GB2312" w:eastAsia="仿宋_GB2312"/>
          <w:sz w:val="32"/>
          <w:szCs w:val="32"/>
        </w:rPr>
        <w:t>）</w:t>
      </w:r>
      <w:r>
        <w:rPr>
          <w:rFonts w:ascii="仿宋_GB2312" w:eastAsia="仿宋_GB2312"/>
          <w:sz w:val="32"/>
          <w:szCs w:val="32"/>
        </w:rPr>
        <w:t>774.93</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98.68%</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w:t>
      </w:r>
      <w:r>
        <w:rPr>
          <w:rFonts w:hint="eastAsia" w:ascii="仿宋_GB2312" w:eastAsia="仿宋_GB2312"/>
          <w:sz w:val="32"/>
          <w:szCs w:val="32"/>
        </w:rPr>
        <w:t>一般公共预算</w:t>
      </w:r>
      <w:r>
        <w:rPr>
          <w:rFonts w:hint="eastAsia" w:ascii="仿宋_GB2312" w:hAnsi="宋体" w:eastAsia="仿宋_GB2312" w:cs="宋体"/>
          <w:kern w:val="0"/>
          <w:sz w:val="32"/>
          <w:szCs w:val="32"/>
        </w:rPr>
        <w:t>教育支出（</w:t>
      </w:r>
      <w:r>
        <w:rPr>
          <w:rFonts w:ascii="仿宋_GB2312" w:hAnsi="宋体" w:eastAsia="仿宋_GB2312" w:cs="宋体"/>
          <w:kern w:val="0"/>
          <w:sz w:val="32"/>
          <w:szCs w:val="32"/>
        </w:rPr>
        <w:t>205</w:t>
      </w:r>
      <w:r>
        <w:rPr>
          <w:rFonts w:hint="eastAsia" w:ascii="仿宋_GB2312" w:hAnsi="宋体" w:eastAsia="仿宋_GB2312" w:cs="宋体"/>
          <w:kern w:val="0"/>
          <w:sz w:val="32"/>
          <w:szCs w:val="32"/>
        </w:rPr>
        <w:t>）</w:t>
      </w:r>
      <w:r>
        <w:rPr>
          <w:rFonts w:ascii="仿宋_GB2312" w:hAnsi="宋体" w:eastAsia="仿宋_GB2312" w:cs="宋体"/>
          <w:kern w:val="0"/>
          <w:sz w:val="32"/>
          <w:szCs w:val="32"/>
        </w:rPr>
        <w:t>10.4</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1.32%</w:t>
      </w:r>
      <w:r>
        <w:rPr>
          <w:rFonts w:hint="eastAsia" w:ascii="仿宋_GB2312" w:hAnsi="宋体" w:eastAsia="仿宋_GB2312" w:cs="宋体"/>
          <w:kern w:val="0"/>
          <w:sz w:val="32"/>
          <w:szCs w:val="32"/>
        </w:rPr>
        <w:t>。</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spacing w:line="50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一般公共预算农林水支出（</w:t>
      </w:r>
      <w:r>
        <w:rPr>
          <w:rFonts w:ascii="仿宋_GB2312" w:hAnsi="宋体" w:eastAsia="仿宋_GB2312" w:cs="宋体"/>
          <w:kern w:val="0"/>
          <w:sz w:val="32"/>
          <w:szCs w:val="32"/>
        </w:rPr>
        <w:t>213</w:t>
      </w:r>
      <w:r>
        <w:rPr>
          <w:rFonts w:hint="eastAsia" w:ascii="仿宋_GB2312" w:hAnsi="宋体" w:eastAsia="仿宋_GB2312" w:cs="宋体"/>
          <w:kern w:val="0"/>
          <w:sz w:val="32"/>
          <w:szCs w:val="32"/>
        </w:rPr>
        <w:t>）林业和草原（</w:t>
      </w:r>
      <w:r>
        <w:rPr>
          <w:rFonts w:ascii="仿宋_GB2312" w:hAnsi="宋体" w:eastAsia="仿宋_GB2312" w:cs="宋体"/>
          <w:kern w:val="0"/>
          <w:sz w:val="32"/>
          <w:szCs w:val="32"/>
        </w:rPr>
        <w:t>02</w:t>
      </w:r>
      <w:r>
        <w:rPr>
          <w:rFonts w:hint="eastAsia" w:ascii="仿宋_GB2312" w:hAnsi="宋体" w:eastAsia="仿宋_GB2312" w:cs="宋体"/>
          <w:kern w:val="0"/>
          <w:sz w:val="32"/>
          <w:szCs w:val="32"/>
        </w:rPr>
        <w:t>）事业机构（</w:t>
      </w:r>
      <w:r>
        <w:rPr>
          <w:rFonts w:ascii="仿宋_GB2312" w:hAnsi="宋体" w:eastAsia="仿宋_GB2312" w:cs="宋体"/>
          <w:kern w:val="0"/>
          <w:sz w:val="32"/>
          <w:szCs w:val="32"/>
        </w:rPr>
        <w:t>04</w:t>
      </w:r>
      <w:r>
        <w:rPr>
          <w:rFonts w:hint="eastAsia" w:ascii="仿宋_GB2312" w:hAnsi="宋体" w:eastAsia="仿宋_GB2312" w:cs="宋体"/>
          <w:kern w:val="0"/>
          <w:sz w:val="32"/>
          <w:szCs w:val="32"/>
        </w:rPr>
        <w:t>）</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年预算数为</w:t>
      </w:r>
      <w:r>
        <w:rPr>
          <w:rFonts w:ascii="仿宋_GB2312" w:hAnsi="宋体" w:eastAsia="仿宋_GB2312" w:cs="宋体"/>
          <w:kern w:val="0"/>
          <w:sz w:val="32"/>
          <w:szCs w:val="32"/>
        </w:rPr>
        <w:t>774.93</w:t>
      </w:r>
      <w:r>
        <w:rPr>
          <w:rFonts w:hint="eastAsia" w:ascii="仿宋_GB2312" w:hAnsi="宋体" w:eastAsia="仿宋_GB2312" w:cs="宋体"/>
          <w:kern w:val="0"/>
          <w:sz w:val="32"/>
          <w:szCs w:val="32"/>
        </w:rPr>
        <w:t>万元，比上年执行数减少</w:t>
      </w:r>
      <w:r>
        <w:rPr>
          <w:rFonts w:ascii="仿宋_GB2312" w:hAnsi="宋体" w:eastAsia="仿宋_GB2312" w:cs="宋体"/>
          <w:kern w:val="0"/>
          <w:sz w:val="32"/>
          <w:szCs w:val="32"/>
        </w:rPr>
        <w:t>409.18</w:t>
      </w:r>
      <w:r>
        <w:rPr>
          <w:rFonts w:hint="eastAsia" w:ascii="仿宋_GB2312" w:hAnsi="宋体" w:eastAsia="仿宋_GB2312" w:cs="宋体"/>
          <w:kern w:val="0"/>
          <w:sz w:val="32"/>
          <w:szCs w:val="32"/>
        </w:rPr>
        <w:t>万元，下降</w:t>
      </w:r>
      <w:r>
        <w:rPr>
          <w:rFonts w:ascii="仿宋_GB2312" w:hAnsi="宋体" w:eastAsia="仿宋_GB2312" w:cs="宋体"/>
          <w:kern w:val="0"/>
          <w:sz w:val="32"/>
          <w:szCs w:val="32"/>
        </w:rPr>
        <w:t>34.26%</w:t>
      </w:r>
      <w:r>
        <w:rPr>
          <w:rFonts w:hint="eastAsia" w:ascii="仿宋_GB2312" w:hAnsi="宋体" w:eastAsia="仿宋_GB2312" w:cs="宋体"/>
          <w:kern w:val="0"/>
          <w:sz w:val="32"/>
          <w:szCs w:val="32"/>
        </w:rPr>
        <w:t>，主要原因是：一是</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年执行数中包含当年追加工资、抚恤金及基本工资补发；二是</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年执行数中包含</w:t>
      </w:r>
      <w:r>
        <w:rPr>
          <w:rFonts w:ascii="仿宋_GB2312" w:hAnsi="宋体" w:eastAsia="仿宋_GB2312" w:cs="宋体"/>
          <w:kern w:val="0"/>
          <w:sz w:val="32"/>
          <w:szCs w:val="32"/>
        </w:rPr>
        <w:t>2018</w:t>
      </w:r>
      <w:r>
        <w:rPr>
          <w:rFonts w:hint="eastAsia" w:ascii="仿宋_GB2312" w:hAnsi="宋体" w:eastAsia="仿宋_GB2312" w:cs="宋体"/>
          <w:kern w:val="0"/>
          <w:sz w:val="32"/>
          <w:szCs w:val="32"/>
        </w:rPr>
        <w:t>年的绩效工资及综合治理奖励工资，而</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年预算中只含当年人员工资和办公经费。</w:t>
      </w:r>
    </w:p>
    <w:p>
      <w:pPr>
        <w:widowControl/>
        <w:spacing w:line="50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一般公共预算教育支出（</w:t>
      </w:r>
      <w:r>
        <w:rPr>
          <w:rFonts w:ascii="仿宋_GB2312" w:hAnsi="宋体" w:eastAsia="仿宋_GB2312" w:cs="宋体"/>
          <w:kern w:val="0"/>
          <w:sz w:val="32"/>
          <w:szCs w:val="32"/>
        </w:rPr>
        <w:t>205</w:t>
      </w:r>
      <w:r>
        <w:rPr>
          <w:rFonts w:hint="eastAsia" w:ascii="仿宋_GB2312" w:hAnsi="宋体" w:eastAsia="仿宋_GB2312" w:cs="宋体"/>
          <w:kern w:val="0"/>
          <w:sz w:val="32"/>
          <w:szCs w:val="32"/>
        </w:rPr>
        <w:t>）普通教育（</w:t>
      </w:r>
      <w:r>
        <w:rPr>
          <w:rFonts w:ascii="仿宋_GB2312" w:hAnsi="宋体" w:eastAsia="仿宋_GB2312" w:cs="宋体"/>
          <w:kern w:val="0"/>
          <w:sz w:val="32"/>
          <w:szCs w:val="32"/>
        </w:rPr>
        <w:t>02</w:t>
      </w:r>
      <w:r>
        <w:rPr>
          <w:rFonts w:hint="eastAsia" w:ascii="仿宋_GB2312" w:hAnsi="宋体" w:eastAsia="仿宋_GB2312" w:cs="宋体"/>
          <w:kern w:val="0"/>
          <w:sz w:val="32"/>
          <w:szCs w:val="32"/>
        </w:rPr>
        <w:t>）学前教育支出（</w:t>
      </w:r>
      <w:r>
        <w:rPr>
          <w:rFonts w:ascii="仿宋_GB2312" w:hAnsi="宋体" w:eastAsia="仿宋_GB2312" w:cs="宋体"/>
          <w:kern w:val="0"/>
          <w:sz w:val="32"/>
          <w:szCs w:val="32"/>
        </w:rPr>
        <w:t>01</w:t>
      </w:r>
      <w:r>
        <w:rPr>
          <w:rFonts w:hint="eastAsia" w:ascii="仿宋_GB2312" w:hAnsi="宋体" w:eastAsia="仿宋_GB2312" w:cs="宋体"/>
          <w:kern w:val="0"/>
          <w:sz w:val="32"/>
          <w:szCs w:val="32"/>
        </w:rPr>
        <w:t>）</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年预算数为</w:t>
      </w:r>
      <w:r>
        <w:rPr>
          <w:rFonts w:ascii="仿宋_GB2312" w:hAnsi="宋体" w:eastAsia="仿宋_GB2312" w:cs="宋体"/>
          <w:kern w:val="0"/>
          <w:sz w:val="32"/>
          <w:szCs w:val="32"/>
        </w:rPr>
        <w:t>10.4</w:t>
      </w:r>
      <w:r>
        <w:rPr>
          <w:rFonts w:hint="eastAsia" w:ascii="仿宋_GB2312" w:hAnsi="宋体" w:eastAsia="仿宋_GB2312" w:cs="宋体"/>
          <w:kern w:val="0"/>
          <w:sz w:val="32"/>
          <w:szCs w:val="32"/>
        </w:rPr>
        <w:t>万元，比上年执行数增加</w:t>
      </w:r>
      <w:r>
        <w:rPr>
          <w:rFonts w:ascii="仿宋_GB2312" w:hAnsi="宋体" w:eastAsia="仿宋_GB2312" w:cs="宋体"/>
          <w:kern w:val="0"/>
          <w:sz w:val="32"/>
          <w:szCs w:val="32"/>
        </w:rPr>
        <w:t>2.34</w:t>
      </w:r>
      <w:r>
        <w:rPr>
          <w:rFonts w:hint="eastAsia" w:ascii="仿宋_GB2312" w:hAnsi="宋体" w:eastAsia="仿宋_GB2312" w:cs="宋体"/>
          <w:kern w:val="0"/>
          <w:sz w:val="32"/>
          <w:szCs w:val="32"/>
        </w:rPr>
        <w:t>万元，增加</w:t>
      </w:r>
      <w:r>
        <w:rPr>
          <w:rFonts w:ascii="仿宋_GB2312" w:hAnsi="宋体" w:eastAsia="仿宋_GB2312" w:cs="宋体"/>
          <w:kern w:val="0"/>
          <w:sz w:val="32"/>
          <w:szCs w:val="32"/>
        </w:rPr>
        <w:t>29.03%</w:t>
      </w:r>
      <w:r>
        <w:rPr>
          <w:rFonts w:hint="eastAsia" w:ascii="仿宋_GB2312" w:hAnsi="宋体" w:eastAsia="仿宋_GB2312" w:cs="宋体"/>
          <w:kern w:val="0"/>
          <w:sz w:val="32"/>
          <w:szCs w:val="32"/>
        </w:rPr>
        <w:t>，主要原因是：增加了一名支教人员。</w:t>
      </w:r>
    </w:p>
    <w:p>
      <w:pPr>
        <w:widowControl/>
        <w:spacing w:line="50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3.</w:t>
      </w:r>
      <w:r>
        <w:rPr>
          <w:rFonts w:hint="eastAsia" w:ascii="仿宋_GB2312" w:hAnsi="宋体" w:eastAsia="仿宋_GB2312" w:cs="宋体"/>
          <w:kern w:val="0"/>
          <w:sz w:val="32"/>
          <w:szCs w:val="32"/>
        </w:rPr>
        <w:t>一般公共预算农林水支出（</w:t>
      </w:r>
      <w:r>
        <w:rPr>
          <w:rFonts w:ascii="仿宋_GB2312" w:hAnsi="宋体" w:eastAsia="仿宋_GB2312" w:cs="宋体"/>
          <w:kern w:val="0"/>
          <w:sz w:val="32"/>
          <w:szCs w:val="32"/>
        </w:rPr>
        <w:t>213</w:t>
      </w:r>
      <w:r>
        <w:rPr>
          <w:rFonts w:hint="eastAsia" w:ascii="仿宋_GB2312" w:hAnsi="宋体" w:eastAsia="仿宋_GB2312" w:cs="宋体"/>
          <w:kern w:val="0"/>
          <w:sz w:val="32"/>
          <w:szCs w:val="32"/>
        </w:rPr>
        <w:t>）林业和草原（</w:t>
      </w:r>
      <w:r>
        <w:rPr>
          <w:rFonts w:ascii="仿宋_GB2312" w:hAnsi="宋体" w:eastAsia="仿宋_GB2312" w:cs="宋体"/>
          <w:kern w:val="0"/>
          <w:sz w:val="32"/>
          <w:szCs w:val="32"/>
        </w:rPr>
        <w:t>02</w:t>
      </w:r>
      <w:r>
        <w:rPr>
          <w:rFonts w:hint="eastAsia" w:ascii="仿宋_GB2312" w:hAnsi="宋体" w:eastAsia="仿宋_GB2312" w:cs="宋体"/>
          <w:kern w:val="0"/>
          <w:sz w:val="32"/>
          <w:szCs w:val="32"/>
        </w:rPr>
        <w:t>）森林资源培育（</w:t>
      </w:r>
      <w:r>
        <w:rPr>
          <w:rFonts w:ascii="仿宋_GB2312" w:hAnsi="宋体" w:eastAsia="仿宋_GB2312" w:cs="宋体"/>
          <w:kern w:val="0"/>
          <w:sz w:val="32"/>
          <w:szCs w:val="32"/>
        </w:rPr>
        <w:t>05</w:t>
      </w:r>
      <w:r>
        <w:rPr>
          <w:rFonts w:hint="eastAsia" w:ascii="仿宋_GB2312" w:hAnsi="宋体" w:eastAsia="仿宋_GB2312" w:cs="宋体"/>
          <w:kern w:val="0"/>
          <w:sz w:val="32"/>
          <w:szCs w:val="32"/>
        </w:rPr>
        <w:t>）：</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年预算数为</w:t>
      </w:r>
      <w:r>
        <w:rPr>
          <w:rFonts w:ascii="仿宋_GB2312" w:hAnsi="宋体" w:eastAsia="仿宋_GB2312" w:cs="宋体"/>
          <w:kern w:val="0"/>
          <w:sz w:val="32"/>
          <w:szCs w:val="32"/>
        </w:rPr>
        <w:t>10</w:t>
      </w:r>
      <w:r>
        <w:rPr>
          <w:rFonts w:hint="eastAsia" w:ascii="仿宋_GB2312" w:hAnsi="宋体" w:eastAsia="仿宋_GB2312" w:cs="宋体"/>
          <w:kern w:val="0"/>
          <w:sz w:val="32"/>
          <w:szCs w:val="32"/>
        </w:rPr>
        <w:t>万元，比上年执行数减少</w:t>
      </w:r>
      <w:r>
        <w:rPr>
          <w:rFonts w:ascii="仿宋_GB2312" w:hAnsi="宋体" w:eastAsia="仿宋_GB2312" w:cs="宋体"/>
          <w:kern w:val="0"/>
          <w:sz w:val="32"/>
          <w:szCs w:val="32"/>
        </w:rPr>
        <w:t>50</w:t>
      </w:r>
      <w:r>
        <w:rPr>
          <w:rFonts w:hint="eastAsia" w:ascii="仿宋_GB2312" w:hAnsi="宋体" w:eastAsia="仿宋_GB2312" w:cs="宋体"/>
          <w:kern w:val="0"/>
          <w:sz w:val="32"/>
          <w:szCs w:val="32"/>
        </w:rPr>
        <w:t>万元，下降</w:t>
      </w:r>
      <w:r>
        <w:rPr>
          <w:rFonts w:ascii="仿宋_GB2312" w:hAnsi="宋体" w:eastAsia="仿宋_GB2312" w:cs="宋体"/>
          <w:kern w:val="0"/>
          <w:sz w:val="32"/>
          <w:szCs w:val="32"/>
        </w:rPr>
        <w:t>83.33%</w:t>
      </w:r>
      <w:r>
        <w:rPr>
          <w:rFonts w:hint="eastAsia" w:ascii="仿宋_GB2312" w:hAnsi="宋体" w:eastAsia="仿宋_GB2312" w:cs="宋体"/>
          <w:kern w:val="0"/>
          <w:sz w:val="32"/>
          <w:szCs w:val="32"/>
        </w:rPr>
        <w:t>，主要原因是：减少上年实施的森林抚育项目资金。</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六、关于克州平原林场</w:t>
      </w:r>
      <w:r>
        <w:rPr>
          <w:rFonts w:ascii="黑体" w:hAnsi="宋体" w:eastAsia="黑体" w:cs="宋体"/>
          <w:kern w:val="0"/>
          <w:sz w:val="32"/>
          <w:szCs w:val="32"/>
        </w:rPr>
        <w:t>2020</w:t>
      </w:r>
      <w:r>
        <w:rPr>
          <w:rFonts w:hint="eastAsia" w:ascii="黑体" w:hAnsi="宋体" w:eastAsia="黑体" w:cs="宋体"/>
          <w:kern w:val="0"/>
          <w:sz w:val="32"/>
          <w:szCs w:val="32"/>
        </w:rPr>
        <w:t>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克州平原林场</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年一般公共预算基本支出</w:t>
      </w:r>
      <w:r>
        <w:rPr>
          <w:rFonts w:ascii="仿宋_GB2312" w:hAnsi="宋体" w:eastAsia="仿宋_GB2312" w:cs="宋体"/>
          <w:kern w:val="0"/>
          <w:sz w:val="32"/>
          <w:szCs w:val="32"/>
        </w:rPr>
        <w:t>775.33</w:t>
      </w:r>
      <w:r>
        <w:rPr>
          <w:rFonts w:hint="eastAsia" w:ascii="仿宋_GB2312" w:hAnsi="宋体" w:eastAsia="仿宋_GB2312" w:cs="宋体"/>
          <w:kern w:val="0"/>
          <w:sz w:val="32"/>
          <w:szCs w:val="32"/>
        </w:rPr>
        <w:t>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ascii="仿宋_GB2312" w:hAnsi="宋体" w:eastAsia="仿宋_GB2312" w:cs="宋体"/>
          <w:kern w:val="0"/>
          <w:sz w:val="32"/>
          <w:szCs w:val="32"/>
        </w:rPr>
        <w:t>752.36</w:t>
      </w:r>
      <w:r>
        <w:rPr>
          <w:rFonts w:hint="eastAsia" w:ascii="仿宋_GB2312" w:hAnsi="宋体" w:eastAsia="仿宋_GB2312" w:cs="宋体"/>
          <w:kern w:val="0"/>
          <w:sz w:val="32"/>
          <w:szCs w:val="32"/>
        </w:rPr>
        <w:t>万元，主要包括：基本工资</w:t>
      </w:r>
      <w:r>
        <w:rPr>
          <w:rFonts w:ascii="仿宋_GB2312" w:hAnsi="宋体" w:eastAsia="仿宋_GB2312" w:cs="宋体"/>
          <w:kern w:val="0"/>
          <w:sz w:val="32"/>
          <w:szCs w:val="32"/>
        </w:rPr>
        <w:t>187.92</w:t>
      </w:r>
      <w:r>
        <w:rPr>
          <w:rFonts w:hint="eastAsia" w:ascii="仿宋_GB2312" w:hAnsi="宋体" w:eastAsia="仿宋_GB2312" w:cs="宋体"/>
          <w:kern w:val="0"/>
          <w:sz w:val="32"/>
          <w:szCs w:val="32"/>
        </w:rPr>
        <w:t>万元、津贴补贴</w:t>
      </w:r>
      <w:r>
        <w:rPr>
          <w:rFonts w:ascii="仿宋_GB2312" w:hAnsi="宋体" w:eastAsia="仿宋_GB2312" w:cs="宋体"/>
          <w:kern w:val="0"/>
          <w:sz w:val="32"/>
          <w:szCs w:val="32"/>
        </w:rPr>
        <w:t>310.14</w:t>
      </w:r>
      <w:r>
        <w:rPr>
          <w:rFonts w:hint="eastAsia" w:ascii="仿宋_GB2312" w:hAnsi="宋体" w:eastAsia="仿宋_GB2312" w:cs="宋体"/>
          <w:kern w:val="0"/>
          <w:sz w:val="32"/>
          <w:szCs w:val="32"/>
        </w:rPr>
        <w:t>万元、奖金</w:t>
      </w:r>
      <w:r>
        <w:rPr>
          <w:rFonts w:ascii="仿宋_GB2312" w:hAnsi="宋体" w:eastAsia="仿宋_GB2312" w:cs="宋体"/>
          <w:kern w:val="0"/>
          <w:sz w:val="32"/>
          <w:szCs w:val="32"/>
        </w:rPr>
        <w:t>15.66</w:t>
      </w:r>
      <w:r>
        <w:rPr>
          <w:rFonts w:hint="eastAsia" w:ascii="仿宋_GB2312" w:hAnsi="宋体" w:eastAsia="仿宋_GB2312" w:cs="宋体"/>
          <w:kern w:val="0"/>
          <w:sz w:val="32"/>
          <w:szCs w:val="32"/>
        </w:rPr>
        <w:t>万元、机关事业单位基本养老保险缴费</w:t>
      </w:r>
      <w:r>
        <w:rPr>
          <w:rFonts w:ascii="仿宋_GB2312" w:hAnsi="宋体" w:eastAsia="仿宋_GB2312" w:cs="宋体"/>
          <w:kern w:val="0"/>
          <w:sz w:val="32"/>
          <w:szCs w:val="32"/>
        </w:rPr>
        <w:t>72.52</w:t>
      </w:r>
      <w:r>
        <w:rPr>
          <w:rFonts w:hint="eastAsia" w:ascii="仿宋_GB2312" w:hAnsi="宋体" w:eastAsia="仿宋_GB2312" w:cs="宋体"/>
          <w:kern w:val="0"/>
          <w:sz w:val="32"/>
          <w:szCs w:val="32"/>
        </w:rPr>
        <w:t>万元、其他社会保障缴费</w:t>
      </w:r>
      <w:r>
        <w:rPr>
          <w:rFonts w:ascii="仿宋_GB2312" w:hAnsi="宋体" w:eastAsia="仿宋_GB2312" w:cs="宋体"/>
          <w:kern w:val="0"/>
          <w:sz w:val="32"/>
          <w:szCs w:val="32"/>
        </w:rPr>
        <w:t>52.38</w:t>
      </w:r>
      <w:r>
        <w:rPr>
          <w:rFonts w:hint="eastAsia" w:ascii="仿宋_GB2312" w:hAnsi="宋体" w:eastAsia="仿宋_GB2312" w:cs="宋体"/>
          <w:kern w:val="0"/>
          <w:sz w:val="32"/>
          <w:szCs w:val="32"/>
        </w:rPr>
        <w:t>万元、住房公积金</w:t>
      </w:r>
      <w:r>
        <w:rPr>
          <w:rFonts w:ascii="仿宋_GB2312" w:hAnsi="宋体" w:eastAsia="仿宋_GB2312" w:cs="宋体"/>
          <w:kern w:val="0"/>
          <w:sz w:val="32"/>
          <w:szCs w:val="32"/>
        </w:rPr>
        <w:t>52.64</w:t>
      </w:r>
      <w:r>
        <w:rPr>
          <w:rFonts w:hint="eastAsia" w:ascii="仿宋_GB2312" w:hAnsi="宋体" w:eastAsia="仿宋_GB2312" w:cs="宋体"/>
          <w:kern w:val="0"/>
          <w:sz w:val="32"/>
          <w:szCs w:val="32"/>
        </w:rPr>
        <w:t>万元、退休费</w:t>
      </w:r>
      <w:r>
        <w:rPr>
          <w:rFonts w:ascii="仿宋_GB2312" w:hAnsi="宋体" w:eastAsia="仿宋_GB2312" w:cs="宋体"/>
          <w:kern w:val="0"/>
          <w:sz w:val="32"/>
          <w:szCs w:val="32"/>
        </w:rPr>
        <w:t>37.03</w:t>
      </w:r>
      <w:r>
        <w:rPr>
          <w:rFonts w:hint="eastAsia" w:ascii="仿宋_GB2312" w:hAnsi="宋体" w:eastAsia="仿宋_GB2312" w:cs="宋体"/>
          <w:kern w:val="0"/>
          <w:sz w:val="32"/>
          <w:szCs w:val="32"/>
        </w:rPr>
        <w:t>万元、生活补助</w:t>
      </w:r>
      <w:r>
        <w:rPr>
          <w:rFonts w:ascii="仿宋_GB2312" w:hAnsi="宋体" w:eastAsia="仿宋_GB2312" w:cs="宋体"/>
          <w:kern w:val="0"/>
          <w:sz w:val="32"/>
          <w:szCs w:val="32"/>
        </w:rPr>
        <w:t>11.32</w:t>
      </w:r>
      <w:r>
        <w:rPr>
          <w:rFonts w:hint="eastAsia" w:ascii="仿宋_GB2312" w:hAnsi="宋体" w:eastAsia="仿宋_GB2312" w:cs="宋体"/>
          <w:kern w:val="0"/>
          <w:sz w:val="32"/>
          <w:szCs w:val="32"/>
        </w:rPr>
        <w:t>万元、奖励金</w:t>
      </w:r>
      <w:r>
        <w:rPr>
          <w:rFonts w:ascii="仿宋_GB2312" w:hAnsi="宋体" w:eastAsia="仿宋_GB2312" w:cs="宋体"/>
          <w:kern w:val="0"/>
          <w:sz w:val="32"/>
          <w:szCs w:val="32"/>
        </w:rPr>
        <w:t>2.36</w:t>
      </w:r>
      <w:r>
        <w:rPr>
          <w:rFonts w:hint="eastAsia" w:ascii="仿宋_GB2312" w:hAnsi="宋体" w:eastAsia="仿宋_GB2312" w:cs="宋体"/>
          <w:kern w:val="0"/>
          <w:sz w:val="32"/>
          <w:szCs w:val="32"/>
        </w:rPr>
        <w:t>万元、个人农业生产补贴、其他对个人和家庭的补助</w:t>
      </w:r>
      <w:r>
        <w:rPr>
          <w:rFonts w:ascii="仿宋_GB2312" w:hAnsi="宋体" w:eastAsia="仿宋_GB2312" w:cs="宋体"/>
          <w:kern w:val="0"/>
          <w:sz w:val="32"/>
          <w:szCs w:val="32"/>
        </w:rPr>
        <w:t>10.4</w:t>
      </w:r>
      <w:r>
        <w:rPr>
          <w:rFonts w:hint="eastAsia" w:ascii="仿宋_GB2312" w:hAnsi="宋体" w:eastAsia="仿宋_GB2312" w:cs="宋体"/>
          <w:kern w:val="0"/>
          <w:sz w:val="32"/>
          <w:szCs w:val="32"/>
        </w:rPr>
        <w:t>万元等。</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ascii="仿宋_GB2312" w:hAnsi="宋体" w:eastAsia="仿宋_GB2312" w:cs="宋体"/>
          <w:kern w:val="0"/>
          <w:sz w:val="32"/>
          <w:szCs w:val="32"/>
        </w:rPr>
        <w:t>22.97</w:t>
      </w:r>
      <w:r>
        <w:rPr>
          <w:rFonts w:hint="eastAsia" w:ascii="仿宋_GB2312" w:hAnsi="宋体" w:eastAsia="仿宋_GB2312" w:cs="宋体"/>
          <w:kern w:val="0"/>
          <w:sz w:val="32"/>
          <w:szCs w:val="32"/>
        </w:rPr>
        <w:t>万元，主要包括：办公费</w:t>
      </w:r>
      <w:r>
        <w:rPr>
          <w:rFonts w:ascii="仿宋_GB2312" w:hAnsi="宋体" w:eastAsia="仿宋_GB2312" w:cs="宋体"/>
          <w:kern w:val="0"/>
          <w:sz w:val="32"/>
          <w:szCs w:val="32"/>
        </w:rPr>
        <w:t>0.2</w:t>
      </w:r>
      <w:r>
        <w:rPr>
          <w:rFonts w:hint="eastAsia" w:ascii="仿宋_GB2312" w:hAnsi="宋体" w:eastAsia="仿宋_GB2312" w:cs="宋体"/>
          <w:kern w:val="0"/>
          <w:sz w:val="32"/>
          <w:szCs w:val="32"/>
        </w:rPr>
        <w:t>万元、印刷费</w:t>
      </w:r>
      <w:r>
        <w:rPr>
          <w:rFonts w:ascii="仿宋_GB2312" w:hAnsi="宋体" w:eastAsia="仿宋_GB2312" w:cs="宋体"/>
          <w:kern w:val="0"/>
          <w:sz w:val="32"/>
          <w:szCs w:val="32"/>
        </w:rPr>
        <w:t>0.2</w:t>
      </w:r>
      <w:r>
        <w:rPr>
          <w:rFonts w:hint="eastAsia" w:ascii="仿宋_GB2312" w:hAnsi="宋体" w:eastAsia="仿宋_GB2312" w:cs="宋体"/>
          <w:kern w:val="0"/>
          <w:sz w:val="32"/>
          <w:szCs w:val="32"/>
        </w:rPr>
        <w:t>万元、手续费</w:t>
      </w:r>
      <w:r>
        <w:rPr>
          <w:rFonts w:ascii="仿宋_GB2312" w:hAnsi="宋体" w:eastAsia="仿宋_GB2312" w:cs="宋体"/>
          <w:kern w:val="0"/>
          <w:sz w:val="32"/>
          <w:szCs w:val="32"/>
        </w:rPr>
        <w:t>0.05</w:t>
      </w:r>
      <w:r>
        <w:rPr>
          <w:rFonts w:hint="eastAsia" w:ascii="仿宋_GB2312" w:hAnsi="宋体" w:eastAsia="仿宋_GB2312" w:cs="宋体"/>
          <w:kern w:val="0"/>
          <w:sz w:val="32"/>
          <w:szCs w:val="32"/>
        </w:rPr>
        <w:t>万元、水费</w:t>
      </w:r>
      <w:r>
        <w:rPr>
          <w:rFonts w:ascii="仿宋_GB2312" w:hAnsi="宋体" w:eastAsia="仿宋_GB2312" w:cs="宋体"/>
          <w:kern w:val="0"/>
          <w:sz w:val="32"/>
          <w:szCs w:val="32"/>
        </w:rPr>
        <w:t>0.1</w:t>
      </w:r>
      <w:r>
        <w:rPr>
          <w:rFonts w:hint="eastAsia" w:ascii="仿宋_GB2312" w:hAnsi="宋体" w:eastAsia="仿宋_GB2312" w:cs="宋体"/>
          <w:kern w:val="0"/>
          <w:sz w:val="32"/>
          <w:szCs w:val="32"/>
        </w:rPr>
        <w:t>万元、电费</w:t>
      </w:r>
      <w:r>
        <w:rPr>
          <w:rFonts w:ascii="仿宋_GB2312" w:hAnsi="宋体" w:eastAsia="仿宋_GB2312" w:cs="宋体"/>
          <w:kern w:val="0"/>
          <w:sz w:val="32"/>
          <w:szCs w:val="32"/>
        </w:rPr>
        <w:t>0.2</w:t>
      </w:r>
      <w:r>
        <w:rPr>
          <w:rFonts w:hint="eastAsia" w:ascii="仿宋_GB2312" w:hAnsi="宋体" w:eastAsia="仿宋_GB2312" w:cs="宋体"/>
          <w:kern w:val="0"/>
          <w:sz w:val="32"/>
          <w:szCs w:val="32"/>
        </w:rPr>
        <w:t>万元、邮电费</w:t>
      </w:r>
      <w:r>
        <w:rPr>
          <w:rFonts w:ascii="仿宋_GB2312" w:hAnsi="宋体" w:eastAsia="仿宋_GB2312" w:cs="宋体"/>
          <w:kern w:val="0"/>
          <w:sz w:val="32"/>
          <w:szCs w:val="32"/>
        </w:rPr>
        <w:t>0.5</w:t>
      </w:r>
      <w:r>
        <w:rPr>
          <w:rFonts w:hint="eastAsia" w:ascii="仿宋_GB2312" w:hAnsi="宋体" w:eastAsia="仿宋_GB2312" w:cs="宋体"/>
          <w:kern w:val="0"/>
          <w:sz w:val="32"/>
          <w:szCs w:val="32"/>
        </w:rPr>
        <w:t>万元、取暖费</w:t>
      </w:r>
      <w:r>
        <w:rPr>
          <w:rFonts w:ascii="仿宋_GB2312" w:hAnsi="宋体" w:eastAsia="仿宋_GB2312" w:cs="宋体"/>
          <w:kern w:val="0"/>
          <w:sz w:val="32"/>
          <w:szCs w:val="32"/>
        </w:rPr>
        <w:t>5.95</w:t>
      </w:r>
      <w:r>
        <w:rPr>
          <w:rFonts w:hint="eastAsia" w:ascii="仿宋_GB2312" w:hAnsi="宋体" w:eastAsia="仿宋_GB2312" w:cs="宋体"/>
          <w:kern w:val="0"/>
          <w:sz w:val="32"/>
          <w:szCs w:val="32"/>
        </w:rPr>
        <w:t>万元、物业管理费</w:t>
      </w:r>
      <w:r>
        <w:rPr>
          <w:rFonts w:ascii="仿宋_GB2312" w:hAnsi="宋体" w:eastAsia="仿宋_GB2312" w:cs="宋体"/>
          <w:kern w:val="0"/>
          <w:sz w:val="32"/>
          <w:szCs w:val="32"/>
        </w:rPr>
        <w:t>0.3</w:t>
      </w:r>
      <w:r>
        <w:rPr>
          <w:rFonts w:hint="eastAsia" w:ascii="仿宋_GB2312" w:hAnsi="宋体" w:eastAsia="仿宋_GB2312" w:cs="宋体"/>
          <w:kern w:val="0"/>
          <w:sz w:val="32"/>
          <w:szCs w:val="32"/>
        </w:rPr>
        <w:t>万元、差旅费</w:t>
      </w:r>
      <w:r>
        <w:rPr>
          <w:rFonts w:ascii="仿宋_GB2312" w:hAnsi="宋体" w:eastAsia="仿宋_GB2312" w:cs="宋体"/>
          <w:kern w:val="0"/>
          <w:sz w:val="32"/>
          <w:szCs w:val="32"/>
        </w:rPr>
        <w:t>0.15</w:t>
      </w:r>
      <w:r>
        <w:rPr>
          <w:rFonts w:hint="eastAsia" w:ascii="仿宋_GB2312" w:hAnsi="宋体" w:eastAsia="仿宋_GB2312" w:cs="宋体"/>
          <w:kern w:val="0"/>
          <w:sz w:val="32"/>
          <w:szCs w:val="32"/>
        </w:rPr>
        <w:t>万元、维修（护）费</w:t>
      </w:r>
      <w:r>
        <w:rPr>
          <w:rFonts w:ascii="仿宋_GB2312" w:hAnsi="宋体" w:eastAsia="仿宋_GB2312" w:cs="宋体"/>
          <w:kern w:val="0"/>
          <w:sz w:val="32"/>
          <w:szCs w:val="32"/>
        </w:rPr>
        <w:t>0.2</w:t>
      </w:r>
      <w:r>
        <w:rPr>
          <w:rFonts w:hint="eastAsia" w:ascii="仿宋_GB2312" w:hAnsi="宋体" w:eastAsia="仿宋_GB2312" w:cs="宋体"/>
          <w:kern w:val="0"/>
          <w:sz w:val="32"/>
          <w:szCs w:val="32"/>
        </w:rPr>
        <w:t>万元、培训费</w:t>
      </w:r>
      <w:r>
        <w:rPr>
          <w:rFonts w:ascii="仿宋_GB2312" w:hAnsi="宋体" w:eastAsia="仿宋_GB2312" w:cs="宋体"/>
          <w:kern w:val="0"/>
          <w:sz w:val="32"/>
          <w:szCs w:val="32"/>
        </w:rPr>
        <w:t>0.3</w:t>
      </w:r>
      <w:r>
        <w:rPr>
          <w:rFonts w:hint="eastAsia" w:ascii="仿宋_GB2312" w:hAnsi="宋体" w:eastAsia="仿宋_GB2312" w:cs="宋体"/>
          <w:kern w:val="0"/>
          <w:sz w:val="32"/>
          <w:szCs w:val="32"/>
        </w:rPr>
        <w:t>万元、劳务费</w:t>
      </w:r>
      <w:r>
        <w:rPr>
          <w:rFonts w:ascii="仿宋_GB2312" w:hAnsi="宋体" w:eastAsia="仿宋_GB2312" w:cs="宋体"/>
          <w:kern w:val="0"/>
          <w:sz w:val="32"/>
          <w:szCs w:val="32"/>
        </w:rPr>
        <w:t>0.3</w:t>
      </w:r>
      <w:r>
        <w:rPr>
          <w:rFonts w:hint="eastAsia" w:ascii="仿宋_GB2312" w:hAnsi="宋体" w:eastAsia="仿宋_GB2312" w:cs="宋体"/>
          <w:kern w:val="0"/>
          <w:sz w:val="32"/>
          <w:szCs w:val="32"/>
        </w:rPr>
        <w:t>万元、专用材料费</w:t>
      </w:r>
      <w:r>
        <w:rPr>
          <w:rFonts w:ascii="仿宋_GB2312" w:hAnsi="宋体" w:eastAsia="仿宋_GB2312" w:cs="宋体"/>
          <w:kern w:val="0"/>
          <w:sz w:val="32"/>
          <w:szCs w:val="32"/>
        </w:rPr>
        <w:t>0.5</w:t>
      </w:r>
      <w:r>
        <w:rPr>
          <w:rFonts w:hint="eastAsia" w:ascii="仿宋_GB2312" w:hAnsi="宋体" w:eastAsia="仿宋_GB2312" w:cs="宋体"/>
          <w:kern w:val="0"/>
          <w:sz w:val="32"/>
          <w:szCs w:val="32"/>
        </w:rPr>
        <w:t>万元、工会经费</w:t>
      </w:r>
      <w:r>
        <w:rPr>
          <w:rFonts w:ascii="仿宋_GB2312" w:hAnsi="宋体" w:eastAsia="仿宋_GB2312" w:cs="宋体"/>
          <w:kern w:val="0"/>
          <w:sz w:val="32"/>
          <w:szCs w:val="32"/>
        </w:rPr>
        <w:t>3.23</w:t>
      </w:r>
      <w:r>
        <w:rPr>
          <w:rFonts w:hint="eastAsia" w:ascii="仿宋_GB2312" w:hAnsi="宋体" w:eastAsia="仿宋_GB2312" w:cs="宋体"/>
          <w:kern w:val="0"/>
          <w:sz w:val="32"/>
          <w:szCs w:val="32"/>
        </w:rPr>
        <w:t>万元、福利费</w:t>
      </w:r>
      <w:r>
        <w:rPr>
          <w:rFonts w:ascii="仿宋_GB2312" w:hAnsi="宋体" w:eastAsia="仿宋_GB2312" w:cs="宋体"/>
          <w:kern w:val="0"/>
          <w:sz w:val="32"/>
          <w:szCs w:val="32"/>
        </w:rPr>
        <w:t>5.82</w:t>
      </w:r>
      <w:r>
        <w:rPr>
          <w:rFonts w:hint="eastAsia" w:ascii="仿宋_GB2312" w:hAnsi="宋体" w:eastAsia="仿宋_GB2312" w:cs="宋体"/>
          <w:kern w:val="0"/>
          <w:sz w:val="32"/>
          <w:szCs w:val="32"/>
        </w:rPr>
        <w:t>万元、公务用车运行维护费</w:t>
      </w:r>
      <w:r>
        <w:rPr>
          <w:rFonts w:ascii="仿宋_GB2312" w:hAnsi="宋体" w:eastAsia="仿宋_GB2312" w:cs="宋体"/>
          <w:kern w:val="0"/>
          <w:sz w:val="32"/>
          <w:szCs w:val="32"/>
        </w:rPr>
        <w:t>2.7</w:t>
      </w:r>
      <w:r>
        <w:rPr>
          <w:rFonts w:hint="eastAsia" w:ascii="仿宋_GB2312" w:hAnsi="宋体" w:eastAsia="仿宋_GB2312" w:cs="宋体"/>
          <w:kern w:val="0"/>
          <w:sz w:val="32"/>
          <w:szCs w:val="32"/>
        </w:rPr>
        <w:t>万元、办公设备购置</w:t>
      </w:r>
      <w:r>
        <w:rPr>
          <w:rFonts w:ascii="仿宋_GB2312" w:hAnsi="宋体" w:eastAsia="仿宋_GB2312" w:cs="宋体"/>
          <w:kern w:val="0"/>
          <w:sz w:val="32"/>
          <w:szCs w:val="32"/>
        </w:rPr>
        <w:t>2.28</w:t>
      </w:r>
      <w:r>
        <w:rPr>
          <w:rFonts w:hint="eastAsia" w:ascii="仿宋_GB2312" w:hAnsi="宋体" w:eastAsia="仿宋_GB2312" w:cs="宋体"/>
          <w:kern w:val="0"/>
          <w:sz w:val="32"/>
          <w:szCs w:val="32"/>
        </w:rPr>
        <w:t>万元置等。</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七、关于克州平原林场</w:t>
      </w:r>
      <w:r>
        <w:rPr>
          <w:rFonts w:ascii="黑体" w:hAnsi="宋体" w:eastAsia="黑体" w:cs="宋体"/>
          <w:kern w:val="0"/>
          <w:sz w:val="32"/>
          <w:szCs w:val="32"/>
        </w:rPr>
        <w:t>2020</w:t>
      </w:r>
      <w:r>
        <w:rPr>
          <w:rFonts w:hint="eastAsia" w:ascii="黑体" w:hAnsi="宋体" w:eastAsia="黑体" w:cs="宋体"/>
          <w:kern w:val="0"/>
          <w:sz w:val="32"/>
          <w:szCs w:val="32"/>
        </w:rPr>
        <w:t>年项目支出情况说明</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1</w:t>
      </w:r>
      <w:r>
        <w:rPr>
          <w:rFonts w:hint="eastAsia" w:ascii="仿宋_GB2312" w:hAnsi="黑体" w:eastAsia="仿宋_GB2312"/>
          <w:sz w:val="32"/>
          <w:szCs w:val="32"/>
        </w:rPr>
        <w:t>、项目名称：</w:t>
      </w:r>
      <w:r>
        <w:rPr>
          <w:rFonts w:hint="eastAsia" w:ascii="仿宋_GB2312" w:hAnsi="宋体" w:eastAsia="仿宋_GB2312" w:cs="宋体"/>
          <w:kern w:val="0"/>
          <w:sz w:val="32"/>
          <w:szCs w:val="32"/>
        </w:rPr>
        <w:t>造林补助项目</w:t>
      </w:r>
    </w:p>
    <w:p>
      <w:pPr>
        <w:spacing w:line="560" w:lineRule="exact"/>
        <w:ind w:left="638" w:leftChars="304"/>
        <w:rPr>
          <w:rFonts w:ascii="仿宋_GB2312" w:hAnsi="黑体" w:eastAsia="仿宋_GB2312"/>
          <w:sz w:val="32"/>
          <w:szCs w:val="32"/>
        </w:rPr>
      </w:pPr>
      <w:r>
        <w:rPr>
          <w:rFonts w:hint="eastAsia" w:ascii="仿宋_GB2312" w:hAnsi="黑体" w:eastAsia="仿宋_GB2312"/>
          <w:sz w:val="32"/>
          <w:szCs w:val="32"/>
        </w:rPr>
        <w:t>设立的政策依据：</w:t>
      </w:r>
      <w:r>
        <w:rPr>
          <w:rFonts w:hint="eastAsia" w:ascii="仿宋_GB2312" w:hAnsi="宋体" w:eastAsia="仿宋_GB2312" w:cs="宋体"/>
          <w:kern w:val="0"/>
          <w:sz w:val="32"/>
          <w:szCs w:val="32"/>
        </w:rPr>
        <w:t>根据州财政局</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年预算编审内容</w:t>
      </w:r>
      <w:r>
        <w:rPr>
          <w:rFonts w:hint="eastAsia" w:ascii="仿宋_GB2312" w:hAnsi="黑体" w:eastAsia="仿宋_GB2312"/>
          <w:sz w:val="32"/>
          <w:szCs w:val="32"/>
        </w:rPr>
        <w:t>预算安排规模：</w:t>
      </w:r>
      <w:r>
        <w:rPr>
          <w:rFonts w:ascii="仿宋_GB2312" w:hAnsi="宋体" w:eastAsia="仿宋_GB2312" w:cs="宋体"/>
          <w:kern w:val="0"/>
          <w:sz w:val="32"/>
          <w:szCs w:val="32"/>
        </w:rPr>
        <w:t>10</w:t>
      </w:r>
      <w:r>
        <w:rPr>
          <w:rFonts w:hint="eastAsia" w:ascii="仿宋_GB2312" w:hAnsi="宋体" w:eastAsia="仿宋_GB2312" w:cs="宋体"/>
          <w:kern w:val="0"/>
          <w:sz w:val="32"/>
          <w:szCs w:val="32"/>
        </w:rPr>
        <w:t>万元</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项目承担单位：</w:t>
      </w:r>
      <w:r>
        <w:rPr>
          <w:rFonts w:hint="eastAsia" w:ascii="仿宋_GB2312" w:hAnsi="宋体" w:eastAsia="仿宋_GB2312" w:cs="宋体"/>
          <w:kern w:val="0"/>
          <w:sz w:val="32"/>
          <w:szCs w:val="32"/>
        </w:rPr>
        <w:t>克州平原林场</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资金分配情况：</w:t>
      </w:r>
      <w:r>
        <w:rPr>
          <w:rFonts w:hint="eastAsia" w:ascii="仿宋_GB2312" w:hAnsi="宋体" w:eastAsia="仿宋_GB2312" w:cs="宋体"/>
          <w:kern w:val="0"/>
          <w:sz w:val="32"/>
          <w:szCs w:val="32"/>
        </w:rPr>
        <w:t>财政拨款</w:t>
      </w:r>
    </w:p>
    <w:p>
      <w:pPr>
        <w:spacing w:line="560" w:lineRule="exact"/>
        <w:ind w:firstLine="640" w:firstLineChars="200"/>
        <w:rPr>
          <w:rFonts w:ascii="仿宋_GB2312" w:hAnsi="宋体" w:eastAsia="仿宋_GB2312" w:cs="宋体"/>
          <w:kern w:val="0"/>
          <w:sz w:val="32"/>
          <w:szCs w:val="32"/>
        </w:rPr>
      </w:pPr>
      <w:r>
        <w:rPr>
          <w:rFonts w:hint="eastAsia" w:ascii="仿宋_GB2312" w:hAnsi="黑体" w:eastAsia="仿宋_GB2312"/>
          <w:sz w:val="32"/>
          <w:szCs w:val="32"/>
        </w:rPr>
        <w:t>资金执行时间：</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w:t>
      </w:r>
      <w:r>
        <w:rPr>
          <w:rFonts w:ascii="仿宋_GB2312" w:hAnsi="宋体" w:eastAsia="仿宋_GB2312" w:cs="宋体"/>
          <w:kern w:val="0"/>
          <w:sz w:val="32"/>
          <w:szCs w:val="32"/>
        </w:rPr>
        <w:t>2</w:t>
      </w:r>
      <w:r>
        <w:rPr>
          <w:rFonts w:hint="eastAsia" w:ascii="仿宋_GB2312" w:hAnsi="宋体" w:eastAsia="仿宋_GB2312" w:cs="宋体"/>
          <w:kern w:val="0"/>
          <w:sz w:val="32"/>
          <w:szCs w:val="32"/>
        </w:rPr>
        <w:t>月</w:t>
      </w:r>
      <w:r>
        <w:rPr>
          <w:rFonts w:ascii="仿宋_GB2312" w:hAnsi="宋体" w:eastAsia="仿宋_GB2312" w:cs="宋体"/>
          <w:kern w:val="0"/>
          <w:sz w:val="32"/>
          <w:szCs w:val="32"/>
        </w:rPr>
        <w:t>-12</w:t>
      </w:r>
      <w:r>
        <w:rPr>
          <w:rFonts w:hint="eastAsia" w:ascii="仿宋_GB2312" w:hAnsi="宋体" w:eastAsia="仿宋_GB2312" w:cs="宋体"/>
          <w:kern w:val="0"/>
          <w:sz w:val="32"/>
          <w:szCs w:val="32"/>
        </w:rPr>
        <w:t>月</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2</w:t>
      </w:r>
      <w:r>
        <w:rPr>
          <w:rFonts w:hint="eastAsia" w:ascii="仿宋_GB2312" w:hAnsi="黑体" w:eastAsia="仿宋_GB2312"/>
          <w:sz w:val="32"/>
          <w:szCs w:val="32"/>
        </w:rPr>
        <w:t>、项目名称：</w:t>
      </w:r>
      <w:r>
        <w:rPr>
          <w:rFonts w:hint="eastAsia" w:ascii="仿宋_GB2312" w:hAnsi="宋体" w:eastAsia="仿宋_GB2312" w:cs="宋体"/>
          <w:kern w:val="0"/>
          <w:sz w:val="32"/>
          <w:szCs w:val="32"/>
        </w:rPr>
        <w:t>中央财政国有贫困林场扶贫项目资金</w:t>
      </w:r>
    </w:p>
    <w:p>
      <w:pPr>
        <w:spacing w:line="560" w:lineRule="exact"/>
        <w:ind w:left="638" w:leftChars="304"/>
        <w:rPr>
          <w:rFonts w:ascii="仿宋_GB2312" w:hAnsi="宋体" w:eastAsia="仿宋_GB2312" w:cs="宋体"/>
          <w:kern w:val="0"/>
          <w:sz w:val="32"/>
          <w:szCs w:val="32"/>
        </w:rPr>
      </w:pPr>
      <w:r>
        <w:rPr>
          <w:rFonts w:hint="eastAsia" w:ascii="仿宋_GB2312" w:hAnsi="黑体" w:eastAsia="仿宋_GB2312"/>
          <w:sz w:val="32"/>
          <w:szCs w:val="32"/>
        </w:rPr>
        <w:t>设立的政策依据：</w:t>
      </w:r>
      <w:r>
        <w:rPr>
          <w:rFonts w:hint="eastAsia" w:ascii="仿宋_GB2312" w:hAnsi="宋体" w:eastAsia="仿宋_GB2312" w:cs="宋体"/>
          <w:kern w:val="0"/>
          <w:sz w:val="32"/>
          <w:szCs w:val="32"/>
        </w:rPr>
        <w:t>克财扶【</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w:t>
      </w:r>
      <w:r>
        <w:rPr>
          <w:rFonts w:ascii="仿宋_GB2312" w:hAnsi="宋体" w:eastAsia="仿宋_GB2312" w:cs="宋体"/>
          <w:kern w:val="0"/>
          <w:sz w:val="32"/>
          <w:szCs w:val="32"/>
        </w:rPr>
        <w:t>27</w:t>
      </w:r>
      <w:r>
        <w:rPr>
          <w:rFonts w:hint="eastAsia" w:ascii="仿宋_GB2312" w:hAnsi="宋体" w:eastAsia="仿宋_GB2312" w:cs="宋体"/>
          <w:kern w:val="0"/>
          <w:sz w:val="32"/>
          <w:szCs w:val="32"/>
        </w:rPr>
        <w:t>号</w:t>
      </w:r>
    </w:p>
    <w:p>
      <w:pPr>
        <w:spacing w:line="560" w:lineRule="exact"/>
        <w:ind w:left="638" w:leftChars="304"/>
        <w:rPr>
          <w:rFonts w:ascii="仿宋_GB2312" w:hAnsi="黑体" w:eastAsia="仿宋_GB2312"/>
          <w:sz w:val="32"/>
          <w:szCs w:val="32"/>
        </w:rPr>
      </w:pPr>
      <w:r>
        <w:rPr>
          <w:rFonts w:hint="eastAsia" w:ascii="仿宋_GB2312" w:hAnsi="黑体" w:eastAsia="仿宋_GB2312"/>
          <w:sz w:val="32"/>
          <w:szCs w:val="32"/>
        </w:rPr>
        <w:t>预算安排规模：</w:t>
      </w:r>
      <w:r>
        <w:rPr>
          <w:rFonts w:ascii="仿宋_GB2312" w:hAnsi="宋体" w:eastAsia="仿宋_GB2312" w:cs="宋体"/>
          <w:kern w:val="0"/>
          <w:sz w:val="32"/>
          <w:szCs w:val="32"/>
        </w:rPr>
        <w:t>145</w:t>
      </w:r>
      <w:r>
        <w:rPr>
          <w:rFonts w:hint="eastAsia" w:ascii="仿宋_GB2312" w:hAnsi="宋体" w:eastAsia="仿宋_GB2312" w:cs="宋体"/>
          <w:kern w:val="0"/>
          <w:sz w:val="32"/>
          <w:szCs w:val="32"/>
        </w:rPr>
        <w:t>万元</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项目承担单位：</w:t>
      </w:r>
      <w:r>
        <w:rPr>
          <w:rFonts w:hint="eastAsia" w:ascii="仿宋_GB2312" w:hAnsi="宋体" w:eastAsia="仿宋_GB2312" w:cs="宋体"/>
          <w:kern w:val="0"/>
          <w:sz w:val="32"/>
          <w:szCs w:val="32"/>
        </w:rPr>
        <w:t>克州平原林场</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资金分配情况：</w:t>
      </w:r>
      <w:r>
        <w:rPr>
          <w:rFonts w:hint="eastAsia" w:ascii="仿宋_GB2312" w:hAnsi="宋体" w:eastAsia="仿宋_GB2312" w:cs="宋体"/>
          <w:kern w:val="0"/>
          <w:sz w:val="32"/>
          <w:szCs w:val="32"/>
        </w:rPr>
        <w:t>上级专项收入</w:t>
      </w:r>
    </w:p>
    <w:p>
      <w:pPr>
        <w:spacing w:line="560" w:lineRule="exact"/>
        <w:ind w:firstLine="640" w:firstLineChars="200"/>
        <w:rPr>
          <w:rFonts w:ascii="仿宋_GB2312" w:hAnsi="宋体" w:eastAsia="仿宋_GB2312" w:cs="宋体"/>
          <w:kern w:val="0"/>
          <w:sz w:val="32"/>
          <w:szCs w:val="32"/>
        </w:rPr>
      </w:pPr>
      <w:r>
        <w:rPr>
          <w:rFonts w:hint="eastAsia" w:ascii="仿宋_GB2312" w:hAnsi="黑体" w:eastAsia="仿宋_GB2312"/>
          <w:sz w:val="32"/>
          <w:szCs w:val="32"/>
        </w:rPr>
        <w:t>资金执行时间：</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w:t>
      </w:r>
      <w:r>
        <w:rPr>
          <w:rFonts w:ascii="仿宋_GB2312" w:hAnsi="宋体" w:eastAsia="仿宋_GB2312" w:cs="宋体"/>
          <w:kern w:val="0"/>
          <w:sz w:val="32"/>
          <w:szCs w:val="32"/>
        </w:rPr>
        <w:t>2</w:t>
      </w:r>
      <w:r>
        <w:rPr>
          <w:rFonts w:hint="eastAsia" w:ascii="仿宋_GB2312" w:hAnsi="宋体" w:eastAsia="仿宋_GB2312" w:cs="宋体"/>
          <w:kern w:val="0"/>
          <w:sz w:val="32"/>
          <w:szCs w:val="32"/>
        </w:rPr>
        <w:t>月</w:t>
      </w:r>
      <w:r>
        <w:rPr>
          <w:rFonts w:ascii="仿宋_GB2312" w:hAnsi="宋体" w:eastAsia="仿宋_GB2312" w:cs="宋体"/>
          <w:kern w:val="0"/>
          <w:sz w:val="32"/>
          <w:szCs w:val="32"/>
        </w:rPr>
        <w:t>-10</w:t>
      </w:r>
      <w:r>
        <w:rPr>
          <w:rFonts w:hint="eastAsia" w:ascii="仿宋_GB2312" w:hAnsi="宋体" w:eastAsia="仿宋_GB2312" w:cs="宋体"/>
          <w:kern w:val="0"/>
          <w:sz w:val="32"/>
          <w:szCs w:val="32"/>
        </w:rPr>
        <w:t>月</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八、关于克州平原林场</w:t>
      </w:r>
      <w:r>
        <w:rPr>
          <w:rFonts w:ascii="黑体" w:hAnsi="宋体" w:eastAsia="黑体" w:cs="宋体"/>
          <w:kern w:val="0"/>
          <w:sz w:val="32"/>
          <w:szCs w:val="32"/>
        </w:rPr>
        <w:t>2020</w:t>
      </w:r>
      <w:r>
        <w:rPr>
          <w:rFonts w:hint="eastAsia" w:ascii="黑体" w:hAnsi="宋体" w:eastAsia="黑体" w:cs="宋体"/>
          <w:kern w:val="0"/>
          <w:sz w:val="32"/>
          <w:szCs w:val="32"/>
        </w:rPr>
        <w:t>年年一般公共预算“三公”经费预算情况说明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克州平原林场</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年“三公”经费财政拨款预算数为</w:t>
      </w:r>
      <w:r>
        <w:rPr>
          <w:rFonts w:ascii="仿宋_GB2312" w:hAnsi="宋体" w:eastAsia="仿宋_GB2312" w:cs="宋体"/>
          <w:kern w:val="0"/>
          <w:sz w:val="32"/>
          <w:szCs w:val="32"/>
        </w:rPr>
        <w:t xml:space="preserve">    2.7</w:t>
      </w:r>
      <w:r>
        <w:rPr>
          <w:rFonts w:hint="eastAsia" w:ascii="仿宋_GB2312" w:hAnsi="宋体" w:eastAsia="仿宋_GB2312" w:cs="宋体"/>
          <w:kern w:val="0"/>
          <w:sz w:val="32"/>
          <w:szCs w:val="32"/>
        </w:rPr>
        <w:t>万元，其中：因公出国（境）费</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万元，公务用车购置</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万元，公务用车运行费</w:t>
      </w:r>
      <w:r>
        <w:rPr>
          <w:rFonts w:ascii="仿宋_GB2312" w:hAnsi="宋体" w:eastAsia="仿宋_GB2312" w:cs="宋体"/>
          <w:kern w:val="0"/>
          <w:sz w:val="32"/>
          <w:szCs w:val="32"/>
        </w:rPr>
        <w:t>2.7</w:t>
      </w:r>
      <w:r>
        <w:rPr>
          <w:rFonts w:hint="eastAsia" w:ascii="仿宋_GB2312" w:hAnsi="宋体" w:eastAsia="仿宋_GB2312" w:cs="宋体"/>
          <w:kern w:val="0"/>
          <w:sz w:val="32"/>
          <w:szCs w:val="32"/>
        </w:rPr>
        <w:t>万元，公务接待费</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2020</w:t>
      </w:r>
      <w:r>
        <w:rPr>
          <w:rFonts w:hint="eastAsia" w:ascii="仿宋_GB2312" w:hAnsi="宋体" w:eastAsia="仿宋_GB2312" w:cs="宋体"/>
          <w:kern w:val="0"/>
          <w:sz w:val="32"/>
          <w:szCs w:val="32"/>
        </w:rPr>
        <w:t>年“三公”经费财政拨款预算比上年增加</w:t>
      </w:r>
      <w:r>
        <w:rPr>
          <w:rFonts w:ascii="仿宋_GB2312" w:hAnsi="宋体" w:eastAsia="仿宋_GB2312" w:cs="宋体"/>
          <w:kern w:val="0"/>
          <w:sz w:val="32"/>
          <w:szCs w:val="32"/>
        </w:rPr>
        <w:t>0.6</w:t>
      </w:r>
      <w:r>
        <w:rPr>
          <w:rFonts w:hint="eastAsia" w:ascii="仿宋_GB2312" w:hAnsi="宋体" w:eastAsia="仿宋_GB2312" w:cs="宋体"/>
          <w:kern w:val="0"/>
          <w:sz w:val="32"/>
          <w:szCs w:val="32"/>
        </w:rPr>
        <w:t>万元，其中：因公出国（境）费增加（减少）</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万元，主要原因是未安排预算；公务用车购置费为</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万元，未安排预算。</w:t>
      </w:r>
      <w:r>
        <w:rPr>
          <w:rFonts w:ascii="仿宋_GB2312" w:hAnsi="宋体" w:eastAsia="仿宋_GB2312" w:cs="宋体"/>
          <w:kern w:val="0"/>
          <w:sz w:val="32"/>
          <w:szCs w:val="32"/>
        </w:rPr>
        <w:t>[</w:t>
      </w:r>
      <w:r>
        <w:rPr>
          <w:rFonts w:hint="eastAsia" w:ascii="仿宋_GB2312" w:hAnsi="宋体" w:eastAsia="仿宋_GB2312" w:cs="宋体"/>
          <w:kern w:val="0"/>
          <w:sz w:val="32"/>
          <w:szCs w:val="32"/>
        </w:rPr>
        <w:t>或公务用车购置费增加（减少）</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万元，主要原因是未安排预算</w:t>
      </w:r>
      <w:r>
        <w:rPr>
          <w:rFonts w:ascii="仿宋_GB2312" w:hAnsi="宋体" w:eastAsia="仿宋_GB2312" w:cs="宋体"/>
          <w:kern w:val="0"/>
          <w:sz w:val="32"/>
          <w:szCs w:val="32"/>
        </w:rPr>
        <w:t>]</w:t>
      </w:r>
      <w:r>
        <w:rPr>
          <w:rFonts w:hint="eastAsia" w:ascii="仿宋_GB2312" w:hAnsi="宋体" w:eastAsia="仿宋_GB2312" w:cs="宋体"/>
          <w:kern w:val="0"/>
          <w:sz w:val="32"/>
          <w:szCs w:val="32"/>
        </w:rPr>
        <w:t>；公务用车运行费增加</w:t>
      </w:r>
      <w:r>
        <w:rPr>
          <w:rFonts w:ascii="仿宋_GB2312" w:hAnsi="宋体" w:eastAsia="仿宋_GB2312" w:cs="宋体"/>
          <w:kern w:val="0"/>
          <w:sz w:val="32"/>
          <w:szCs w:val="32"/>
        </w:rPr>
        <w:t>0.7</w:t>
      </w:r>
      <w:r>
        <w:rPr>
          <w:rFonts w:hint="eastAsia" w:ascii="仿宋_GB2312" w:hAnsi="宋体" w:eastAsia="仿宋_GB2312" w:cs="宋体"/>
          <w:kern w:val="0"/>
          <w:sz w:val="32"/>
          <w:szCs w:val="32"/>
        </w:rPr>
        <w:t>万元，主要原因是：一是</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年基层工作比较多所以安排的资金也比较多；二是</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年两个分场安排的扶贫资金比较多所产生的油费比较多；公务接待费增加（减少）</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万元，主要原因是未安排预算。</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九、关于克州平原林场</w:t>
      </w:r>
      <w:r>
        <w:rPr>
          <w:rFonts w:ascii="黑体" w:hAnsi="宋体" w:eastAsia="黑体" w:cs="宋体"/>
          <w:kern w:val="0"/>
          <w:sz w:val="32"/>
          <w:szCs w:val="32"/>
        </w:rPr>
        <w:t>2020</w:t>
      </w:r>
      <w:r>
        <w:rPr>
          <w:rFonts w:hint="eastAsia" w:ascii="黑体" w:hAnsi="宋体" w:eastAsia="黑体" w:cs="宋体"/>
          <w:kern w:val="0"/>
          <w:sz w:val="32"/>
          <w:szCs w:val="32"/>
        </w:rPr>
        <w:t>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克州平原林场</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2020</w:t>
      </w:r>
      <w:r>
        <w:rPr>
          <w:rFonts w:hint="eastAsia" w:ascii="仿宋_GB2312" w:hAnsi="宋体" w:eastAsia="仿宋_GB2312" w:cs="宋体"/>
          <w:kern w:val="0"/>
          <w:sz w:val="32"/>
          <w:szCs w:val="32"/>
        </w:rPr>
        <w:t>年，克州平原林场本级及下属</w:t>
      </w:r>
      <w:r>
        <w:rPr>
          <w:rFonts w:ascii="仿宋_GB2312" w:hAnsi="宋体" w:eastAsia="仿宋_GB2312" w:cs="宋体"/>
          <w:kern w:val="0"/>
          <w:sz w:val="32"/>
          <w:szCs w:val="32"/>
        </w:rPr>
        <w:t>0</w:t>
      </w:r>
      <w:r>
        <w:rPr>
          <w:rFonts w:hint="eastAsia" w:ascii="仿宋_GB2312" w:hAnsi="宋体" w:eastAsia="仿宋_GB2312" w:cs="宋体"/>
          <w:kern w:val="0"/>
          <w:sz w:val="32"/>
          <w:szCs w:val="32"/>
        </w:rPr>
        <w:t>家行政单位和</w:t>
      </w:r>
      <w:r>
        <w:rPr>
          <w:rFonts w:ascii="仿宋_GB2312" w:hAnsi="宋体" w:eastAsia="仿宋_GB2312" w:cs="宋体"/>
          <w:kern w:val="0"/>
          <w:sz w:val="32"/>
          <w:szCs w:val="32"/>
        </w:rPr>
        <w:t>0</w:t>
      </w:r>
      <w:r>
        <w:rPr>
          <w:rFonts w:hint="eastAsia" w:ascii="仿宋_GB2312" w:hAnsi="宋体" w:eastAsia="仿宋_GB2312" w:cs="宋体"/>
          <w:kern w:val="0"/>
          <w:sz w:val="32"/>
          <w:szCs w:val="32"/>
        </w:rPr>
        <w:t>家事业单位的机关运行经费财政拨款预算</w:t>
      </w:r>
      <w:r>
        <w:rPr>
          <w:rFonts w:ascii="仿宋_GB2312" w:hAnsi="宋体" w:eastAsia="仿宋_GB2312" w:cs="宋体"/>
          <w:kern w:val="0"/>
          <w:sz w:val="32"/>
          <w:szCs w:val="32"/>
        </w:rPr>
        <w:t>27.21</w:t>
      </w:r>
      <w:r>
        <w:rPr>
          <w:rFonts w:hint="eastAsia" w:ascii="仿宋_GB2312" w:hAnsi="宋体" w:eastAsia="仿宋_GB2312" w:cs="宋体"/>
          <w:kern w:val="0"/>
          <w:sz w:val="32"/>
          <w:szCs w:val="32"/>
        </w:rPr>
        <w:t>万元，比上年预算增加</w:t>
      </w:r>
      <w:r>
        <w:rPr>
          <w:rFonts w:ascii="仿宋_GB2312" w:hAnsi="宋体" w:eastAsia="仿宋_GB2312" w:cs="宋体"/>
          <w:kern w:val="0"/>
          <w:sz w:val="32"/>
          <w:szCs w:val="32"/>
        </w:rPr>
        <w:t>0.45</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1.68%</w:t>
      </w:r>
      <w:r>
        <w:rPr>
          <w:rFonts w:hint="eastAsia" w:ascii="仿宋_GB2312" w:hAnsi="宋体" w:eastAsia="仿宋_GB2312" w:cs="宋体"/>
          <w:kern w:val="0"/>
          <w:sz w:val="32"/>
          <w:szCs w:val="32"/>
        </w:rPr>
        <w:t>。主要原因是：人员工资增加相应的工会费、福利费也增加。</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2020</w:t>
      </w:r>
      <w:r>
        <w:rPr>
          <w:rFonts w:hint="eastAsia" w:ascii="仿宋_GB2312" w:hAnsi="宋体" w:eastAsia="仿宋_GB2312" w:cs="宋体"/>
          <w:kern w:val="0"/>
          <w:sz w:val="32"/>
          <w:szCs w:val="32"/>
        </w:rPr>
        <w:t>年，克州平原林场政府采购预算</w:t>
      </w:r>
      <w:r>
        <w:rPr>
          <w:rFonts w:ascii="仿宋_GB2312" w:hAnsi="宋体" w:eastAsia="仿宋_GB2312" w:cs="宋体"/>
          <w:kern w:val="0"/>
          <w:sz w:val="32"/>
          <w:szCs w:val="32"/>
        </w:rPr>
        <w:t>167.98</w:t>
      </w:r>
      <w:r>
        <w:rPr>
          <w:rFonts w:hint="eastAsia" w:ascii="仿宋_GB2312" w:hAnsi="宋体" w:eastAsia="仿宋_GB2312" w:cs="宋体"/>
          <w:kern w:val="0"/>
          <w:sz w:val="32"/>
          <w:szCs w:val="32"/>
        </w:rPr>
        <w:t>万元，其中：政府采购货物预算</w:t>
      </w:r>
      <w:r>
        <w:rPr>
          <w:rFonts w:ascii="仿宋_GB2312" w:hAnsi="宋体" w:eastAsia="仿宋_GB2312" w:cs="宋体"/>
          <w:kern w:val="0"/>
          <w:sz w:val="32"/>
          <w:szCs w:val="32"/>
        </w:rPr>
        <w:t>138.78</w:t>
      </w:r>
      <w:r>
        <w:rPr>
          <w:rFonts w:hint="eastAsia" w:ascii="仿宋_GB2312" w:hAnsi="宋体" w:eastAsia="仿宋_GB2312" w:cs="宋体"/>
          <w:kern w:val="0"/>
          <w:sz w:val="32"/>
          <w:szCs w:val="32"/>
        </w:rPr>
        <w:t>万元，政府采购工程预算万元，政府采购服务预算</w:t>
      </w:r>
      <w:r>
        <w:rPr>
          <w:rFonts w:ascii="仿宋_GB2312" w:hAnsi="宋体" w:eastAsia="仿宋_GB2312" w:cs="宋体"/>
          <w:kern w:val="0"/>
          <w:sz w:val="32"/>
          <w:szCs w:val="32"/>
        </w:rPr>
        <w:t xml:space="preserve"> 29.2 </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ascii="仿宋_GB2312" w:hAnsi="仿宋_GB2312" w:eastAsia="仿宋_GB2312"/>
          <w:sz w:val="32"/>
        </w:rPr>
        <w:t>2020</w:t>
      </w:r>
      <w:r>
        <w:rPr>
          <w:rFonts w:hint="eastAsia" w:ascii="仿宋_GB2312" w:hAnsi="仿宋_GB2312" w:eastAsia="仿宋_GB2312"/>
          <w:sz w:val="32"/>
        </w:rPr>
        <w:t>年度本部门面向中小企业预留政府采购项目预算金额</w:t>
      </w:r>
      <w:r>
        <w:rPr>
          <w:rFonts w:ascii="仿宋_GB2312" w:hAnsi="仿宋_GB2312" w:eastAsia="仿宋_GB2312"/>
          <w:sz w:val="32"/>
        </w:rPr>
        <w:t>128</w:t>
      </w:r>
      <w:r>
        <w:rPr>
          <w:rFonts w:hint="eastAsia" w:ascii="仿宋_GB2312" w:hAnsi="仿宋_GB2312" w:eastAsia="仿宋_GB2312"/>
          <w:sz w:val="32"/>
        </w:rPr>
        <w:t>万元，其中：面向小微企业预留政府采购项目预算金额</w:t>
      </w:r>
      <w:r>
        <w:rPr>
          <w:rFonts w:ascii="仿宋_GB2312" w:hAnsi="仿宋_GB2312" w:eastAsia="仿宋_GB2312"/>
          <w:sz w:val="32"/>
        </w:rPr>
        <w:t>39.98</w:t>
      </w:r>
      <w:r>
        <w:rPr>
          <w:rFonts w:hint="eastAsia" w:ascii="仿宋_GB2312" w:hAnsi="仿宋_GB2312" w:eastAsia="仿宋_GB2312"/>
          <w:sz w:val="32"/>
        </w:rPr>
        <w:t>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年底，克州平原林场及下属各预算单位占用使用国有资产总体情况为</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房屋</w:t>
      </w:r>
      <w:r>
        <w:rPr>
          <w:rFonts w:ascii="仿宋_GB2312" w:hAnsi="宋体" w:eastAsia="仿宋_GB2312" w:cs="宋体"/>
          <w:kern w:val="0"/>
          <w:sz w:val="32"/>
          <w:szCs w:val="32"/>
        </w:rPr>
        <w:t>1472.35</w:t>
      </w:r>
      <w:r>
        <w:rPr>
          <w:rFonts w:hint="eastAsia" w:ascii="仿宋_GB2312" w:hAnsi="宋体" w:eastAsia="仿宋_GB2312" w:cs="宋体"/>
          <w:kern w:val="0"/>
          <w:sz w:val="32"/>
          <w:szCs w:val="32"/>
        </w:rPr>
        <w:t>平方米，价值</w:t>
      </w:r>
      <w:r>
        <w:rPr>
          <w:rFonts w:ascii="仿宋_GB2312" w:hAnsi="宋体" w:eastAsia="仿宋_GB2312" w:cs="宋体"/>
          <w:kern w:val="0"/>
          <w:sz w:val="32"/>
          <w:szCs w:val="32"/>
        </w:rPr>
        <w:t>197.41</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车辆</w:t>
      </w:r>
      <w:r>
        <w:rPr>
          <w:rFonts w:ascii="仿宋_GB2312" w:hAnsi="宋体" w:eastAsia="仿宋_GB2312" w:cs="宋体"/>
          <w:kern w:val="0"/>
          <w:sz w:val="32"/>
          <w:szCs w:val="32"/>
        </w:rPr>
        <w:t xml:space="preserve">2 </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26.14</w:t>
      </w:r>
      <w:r>
        <w:rPr>
          <w:rFonts w:hint="eastAsia" w:ascii="仿宋_GB2312" w:hAnsi="宋体" w:eastAsia="仿宋_GB2312" w:cs="宋体"/>
          <w:kern w:val="0"/>
          <w:sz w:val="32"/>
          <w:szCs w:val="32"/>
        </w:rPr>
        <w:t>万元；其中：一般公务用车</w:t>
      </w:r>
      <w:r>
        <w:rPr>
          <w:rFonts w:ascii="仿宋_GB2312" w:hAnsi="宋体" w:eastAsia="仿宋_GB2312" w:cs="宋体"/>
          <w:kern w:val="0"/>
          <w:sz w:val="32"/>
          <w:szCs w:val="32"/>
        </w:rPr>
        <w:t>0</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 xml:space="preserve"> 0</w:t>
      </w:r>
      <w:r>
        <w:rPr>
          <w:rFonts w:hint="eastAsia" w:ascii="仿宋_GB2312" w:hAnsi="宋体" w:eastAsia="仿宋_GB2312" w:cs="宋体"/>
          <w:kern w:val="0"/>
          <w:sz w:val="32"/>
          <w:szCs w:val="32"/>
        </w:rPr>
        <w:t>万元；执法执勤用车</w:t>
      </w:r>
      <w:r>
        <w:rPr>
          <w:rFonts w:ascii="仿宋_GB2312" w:hAnsi="宋体" w:eastAsia="仿宋_GB2312" w:cs="宋体"/>
          <w:kern w:val="0"/>
          <w:sz w:val="32"/>
          <w:szCs w:val="32"/>
        </w:rPr>
        <w:t>0</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万元；其他车辆</w:t>
      </w:r>
      <w:r>
        <w:rPr>
          <w:rFonts w:ascii="仿宋_GB2312" w:hAnsi="宋体" w:eastAsia="仿宋_GB2312" w:cs="宋体"/>
          <w:kern w:val="0"/>
          <w:sz w:val="32"/>
          <w:szCs w:val="32"/>
        </w:rPr>
        <w:t>2</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26.14</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3.</w:t>
      </w:r>
      <w:r>
        <w:rPr>
          <w:rFonts w:hint="eastAsia" w:ascii="仿宋_GB2312" w:hAnsi="宋体" w:eastAsia="仿宋_GB2312" w:cs="宋体"/>
          <w:kern w:val="0"/>
          <w:sz w:val="32"/>
          <w:szCs w:val="32"/>
        </w:rPr>
        <w:t>办公家具价值</w:t>
      </w:r>
      <w:r>
        <w:rPr>
          <w:rFonts w:ascii="仿宋_GB2312" w:hAnsi="宋体" w:eastAsia="仿宋_GB2312" w:cs="宋体"/>
          <w:kern w:val="0"/>
          <w:sz w:val="32"/>
          <w:szCs w:val="32"/>
        </w:rPr>
        <w:t>7.05</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4.</w:t>
      </w:r>
      <w:r>
        <w:rPr>
          <w:rFonts w:hint="eastAsia" w:ascii="仿宋_GB2312" w:hAnsi="宋体" w:eastAsia="仿宋_GB2312" w:cs="宋体"/>
          <w:kern w:val="0"/>
          <w:sz w:val="32"/>
          <w:szCs w:val="32"/>
        </w:rPr>
        <w:t>其他资产价值</w:t>
      </w:r>
      <w:r>
        <w:rPr>
          <w:rFonts w:ascii="仿宋_GB2312" w:hAnsi="宋体" w:eastAsia="仿宋_GB2312" w:cs="宋体"/>
          <w:kern w:val="0"/>
          <w:sz w:val="32"/>
          <w:szCs w:val="32"/>
        </w:rPr>
        <w:t>193.51</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w:t>
      </w:r>
      <w:r>
        <w:rPr>
          <w:rFonts w:ascii="仿宋_GB2312" w:hAnsi="宋体" w:eastAsia="仿宋_GB2312" w:cs="宋体"/>
          <w:kern w:val="0"/>
          <w:sz w:val="32"/>
          <w:szCs w:val="32"/>
        </w:rPr>
        <w:t>50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 xml:space="preserve"> 0</w:t>
      </w:r>
      <w:r>
        <w:rPr>
          <w:rFonts w:hint="eastAsia" w:ascii="仿宋_GB2312" w:hAnsi="宋体" w:eastAsia="仿宋_GB2312" w:cs="宋体"/>
          <w:kern w:val="0"/>
          <w:sz w:val="32"/>
          <w:szCs w:val="32"/>
        </w:rPr>
        <w:t>台（套），单位价值</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0</w:t>
      </w:r>
      <w:r>
        <w:rPr>
          <w:rFonts w:hint="eastAsia" w:ascii="仿宋_GB2312" w:hAnsi="宋体" w:eastAsia="仿宋_GB2312" w:cs="宋体"/>
          <w:kern w:val="0"/>
          <w:sz w:val="32"/>
          <w:szCs w:val="32"/>
        </w:rPr>
        <w:t>台（套）。</w:t>
      </w:r>
    </w:p>
    <w:p>
      <w:pPr>
        <w:widowControl/>
        <w:spacing w:line="50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2020</w:t>
      </w:r>
      <w:r>
        <w:rPr>
          <w:rFonts w:hint="eastAsia" w:ascii="仿宋_GB2312" w:hAnsi="宋体" w:eastAsia="仿宋_GB2312" w:cs="宋体"/>
          <w:kern w:val="0"/>
          <w:sz w:val="32"/>
          <w:szCs w:val="32"/>
        </w:rPr>
        <w:t>年部门预算未安排购置车辆经费，安排购置</w:t>
      </w:r>
      <w:r>
        <w:rPr>
          <w:rFonts w:ascii="仿宋_GB2312" w:hAnsi="宋体" w:eastAsia="仿宋_GB2312" w:cs="宋体"/>
          <w:kern w:val="0"/>
          <w:sz w:val="32"/>
          <w:szCs w:val="32"/>
        </w:rPr>
        <w:t>50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0</w:t>
      </w:r>
      <w:r>
        <w:rPr>
          <w:rFonts w:hint="eastAsia" w:ascii="仿宋_GB2312" w:hAnsi="宋体" w:eastAsia="仿宋_GB2312" w:cs="宋体"/>
          <w:kern w:val="0"/>
          <w:sz w:val="32"/>
          <w:szCs w:val="32"/>
        </w:rPr>
        <w:t>台（套），单位价值</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0</w:t>
      </w:r>
      <w:r>
        <w:rPr>
          <w:rFonts w:hint="eastAsia" w:ascii="仿宋_GB2312" w:hAnsi="宋体" w:eastAsia="仿宋_GB2312" w:cs="宋体"/>
          <w:kern w:val="0"/>
          <w:sz w:val="32"/>
          <w:szCs w:val="32"/>
        </w:rPr>
        <w:t>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2020</w:t>
      </w:r>
      <w:r>
        <w:rPr>
          <w:rFonts w:hint="eastAsia" w:ascii="仿宋_GB2312" w:hAnsi="宋体" w:eastAsia="仿宋_GB2312" w:cs="宋体"/>
          <w:kern w:val="0"/>
          <w:sz w:val="32"/>
          <w:szCs w:val="32"/>
        </w:rPr>
        <w:t>年度，本年度实行绩效管理的项目</w:t>
      </w:r>
      <w:r>
        <w:rPr>
          <w:rFonts w:ascii="仿宋_GB2312" w:hAnsi="宋体" w:eastAsia="仿宋_GB2312" w:cs="宋体"/>
          <w:kern w:val="0"/>
          <w:sz w:val="32"/>
          <w:szCs w:val="32"/>
        </w:rPr>
        <w:t>2</w:t>
      </w:r>
      <w:r>
        <w:rPr>
          <w:rFonts w:hint="eastAsia" w:ascii="仿宋_GB2312" w:hAnsi="宋体" w:eastAsia="仿宋_GB2312" w:cs="宋体"/>
          <w:kern w:val="0"/>
          <w:sz w:val="32"/>
          <w:szCs w:val="32"/>
        </w:rPr>
        <w:t>个，涉及预算金额</w:t>
      </w:r>
      <w:r>
        <w:rPr>
          <w:rFonts w:ascii="仿宋_GB2312" w:hAnsi="宋体" w:eastAsia="仿宋_GB2312" w:cs="宋体"/>
          <w:kern w:val="0"/>
          <w:sz w:val="32"/>
          <w:szCs w:val="32"/>
        </w:rPr>
        <w:t>155</w:t>
      </w:r>
      <w:r>
        <w:rPr>
          <w:rFonts w:hint="eastAsia" w:ascii="仿宋_GB2312" w:hAnsi="宋体" w:eastAsia="仿宋_GB2312" w:cs="宋体"/>
          <w:kern w:val="0"/>
          <w:sz w:val="32"/>
          <w:szCs w:val="32"/>
        </w:rPr>
        <w:t>万元。具体情况见下表（按项目分别填报）：</w:t>
      </w: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pgNumType w:fmt="decimal"/>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vAlign w:val="bottom"/>
          </w:tcPr>
          <w:p>
            <w:pPr>
              <w:widowControl/>
              <w:jc w:val="center"/>
              <w:outlineLvl w:val="1"/>
              <w:rPr>
                <w:rFonts w:ascii="宋体" w:cs="宋体"/>
                <w:b/>
                <w:bCs/>
                <w:kern w:val="0"/>
                <w:sz w:val="32"/>
                <w:szCs w:val="32"/>
              </w:rPr>
            </w:pPr>
            <w:r>
              <w:rPr>
                <w:rFonts w:hint="eastAsia" w:ascii="仿宋_GB2312" w:hAnsi="宋体" w:eastAsia="仿宋_GB2312"/>
                <w:b/>
                <w:kern w:val="0"/>
                <w:sz w:val="32"/>
                <w:szCs w:val="32"/>
              </w:rPr>
              <w:t>项目支出绩效目标表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vAlign w:val="bottom"/>
          </w:tcPr>
          <w:p>
            <w:pPr>
              <w:widowControl/>
              <w:jc w:val="left"/>
              <w:rPr>
                <w:rFonts w:ascii="宋体" w:cs="宋体"/>
                <w:color w:val="000000"/>
                <w:kern w:val="0"/>
                <w:sz w:val="22"/>
              </w:rPr>
            </w:pPr>
          </w:p>
        </w:tc>
        <w:tc>
          <w:tcPr>
            <w:tcW w:w="1857" w:type="dxa"/>
            <w:tcBorders>
              <w:top w:val="nil"/>
              <w:left w:val="nil"/>
              <w:bottom w:val="nil"/>
              <w:right w:val="nil"/>
            </w:tcBorders>
            <w:vAlign w:val="bottom"/>
          </w:tcPr>
          <w:p>
            <w:pPr>
              <w:widowControl/>
              <w:jc w:val="left"/>
              <w:rPr>
                <w:rFonts w:ascii="宋体" w:cs="宋体"/>
                <w:color w:val="000000"/>
                <w:kern w:val="0"/>
                <w:sz w:val="22"/>
              </w:rPr>
            </w:pPr>
          </w:p>
        </w:tc>
        <w:tc>
          <w:tcPr>
            <w:tcW w:w="1664" w:type="dxa"/>
            <w:tcBorders>
              <w:top w:val="nil"/>
              <w:left w:val="nil"/>
              <w:bottom w:val="nil"/>
              <w:right w:val="nil"/>
            </w:tcBorders>
            <w:vAlign w:val="bottom"/>
          </w:tcPr>
          <w:p>
            <w:pPr>
              <w:widowControl/>
              <w:jc w:val="left"/>
              <w:rPr>
                <w:rFonts w:ascii="宋体" w:cs="宋体"/>
                <w:color w:val="000000"/>
                <w:kern w:val="0"/>
                <w:sz w:val="22"/>
              </w:rPr>
            </w:pPr>
          </w:p>
        </w:tc>
        <w:tc>
          <w:tcPr>
            <w:tcW w:w="1664" w:type="dxa"/>
            <w:gridSpan w:val="2"/>
            <w:tcBorders>
              <w:top w:val="nil"/>
              <w:left w:val="nil"/>
              <w:bottom w:val="nil"/>
              <w:right w:val="nil"/>
            </w:tcBorders>
            <w:vAlign w:val="bottom"/>
          </w:tcPr>
          <w:p>
            <w:pPr>
              <w:widowControl/>
              <w:jc w:val="left"/>
              <w:rPr>
                <w:rFonts w:ascii="宋体" w:cs="宋体"/>
                <w:color w:val="000000"/>
                <w:kern w:val="0"/>
                <w:sz w:val="22"/>
              </w:rPr>
            </w:pPr>
          </w:p>
        </w:tc>
        <w:tc>
          <w:tcPr>
            <w:tcW w:w="323" w:type="dxa"/>
            <w:tcBorders>
              <w:top w:val="nil"/>
              <w:left w:val="nil"/>
              <w:bottom w:val="nil"/>
              <w:right w:val="nil"/>
            </w:tcBorders>
            <w:vAlign w:val="bottom"/>
          </w:tcPr>
          <w:p>
            <w:pPr>
              <w:widowControl/>
              <w:jc w:val="left"/>
              <w:rPr>
                <w:rFonts w:ascii="宋体" w:cs="宋体"/>
                <w:color w:val="000000"/>
                <w:kern w:val="0"/>
                <w:sz w:val="22"/>
              </w:rPr>
            </w:pPr>
          </w:p>
        </w:tc>
        <w:tc>
          <w:tcPr>
            <w:tcW w:w="323" w:type="dxa"/>
            <w:tcBorders>
              <w:top w:val="nil"/>
              <w:left w:val="nil"/>
              <w:bottom w:val="nil"/>
              <w:right w:val="nil"/>
            </w:tcBorders>
            <w:vAlign w:val="bottom"/>
          </w:tcPr>
          <w:p>
            <w:pPr>
              <w:widowControl/>
              <w:jc w:val="left"/>
              <w:rPr>
                <w:rFonts w:ascii="宋体" w:cs="宋体"/>
                <w:color w:val="000000"/>
                <w:kern w:val="0"/>
                <w:sz w:val="22"/>
              </w:rPr>
            </w:pPr>
          </w:p>
        </w:tc>
        <w:tc>
          <w:tcPr>
            <w:tcW w:w="1925" w:type="dxa"/>
            <w:tcBorders>
              <w:top w:val="nil"/>
              <w:left w:val="nil"/>
              <w:bottom w:val="nil"/>
              <w:right w:val="nil"/>
            </w:tcBorders>
            <w:vAlign w:val="bottom"/>
          </w:tcPr>
          <w:p>
            <w:pPr>
              <w:widowControl/>
              <w:jc w:val="left"/>
              <w:rPr>
                <w:rFonts w:ascii="宋体" w:cs="宋体"/>
                <w:color w:val="000000"/>
                <w:kern w:val="0"/>
                <w:sz w:val="22"/>
              </w:rPr>
            </w:pPr>
          </w:p>
        </w:tc>
        <w:tc>
          <w:tcPr>
            <w:tcW w:w="249" w:type="dxa"/>
            <w:tcBorders>
              <w:top w:val="nil"/>
              <w:left w:val="nil"/>
              <w:bottom w:val="nil"/>
              <w:right w:val="nil"/>
            </w:tcBorders>
            <w:vAlign w:val="bottom"/>
          </w:tcPr>
          <w:p>
            <w:pPr>
              <w:widowControl/>
              <w:jc w:val="left"/>
              <w:rPr>
                <w:rFonts w:ascii="宋体" w:cs="宋体"/>
                <w:color w:val="000000"/>
                <w:kern w:val="0"/>
                <w:sz w:val="22"/>
              </w:rPr>
            </w:pPr>
          </w:p>
        </w:tc>
        <w:tc>
          <w:tcPr>
            <w:tcW w:w="3275" w:type="dxa"/>
            <w:gridSpan w:val="2"/>
            <w:tcBorders>
              <w:top w:val="nil"/>
              <w:left w:val="nil"/>
              <w:bottom w:val="nil"/>
              <w:right w:val="nil"/>
            </w:tcBorders>
            <w:vAlign w:val="bottom"/>
          </w:tcPr>
          <w:p>
            <w:pPr>
              <w:widowControl/>
              <w:jc w:val="left"/>
              <w:rPr>
                <w:rFonts w:ascii="宋体" w:cs="宋体"/>
                <w:color w:val="000000"/>
                <w:kern w:val="0"/>
                <w:sz w:val="22"/>
              </w:rPr>
            </w:pPr>
          </w:p>
        </w:tc>
        <w:tc>
          <w:tcPr>
            <w:tcW w:w="249" w:type="dxa"/>
            <w:tcBorders>
              <w:top w:val="nil"/>
              <w:left w:val="nil"/>
              <w:bottom w:val="nil"/>
              <w:right w:val="nil"/>
            </w:tcBorders>
            <w:vAlign w:val="bottom"/>
          </w:tcPr>
          <w:p>
            <w:pPr>
              <w:widowControl/>
              <w:jc w:val="left"/>
              <w:rPr>
                <w:rFonts w:ascii="宋体" w:cs="宋体"/>
                <w:color w:val="000000"/>
                <w:kern w:val="0"/>
                <w:sz w:val="22"/>
              </w:rPr>
            </w:pPr>
          </w:p>
        </w:tc>
        <w:tc>
          <w:tcPr>
            <w:tcW w:w="249" w:type="dxa"/>
            <w:tcBorders>
              <w:top w:val="nil"/>
              <w:left w:val="nil"/>
              <w:bottom w:val="nil"/>
              <w:right w:val="nil"/>
            </w:tcBorders>
            <w:vAlign w:val="bottom"/>
          </w:tcPr>
          <w:p>
            <w:pPr>
              <w:widowControl/>
              <w:jc w:val="left"/>
              <w:rPr>
                <w:rFonts w:asci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克州平原林场</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造林补助项目</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10</w:t>
            </w: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10</w:t>
            </w: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752"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cs="宋体"/>
                <w:kern w:val="0"/>
                <w:sz w:val="18"/>
                <w:szCs w:val="18"/>
              </w:rPr>
            </w:pPr>
            <w:r>
              <w:rPr>
                <w:rFonts w:hint="eastAsia" w:ascii="宋体" w:hAnsi="宋体" w:cs="宋体"/>
                <w:kern w:val="0"/>
                <w:sz w:val="18"/>
                <w:szCs w:val="18"/>
              </w:rPr>
              <w:t>　通过使用</w:t>
            </w:r>
            <w:r>
              <w:rPr>
                <w:rFonts w:ascii="宋体" w:hAnsi="宋体" w:cs="宋体"/>
                <w:kern w:val="0"/>
                <w:sz w:val="18"/>
                <w:szCs w:val="18"/>
              </w:rPr>
              <w:t>10</w:t>
            </w:r>
            <w:r>
              <w:rPr>
                <w:rFonts w:hint="eastAsia" w:ascii="宋体" w:hAnsi="宋体" w:cs="宋体"/>
                <w:kern w:val="0"/>
                <w:sz w:val="18"/>
                <w:szCs w:val="18"/>
              </w:rPr>
              <w:t>万元的造林补助项目资金完成康西湾分场</w:t>
            </w:r>
            <w:r>
              <w:rPr>
                <w:rFonts w:ascii="宋体" w:hAnsi="宋体" w:cs="宋体"/>
                <w:kern w:val="0"/>
                <w:sz w:val="18"/>
                <w:szCs w:val="18"/>
              </w:rPr>
              <w:t>100</w:t>
            </w:r>
            <w:r>
              <w:rPr>
                <w:rFonts w:hint="eastAsia" w:ascii="宋体" w:hAnsi="宋体" w:cs="宋体"/>
                <w:kern w:val="0"/>
                <w:sz w:val="18"/>
                <w:szCs w:val="18"/>
              </w:rPr>
              <w:t>亩春季植树造林地的挖沟、挖坑工作，改善林木生产，提高林分质量，增强林分抗性，发挥林分多种生态服务功能。</w:t>
            </w:r>
          </w:p>
        </w:tc>
      </w:tr>
      <w:tr>
        <w:tblPrEx>
          <w:tblLayout w:type="fixed"/>
          <w:tblCellMar>
            <w:top w:w="0" w:type="dxa"/>
            <w:left w:w="108" w:type="dxa"/>
            <w:bottom w:w="0" w:type="dxa"/>
            <w:right w:w="108" w:type="dxa"/>
          </w:tblCellMar>
        </w:tblPrEx>
        <w:trPr>
          <w:trHeight w:val="502"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项目完成指标</w:t>
            </w: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cs="宋体"/>
                <w:kern w:val="0"/>
                <w:sz w:val="18"/>
                <w:szCs w:val="18"/>
              </w:rPr>
            </w:pPr>
            <w:r>
              <w:rPr>
                <w:rFonts w:hint="eastAsia" w:ascii="宋体" w:hAnsi="宋体" w:cs="宋体"/>
                <w:kern w:val="0"/>
                <w:sz w:val="18"/>
                <w:szCs w:val="18"/>
              </w:rPr>
              <w:t>植树造林挖坑挖沟面积</w:t>
            </w:r>
            <w:r>
              <w:rPr>
                <w:rFonts w:ascii="宋体" w:hAnsi="宋体" w:cs="宋体"/>
                <w:kern w:val="0"/>
                <w:sz w:val="18"/>
                <w:szCs w:val="18"/>
              </w:rPr>
              <w:t>(</w:t>
            </w:r>
            <w:r>
              <w:rPr>
                <w:rFonts w:hint="eastAsia" w:ascii="宋体" w:hAnsi="宋体" w:cs="宋体"/>
                <w:kern w:val="0"/>
                <w:sz w:val="18"/>
                <w:szCs w:val="18"/>
              </w:rPr>
              <w:t>亩）</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=1000</w:t>
            </w:r>
            <w:r>
              <w:rPr>
                <w:rFonts w:hint="eastAsia" w:ascii="宋体" w:hAnsi="宋体" w:cs="宋体"/>
                <w:kern w:val="0"/>
                <w:sz w:val="18"/>
                <w:szCs w:val="18"/>
              </w:rPr>
              <w:t>元（每亩</w:t>
            </w:r>
            <w:r>
              <w:rPr>
                <w:rFonts w:ascii="宋体" w:hAnsi="宋体" w:cs="宋体"/>
                <w:kern w:val="0"/>
                <w:sz w:val="18"/>
                <w:szCs w:val="18"/>
              </w:rPr>
              <w:t>1000</w:t>
            </w:r>
            <w:r>
              <w:rPr>
                <w:rFonts w:hint="eastAsia" w:ascii="宋体" w:hAnsi="宋体" w:cs="宋体"/>
                <w:kern w:val="0"/>
                <w:sz w:val="18"/>
                <w:szCs w:val="18"/>
              </w:rPr>
              <w:t>元，</w:t>
            </w:r>
            <w:r>
              <w:rPr>
                <w:rFonts w:ascii="宋体" w:hAnsi="宋体" w:cs="宋体"/>
                <w:kern w:val="0"/>
                <w:sz w:val="18"/>
                <w:szCs w:val="18"/>
              </w:rPr>
              <w:t>100</w:t>
            </w:r>
            <w:r>
              <w:rPr>
                <w:rFonts w:hint="eastAsia" w:ascii="宋体" w:hAnsi="宋体" w:cs="宋体"/>
                <w:kern w:val="0"/>
                <w:sz w:val="18"/>
                <w:szCs w:val="18"/>
              </w:rPr>
              <w:t>亩</w:t>
            </w:r>
            <w:r>
              <w:rPr>
                <w:rFonts w:ascii="宋体" w:hAnsi="宋体" w:cs="宋体"/>
                <w:kern w:val="0"/>
                <w:sz w:val="18"/>
                <w:szCs w:val="18"/>
              </w:rPr>
              <w:t>=100000</w:t>
            </w:r>
            <w:r>
              <w:rPr>
                <w:rFonts w:hint="eastAsia" w:ascii="宋体" w:hAnsi="宋体" w:cs="宋体"/>
                <w:kern w:val="0"/>
                <w:sz w:val="18"/>
                <w:szCs w:val="18"/>
              </w:rPr>
              <w:t>元）</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开工时间</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2020</w:t>
            </w:r>
            <w:r>
              <w:rPr>
                <w:rFonts w:hint="eastAsia" w:ascii="宋体" w:hAnsi="宋体" w:cs="宋体"/>
                <w:kern w:val="0"/>
                <w:sz w:val="18"/>
                <w:szCs w:val="18"/>
              </w:rPr>
              <w:t>年</w:t>
            </w:r>
            <w:r>
              <w:rPr>
                <w:rFonts w:ascii="宋体" w:hAnsi="宋体" w:cs="宋体"/>
                <w:kern w:val="0"/>
                <w:sz w:val="18"/>
                <w:szCs w:val="18"/>
              </w:rPr>
              <w:t>2</w:t>
            </w:r>
            <w:r>
              <w:rPr>
                <w:rFonts w:hint="eastAsia" w:ascii="宋体" w:hAnsi="宋体" w:cs="宋体"/>
                <w:kern w:val="0"/>
                <w:sz w:val="18"/>
                <w:szCs w:val="18"/>
              </w:rPr>
              <w:t>月</w:t>
            </w:r>
            <w:r>
              <w:rPr>
                <w:rFonts w:ascii="宋体" w:hAnsi="宋体" w:cs="宋体"/>
                <w:kern w:val="0"/>
                <w:sz w:val="18"/>
                <w:szCs w:val="18"/>
              </w:rPr>
              <w:t>20</w:t>
            </w:r>
            <w:r>
              <w:rPr>
                <w:rFonts w:hint="eastAsia" w:ascii="宋体" w:hAnsi="宋体" w:cs="宋体"/>
                <w:kern w:val="0"/>
                <w:sz w:val="18"/>
                <w:szCs w:val="18"/>
              </w:rPr>
              <w:t>日</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竣工时间</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2020</w:t>
            </w:r>
            <w:r>
              <w:rPr>
                <w:rFonts w:hint="eastAsia" w:ascii="宋体" w:hAnsi="宋体" w:cs="宋体"/>
                <w:kern w:val="0"/>
                <w:sz w:val="18"/>
                <w:szCs w:val="18"/>
              </w:rPr>
              <w:t>年</w:t>
            </w:r>
            <w:r>
              <w:rPr>
                <w:rFonts w:ascii="宋体" w:hAnsi="宋体" w:cs="宋体"/>
                <w:kern w:val="0"/>
                <w:sz w:val="18"/>
                <w:szCs w:val="18"/>
              </w:rPr>
              <w:t>5</w:t>
            </w:r>
            <w:r>
              <w:rPr>
                <w:rFonts w:hint="eastAsia" w:ascii="宋体" w:hAnsi="宋体" w:cs="宋体"/>
                <w:kern w:val="0"/>
                <w:sz w:val="18"/>
                <w:szCs w:val="18"/>
              </w:rPr>
              <w:t>月</w:t>
            </w:r>
            <w:r>
              <w:rPr>
                <w:rFonts w:ascii="宋体" w:hAnsi="宋体" w:cs="宋体"/>
                <w:kern w:val="0"/>
                <w:sz w:val="18"/>
                <w:szCs w:val="18"/>
              </w:rPr>
              <w:t>30</w:t>
            </w:r>
            <w:r>
              <w:rPr>
                <w:rFonts w:hint="eastAsia" w:ascii="宋体" w:hAnsi="宋体" w:cs="宋体"/>
                <w:kern w:val="0"/>
                <w:sz w:val="18"/>
                <w:szCs w:val="18"/>
              </w:rPr>
              <w:t>日</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植树造林挖坑挖沟面积</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100</w:t>
            </w:r>
            <w:r>
              <w:rPr>
                <w:rFonts w:hint="eastAsia" w:ascii="宋体" w:hAnsi="宋体" w:cs="宋体"/>
                <w:kern w:val="0"/>
                <w:sz w:val="18"/>
                <w:szCs w:val="18"/>
              </w:rPr>
              <w:t>亩</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挖沟挖坑标准率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=100%</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提高林木储备量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有效提高林木储备量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林分抚育效果年限</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w:t>
            </w:r>
            <w:r>
              <w:rPr>
                <w:rFonts w:hint="eastAsia" w:ascii="宋体" w:hAnsi="宋体" w:cs="宋体"/>
                <w:kern w:val="0"/>
                <w:sz w:val="18"/>
                <w:szCs w:val="18"/>
              </w:rPr>
              <w:t>年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有效改善生态环境</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有效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提升林分质量与功能</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有效提升林分质量与功能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降低森林火灾受害率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2%</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受益人满意度</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98%</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pPr>
    </w:p>
    <w:p>
      <w:pPr>
        <w:widowControl/>
        <w:spacing w:line="560" w:lineRule="exact"/>
        <w:ind w:firstLine="630" w:firstLineChars="196"/>
        <w:jc w:val="left"/>
        <w:rPr>
          <w:rFonts w:ascii="楷体_GB2312" w:hAnsi="宋体" w:eastAsia="楷体_GB2312" w:cs="宋体"/>
          <w:b/>
          <w:kern w:val="0"/>
          <w:sz w:val="32"/>
          <w:szCs w:val="32"/>
        </w:rPr>
      </w:pPr>
    </w:p>
    <w:tbl>
      <w:tblPr>
        <w:tblStyle w:val="7"/>
        <w:tblpPr w:leftFromText="180" w:rightFromText="180" w:horzAnchor="margin" w:tblpY="-468"/>
        <w:tblW w:w="13973" w:type="dxa"/>
        <w:tblInd w:w="0"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vAlign w:val="bottom"/>
          </w:tcPr>
          <w:p>
            <w:pPr>
              <w:widowControl/>
              <w:jc w:val="center"/>
              <w:outlineLvl w:val="1"/>
              <w:rPr>
                <w:rFonts w:ascii="宋体" w:cs="宋体"/>
                <w:b/>
                <w:bCs/>
                <w:kern w:val="0"/>
                <w:sz w:val="32"/>
                <w:szCs w:val="32"/>
              </w:rPr>
            </w:pPr>
            <w:r>
              <w:rPr>
                <w:rFonts w:hint="eastAsia" w:ascii="仿宋_GB2312" w:hAnsi="宋体" w:eastAsia="仿宋_GB2312"/>
                <w:b/>
                <w:kern w:val="0"/>
                <w:sz w:val="32"/>
                <w:szCs w:val="32"/>
              </w:rPr>
              <w:t>项目支出绩效目标表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vAlign w:val="bottom"/>
          </w:tcPr>
          <w:p>
            <w:pPr>
              <w:widowControl/>
              <w:jc w:val="left"/>
              <w:rPr>
                <w:rFonts w:ascii="宋体" w:cs="宋体"/>
                <w:color w:val="000000"/>
                <w:kern w:val="0"/>
                <w:sz w:val="22"/>
              </w:rPr>
            </w:pPr>
          </w:p>
        </w:tc>
        <w:tc>
          <w:tcPr>
            <w:tcW w:w="1857" w:type="dxa"/>
            <w:tcBorders>
              <w:top w:val="nil"/>
              <w:left w:val="nil"/>
              <w:bottom w:val="nil"/>
              <w:right w:val="nil"/>
            </w:tcBorders>
            <w:vAlign w:val="bottom"/>
          </w:tcPr>
          <w:p>
            <w:pPr>
              <w:widowControl/>
              <w:jc w:val="left"/>
              <w:rPr>
                <w:rFonts w:ascii="宋体" w:cs="宋体"/>
                <w:color w:val="000000"/>
                <w:kern w:val="0"/>
                <w:sz w:val="22"/>
              </w:rPr>
            </w:pPr>
          </w:p>
        </w:tc>
        <w:tc>
          <w:tcPr>
            <w:tcW w:w="1664" w:type="dxa"/>
            <w:tcBorders>
              <w:top w:val="nil"/>
              <w:left w:val="nil"/>
              <w:bottom w:val="nil"/>
              <w:right w:val="nil"/>
            </w:tcBorders>
            <w:vAlign w:val="bottom"/>
          </w:tcPr>
          <w:p>
            <w:pPr>
              <w:widowControl/>
              <w:jc w:val="left"/>
              <w:rPr>
                <w:rFonts w:ascii="宋体" w:cs="宋体"/>
                <w:color w:val="000000"/>
                <w:kern w:val="0"/>
                <w:sz w:val="22"/>
              </w:rPr>
            </w:pPr>
          </w:p>
        </w:tc>
        <w:tc>
          <w:tcPr>
            <w:tcW w:w="1664" w:type="dxa"/>
            <w:gridSpan w:val="2"/>
            <w:tcBorders>
              <w:top w:val="nil"/>
              <w:left w:val="nil"/>
              <w:bottom w:val="nil"/>
              <w:right w:val="nil"/>
            </w:tcBorders>
            <w:vAlign w:val="bottom"/>
          </w:tcPr>
          <w:p>
            <w:pPr>
              <w:widowControl/>
              <w:jc w:val="left"/>
              <w:rPr>
                <w:rFonts w:ascii="宋体" w:cs="宋体"/>
                <w:color w:val="000000"/>
                <w:kern w:val="0"/>
                <w:sz w:val="22"/>
              </w:rPr>
            </w:pPr>
          </w:p>
        </w:tc>
        <w:tc>
          <w:tcPr>
            <w:tcW w:w="323" w:type="dxa"/>
            <w:tcBorders>
              <w:top w:val="nil"/>
              <w:left w:val="nil"/>
              <w:bottom w:val="nil"/>
              <w:right w:val="nil"/>
            </w:tcBorders>
            <w:vAlign w:val="bottom"/>
          </w:tcPr>
          <w:p>
            <w:pPr>
              <w:widowControl/>
              <w:jc w:val="left"/>
              <w:rPr>
                <w:rFonts w:ascii="宋体" w:cs="宋体"/>
                <w:color w:val="000000"/>
                <w:kern w:val="0"/>
                <w:sz w:val="22"/>
              </w:rPr>
            </w:pPr>
          </w:p>
        </w:tc>
        <w:tc>
          <w:tcPr>
            <w:tcW w:w="323" w:type="dxa"/>
            <w:tcBorders>
              <w:top w:val="nil"/>
              <w:left w:val="nil"/>
              <w:bottom w:val="nil"/>
              <w:right w:val="nil"/>
            </w:tcBorders>
            <w:vAlign w:val="bottom"/>
          </w:tcPr>
          <w:p>
            <w:pPr>
              <w:widowControl/>
              <w:jc w:val="left"/>
              <w:rPr>
                <w:rFonts w:ascii="宋体" w:cs="宋体"/>
                <w:color w:val="000000"/>
                <w:kern w:val="0"/>
                <w:sz w:val="22"/>
              </w:rPr>
            </w:pPr>
          </w:p>
        </w:tc>
        <w:tc>
          <w:tcPr>
            <w:tcW w:w="1925" w:type="dxa"/>
            <w:tcBorders>
              <w:top w:val="nil"/>
              <w:left w:val="nil"/>
              <w:bottom w:val="nil"/>
              <w:right w:val="nil"/>
            </w:tcBorders>
            <w:vAlign w:val="bottom"/>
          </w:tcPr>
          <w:p>
            <w:pPr>
              <w:widowControl/>
              <w:jc w:val="left"/>
              <w:rPr>
                <w:rFonts w:ascii="宋体" w:cs="宋体"/>
                <w:color w:val="000000"/>
                <w:kern w:val="0"/>
                <w:sz w:val="22"/>
              </w:rPr>
            </w:pPr>
          </w:p>
        </w:tc>
        <w:tc>
          <w:tcPr>
            <w:tcW w:w="249" w:type="dxa"/>
            <w:tcBorders>
              <w:top w:val="nil"/>
              <w:left w:val="nil"/>
              <w:bottom w:val="nil"/>
              <w:right w:val="nil"/>
            </w:tcBorders>
            <w:vAlign w:val="bottom"/>
          </w:tcPr>
          <w:p>
            <w:pPr>
              <w:widowControl/>
              <w:jc w:val="left"/>
              <w:rPr>
                <w:rFonts w:ascii="宋体" w:cs="宋体"/>
                <w:color w:val="000000"/>
                <w:kern w:val="0"/>
                <w:sz w:val="22"/>
              </w:rPr>
            </w:pPr>
          </w:p>
        </w:tc>
        <w:tc>
          <w:tcPr>
            <w:tcW w:w="3275" w:type="dxa"/>
            <w:gridSpan w:val="2"/>
            <w:tcBorders>
              <w:top w:val="nil"/>
              <w:left w:val="nil"/>
              <w:bottom w:val="nil"/>
              <w:right w:val="nil"/>
            </w:tcBorders>
            <w:vAlign w:val="bottom"/>
          </w:tcPr>
          <w:p>
            <w:pPr>
              <w:widowControl/>
              <w:jc w:val="left"/>
              <w:rPr>
                <w:rFonts w:ascii="宋体" w:cs="宋体"/>
                <w:color w:val="000000"/>
                <w:kern w:val="0"/>
                <w:sz w:val="22"/>
              </w:rPr>
            </w:pPr>
          </w:p>
        </w:tc>
        <w:tc>
          <w:tcPr>
            <w:tcW w:w="249" w:type="dxa"/>
            <w:tcBorders>
              <w:top w:val="nil"/>
              <w:left w:val="nil"/>
              <w:bottom w:val="nil"/>
              <w:right w:val="nil"/>
            </w:tcBorders>
            <w:vAlign w:val="bottom"/>
          </w:tcPr>
          <w:p>
            <w:pPr>
              <w:widowControl/>
              <w:jc w:val="left"/>
              <w:rPr>
                <w:rFonts w:ascii="宋体" w:cs="宋体"/>
                <w:color w:val="000000"/>
                <w:kern w:val="0"/>
                <w:sz w:val="22"/>
              </w:rPr>
            </w:pPr>
          </w:p>
        </w:tc>
        <w:tc>
          <w:tcPr>
            <w:tcW w:w="249" w:type="dxa"/>
            <w:tcBorders>
              <w:top w:val="nil"/>
              <w:left w:val="nil"/>
              <w:bottom w:val="nil"/>
              <w:right w:val="nil"/>
            </w:tcBorders>
            <w:vAlign w:val="bottom"/>
          </w:tcPr>
          <w:p>
            <w:pPr>
              <w:widowControl/>
              <w:jc w:val="left"/>
              <w:rPr>
                <w:rFonts w:asci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克州平原林场</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2020</w:t>
            </w:r>
            <w:r>
              <w:rPr>
                <w:rFonts w:hint="eastAsia" w:ascii="宋体" w:hAnsi="宋体" w:cs="宋体"/>
                <w:kern w:val="0"/>
                <w:sz w:val="18"/>
                <w:szCs w:val="18"/>
              </w:rPr>
              <w:t>年中央财政国有贫困林场扶贫项目资金</w:t>
            </w:r>
          </w:p>
        </w:tc>
      </w:tr>
      <w:tr>
        <w:tblPrEx>
          <w:tblLayout w:type="fixed"/>
          <w:tblCellMar>
            <w:top w:w="0" w:type="dxa"/>
            <w:left w:w="108" w:type="dxa"/>
            <w:bottom w:w="0" w:type="dxa"/>
            <w:right w:w="108" w:type="dxa"/>
          </w:tblCellMar>
        </w:tblPrEx>
        <w:trPr>
          <w:trHeight w:val="369"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145</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145</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1194"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cs="宋体"/>
                <w:kern w:val="0"/>
                <w:sz w:val="18"/>
                <w:szCs w:val="18"/>
              </w:rPr>
            </w:pPr>
            <w:r>
              <w:rPr>
                <w:rFonts w:hint="eastAsia" w:ascii="宋体" w:hAnsi="宋体" w:cs="宋体"/>
                <w:kern w:val="0"/>
                <w:sz w:val="18"/>
                <w:szCs w:val="18"/>
              </w:rPr>
              <w:t>　</w:t>
            </w:r>
            <w:r>
              <w:rPr>
                <w:rFonts w:ascii="宋体" w:hAnsi="宋体" w:cs="宋体"/>
                <w:kern w:val="0"/>
                <w:sz w:val="18"/>
                <w:szCs w:val="18"/>
              </w:rPr>
              <w:t>1</w:t>
            </w:r>
            <w:r>
              <w:rPr>
                <w:rFonts w:hint="eastAsia" w:ascii="宋体" w:hAnsi="宋体" w:cs="宋体"/>
                <w:kern w:val="0"/>
                <w:sz w:val="18"/>
                <w:szCs w:val="18"/>
              </w:rPr>
              <w:t>、改善</w:t>
            </w:r>
            <w:r>
              <w:rPr>
                <w:rFonts w:ascii="宋体" w:hAnsi="宋体" w:cs="宋体"/>
                <w:kern w:val="0"/>
                <w:sz w:val="18"/>
                <w:szCs w:val="18"/>
              </w:rPr>
              <w:t>380</w:t>
            </w:r>
            <w:r>
              <w:rPr>
                <w:rFonts w:hint="eastAsia" w:ascii="宋体" w:hAnsi="宋体" w:cs="宋体"/>
                <w:kern w:val="0"/>
                <w:sz w:val="18"/>
                <w:szCs w:val="18"/>
              </w:rPr>
              <w:t>亩地灌溉条件，铺节水管子；</w:t>
            </w:r>
            <w:r>
              <w:rPr>
                <w:rFonts w:ascii="宋体" w:hAnsi="宋体" w:cs="宋体"/>
                <w:kern w:val="0"/>
                <w:sz w:val="18"/>
                <w:szCs w:val="18"/>
              </w:rPr>
              <w:t xml:space="preserve"> 2</w:t>
            </w:r>
            <w:r>
              <w:rPr>
                <w:rFonts w:hint="eastAsia" w:ascii="宋体" w:hAnsi="宋体" w:cs="宋体"/>
                <w:kern w:val="0"/>
                <w:sz w:val="18"/>
                <w:szCs w:val="18"/>
              </w:rPr>
              <w:t>、新（改）建长度</w:t>
            </w:r>
            <w:r>
              <w:rPr>
                <w:rFonts w:ascii="宋体" w:hAnsi="宋体" w:cs="宋体"/>
                <w:kern w:val="0"/>
                <w:sz w:val="18"/>
                <w:szCs w:val="18"/>
              </w:rPr>
              <w:t>12710</w:t>
            </w:r>
            <w:r>
              <w:rPr>
                <w:rFonts w:hint="eastAsia" w:ascii="宋体" w:hAnsi="宋体" w:cs="宋体"/>
                <w:kern w:val="0"/>
                <w:sz w:val="18"/>
                <w:szCs w:val="18"/>
              </w:rPr>
              <w:t>米的排碱渠，通过开新（改）建排碱渠改良土壤，改造盐碱地，提高生产工作效率、进一步提高绿化覆盖率；</w:t>
            </w:r>
            <w:r>
              <w:rPr>
                <w:rFonts w:ascii="宋体" w:hAnsi="宋体" w:cs="宋体"/>
                <w:kern w:val="0"/>
                <w:sz w:val="18"/>
                <w:szCs w:val="18"/>
              </w:rPr>
              <w:t>3</w:t>
            </w:r>
            <w:r>
              <w:rPr>
                <w:rFonts w:hint="eastAsia" w:ascii="宋体" w:hAnsi="宋体" w:cs="宋体"/>
                <w:kern w:val="0"/>
                <w:sz w:val="18"/>
                <w:szCs w:val="18"/>
              </w:rPr>
              <w:t>、改善林区灌溉条件，提高林地利用率、有效提高林木培育质量、发展林下经济、促进林场经济发展、保护林业生态资源、防沙治沙、减少土地贫瘠化，增加绿化生态面积，早日脱贫摘帽。</w:t>
            </w:r>
            <w:r>
              <w:rPr>
                <w:rFonts w:ascii="宋体" w:hAnsi="宋体" w:cs="宋体"/>
                <w:kern w:val="0"/>
                <w:sz w:val="18"/>
                <w:szCs w:val="18"/>
              </w:rPr>
              <w:t>4</w:t>
            </w:r>
            <w:r>
              <w:rPr>
                <w:rFonts w:hint="eastAsia" w:ascii="宋体" w:hAnsi="宋体" w:cs="宋体"/>
                <w:kern w:val="0"/>
                <w:sz w:val="18"/>
                <w:szCs w:val="18"/>
              </w:rPr>
              <w:t>、保护林业生态资源，防沙治沙，减少土地贫瘠化，增加绿化生态面积。</w:t>
            </w:r>
          </w:p>
        </w:tc>
      </w:tr>
      <w:tr>
        <w:tblPrEx>
          <w:tblLayout w:type="fixed"/>
          <w:tblCellMar>
            <w:top w:w="0" w:type="dxa"/>
            <w:left w:w="108" w:type="dxa"/>
            <w:bottom w:w="0" w:type="dxa"/>
            <w:right w:w="108" w:type="dxa"/>
          </w:tblCellMar>
        </w:tblPrEx>
        <w:trPr>
          <w:trHeight w:val="502"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392" w:hRule="atLeast"/>
        </w:trPr>
        <w:tc>
          <w:tcPr>
            <w:tcW w:w="2195" w:type="dxa"/>
            <w:vMerge w:val="restart"/>
            <w:tcBorders>
              <w:top w:val="nil"/>
              <w:left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auto" w:sz="4" w:space="0"/>
              <w:right w:val="single" w:color="000000" w:sz="4" w:space="0"/>
            </w:tcBorders>
            <w:vAlign w:val="bottom"/>
          </w:tcPr>
          <w:p>
            <w:pPr>
              <w:jc w:val="center"/>
              <w:rPr>
                <w:rFonts w:ascii="宋体" w:cs="宋体"/>
                <w:kern w:val="0"/>
                <w:sz w:val="18"/>
                <w:szCs w:val="18"/>
              </w:rPr>
            </w:pPr>
            <w:r>
              <w:rPr>
                <w:rFonts w:hint="eastAsia" w:ascii="宋体" w:hAnsi="宋体" w:cs="宋体"/>
                <w:kern w:val="0"/>
                <w:sz w:val="18"/>
                <w:szCs w:val="18"/>
              </w:rPr>
              <w:t>新（改）建排碱渠成本</w:t>
            </w:r>
          </w:p>
        </w:tc>
        <w:tc>
          <w:tcPr>
            <w:tcW w:w="3773" w:type="dxa"/>
            <w:gridSpan w:val="4"/>
            <w:tcBorders>
              <w:top w:val="single" w:color="000000" w:sz="4" w:space="0"/>
              <w:left w:val="nil"/>
              <w:bottom w:val="single" w:color="auto"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60.9756</w:t>
            </w:r>
            <w:r>
              <w:rPr>
                <w:rFonts w:hint="eastAsia" w:ascii="宋体" w:hAnsi="宋体" w:cs="宋体"/>
                <w:kern w:val="0"/>
                <w:sz w:val="18"/>
                <w:szCs w:val="18"/>
              </w:rPr>
              <w:t>元</w:t>
            </w:r>
          </w:p>
        </w:tc>
      </w:tr>
      <w:tr>
        <w:tblPrEx>
          <w:tblLayout w:type="fixed"/>
          <w:tblCellMar>
            <w:top w:w="0" w:type="dxa"/>
            <w:left w:w="108" w:type="dxa"/>
            <w:bottom w:w="0" w:type="dxa"/>
            <w:right w:w="108" w:type="dxa"/>
          </w:tblCellMar>
        </w:tblPrEx>
        <w:trPr>
          <w:trHeight w:val="256" w:hRule="atLeast"/>
        </w:trPr>
        <w:tc>
          <w:tcPr>
            <w:tcW w:w="2195" w:type="dxa"/>
            <w:vMerge w:val="continue"/>
            <w:tcBorders>
              <w:left w:val="single" w:color="000000" w:sz="4" w:space="0"/>
              <w:right w:val="single" w:color="000000" w:sz="4" w:space="0"/>
            </w:tcBorders>
            <w:vAlign w:val="center"/>
          </w:tcPr>
          <w:p>
            <w:pPr>
              <w:widowControl/>
              <w:jc w:val="center"/>
              <w:rPr>
                <w:rFonts w:asci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p>
        </w:tc>
        <w:tc>
          <w:tcPr>
            <w:tcW w:w="6148" w:type="dxa"/>
            <w:gridSpan w:val="7"/>
            <w:tcBorders>
              <w:top w:val="single" w:color="auto" w:sz="4" w:space="0"/>
              <w:left w:val="nil"/>
              <w:bottom w:val="single" w:color="000000" w:sz="4" w:space="0"/>
              <w:right w:val="single" w:color="000000" w:sz="4" w:space="0"/>
            </w:tcBorders>
            <w:vAlign w:val="center"/>
          </w:tcPr>
          <w:p>
            <w:pPr>
              <w:jc w:val="center"/>
              <w:rPr>
                <w:rFonts w:ascii="宋体" w:cs="宋体"/>
                <w:kern w:val="0"/>
                <w:sz w:val="18"/>
                <w:szCs w:val="18"/>
              </w:rPr>
            </w:pPr>
            <w:r>
              <w:rPr>
                <w:rFonts w:hint="eastAsia" w:ascii="宋体" w:hAnsi="宋体" w:cs="宋体"/>
                <w:kern w:val="0"/>
                <w:sz w:val="18"/>
                <w:szCs w:val="18"/>
              </w:rPr>
              <w:t>节水灌溉管道成本</w:t>
            </w:r>
          </w:p>
        </w:tc>
        <w:tc>
          <w:tcPr>
            <w:tcW w:w="3773" w:type="dxa"/>
            <w:gridSpan w:val="4"/>
            <w:tcBorders>
              <w:top w:val="single" w:color="auto" w:sz="4" w:space="0"/>
              <w:left w:val="nil"/>
              <w:bottom w:val="single" w:color="000000" w:sz="4" w:space="0"/>
              <w:right w:val="single" w:color="000000" w:sz="4" w:space="0"/>
            </w:tcBorders>
            <w:vAlign w:val="center"/>
          </w:tcPr>
          <w:p>
            <w:pPr>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1776.3157</w:t>
            </w:r>
            <w:r>
              <w:rPr>
                <w:rFonts w:hint="eastAsia" w:ascii="宋体" w:hAnsi="宋体" w:cs="宋体"/>
                <w:kern w:val="0"/>
                <w:sz w:val="18"/>
                <w:szCs w:val="18"/>
              </w:rPr>
              <w:t>元</w:t>
            </w:r>
          </w:p>
        </w:tc>
      </w:tr>
      <w:tr>
        <w:tblPrEx>
          <w:tblLayout w:type="fixed"/>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开工时间</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2020</w:t>
            </w:r>
            <w:r>
              <w:rPr>
                <w:rFonts w:hint="eastAsia" w:ascii="宋体" w:hAnsi="宋体" w:cs="宋体"/>
                <w:kern w:val="0"/>
                <w:sz w:val="18"/>
                <w:szCs w:val="18"/>
              </w:rPr>
              <w:t>年</w:t>
            </w:r>
            <w:r>
              <w:rPr>
                <w:rFonts w:ascii="宋体" w:hAnsi="宋体" w:cs="宋体"/>
                <w:kern w:val="0"/>
                <w:sz w:val="18"/>
                <w:szCs w:val="18"/>
              </w:rPr>
              <w:t>2</w:t>
            </w:r>
            <w:r>
              <w:rPr>
                <w:rFonts w:hint="eastAsia" w:ascii="宋体" w:hAnsi="宋体" w:cs="宋体"/>
                <w:kern w:val="0"/>
                <w:sz w:val="18"/>
                <w:szCs w:val="18"/>
              </w:rPr>
              <w:t>月</w:t>
            </w:r>
            <w:r>
              <w:rPr>
                <w:rFonts w:ascii="宋体" w:hAnsi="宋体" w:cs="宋体"/>
                <w:kern w:val="0"/>
                <w:sz w:val="18"/>
                <w:szCs w:val="18"/>
              </w:rPr>
              <w:t>20</w:t>
            </w:r>
            <w:r>
              <w:rPr>
                <w:rFonts w:hint="eastAsia" w:ascii="宋体" w:hAnsi="宋体" w:cs="宋体"/>
                <w:kern w:val="0"/>
                <w:sz w:val="18"/>
                <w:szCs w:val="18"/>
              </w:rPr>
              <w:t>日</w:t>
            </w:r>
          </w:p>
        </w:tc>
      </w:tr>
      <w:tr>
        <w:tblPrEx>
          <w:tblLayout w:type="fixed"/>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竣工时间</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2020</w:t>
            </w:r>
            <w:r>
              <w:rPr>
                <w:rFonts w:hint="eastAsia" w:ascii="宋体" w:hAnsi="宋体" w:cs="宋体"/>
                <w:kern w:val="0"/>
                <w:sz w:val="18"/>
                <w:szCs w:val="18"/>
              </w:rPr>
              <w:t>年</w:t>
            </w:r>
            <w:r>
              <w:rPr>
                <w:rFonts w:ascii="宋体" w:hAnsi="宋体" w:cs="宋体"/>
                <w:kern w:val="0"/>
                <w:sz w:val="18"/>
                <w:szCs w:val="18"/>
              </w:rPr>
              <w:t>8</w:t>
            </w:r>
            <w:r>
              <w:rPr>
                <w:rFonts w:hint="eastAsia" w:ascii="宋体" w:hAnsi="宋体" w:cs="宋体"/>
                <w:kern w:val="0"/>
                <w:sz w:val="18"/>
                <w:szCs w:val="18"/>
              </w:rPr>
              <w:t>月</w:t>
            </w:r>
            <w:r>
              <w:rPr>
                <w:rFonts w:ascii="宋体" w:hAnsi="宋体" w:cs="宋体"/>
                <w:kern w:val="0"/>
                <w:sz w:val="18"/>
                <w:szCs w:val="18"/>
              </w:rPr>
              <w:t>30</w:t>
            </w:r>
            <w:r>
              <w:rPr>
                <w:rFonts w:hint="eastAsia" w:ascii="宋体" w:hAnsi="宋体" w:cs="宋体"/>
                <w:kern w:val="0"/>
                <w:sz w:val="18"/>
                <w:szCs w:val="18"/>
              </w:rPr>
              <w:t>日</w:t>
            </w:r>
          </w:p>
        </w:tc>
      </w:tr>
      <w:tr>
        <w:tblPrEx>
          <w:tblLayout w:type="fixed"/>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新</w:t>
            </w:r>
            <w:r>
              <w:rPr>
                <w:rFonts w:ascii="宋体" w:cs="宋体"/>
                <w:kern w:val="0"/>
                <w:sz w:val="18"/>
                <w:szCs w:val="18"/>
              </w:rPr>
              <w:t>{</w:t>
            </w:r>
            <w:r>
              <w:rPr>
                <w:rFonts w:hint="eastAsia" w:ascii="宋体" w:hAnsi="宋体" w:cs="宋体"/>
                <w:kern w:val="0"/>
                <w:sz w:val="18"/>
                <w:szCs w:val="18"/>
              </w:rPr>
              <w:t>改）建排碱渠米数</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12710</w:t>
            </w:r>
            <w:r>
              <w:rPr>
                <w:rFonts w:hint="eastAsia" w:ascii="宋体" w:hAnsi="宋体" w:cs="宋体"/>
                <w:kern w:val="0"/>
                <w:sz w:val="18"/>
                <w:szCs w:val="18"/>
              </w:rPr>
              <w:t>米</w:t>
            </w:r>
          </w:p>
        </w:tc>
      </w:tr>
      <w:tr>
        <w:tblPrEx>
          <w:tblLayout w:type="fixed"/>
          <w:tblCellMar>
            <w:top w:w="0" w:type="dxa"/>
            <w:left w:w="108" w:type="dxa"/>
            <w:bottom w:w="0" w:type="dxa"/>
            <w:right w:w="108" w:type="dxa"/>
          </w:tblCellMar>
        </w:tblPrEx>
        <w:trPr>
          <w:trHeight w:val="165" w:hRule="atLeast"/>
        </w:trPr>
        <w:tc>
          <w:tcPr>
            <w:tcW w:w="2195" w:type="dxa"/>
            <w:vMerge w:val="continue"/>
            <w:tcBorders>
              <w:left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left w:val="single" w:color="000000" w:sz="4" w:space="0"/>
              <w:bottom w:val="single" w:color="auto" w:sz="4" w:space="0"/>
              <w:right w:val="single" w:color="000000" w:sz="4" w:space="0"/>
            </w:tcBorders>
            <w:vAlign w:val="center"/>
          </w:tcPr>
          <w:p>
            <w:pPr>
              <w:widowControl/>
              <w:jc w:val="center"/>
              <w:rPr>
                <w:rFonts w:ascii="宋体" w:cs="宋体"/>
                <w:kern w:val="0"/>
                <w:sz w:val="18"/>
                <w:szCs w:val="18"/>
              </w:rPr>
            </w:pPr>
          </w:p>
        </w:tc>
        <w:tc>
          <w:tcPr>
            <w:tcW w:w="6148" w:type="dxa"/>
            <w:gridSpan w:val="7"/>
            <w:tcBorders>
              <w:top w:val="single" w:color="000000" w:sz="4" w:space="0"/>
              <w:left w:val="nil"/>
              <w:bottom w:val="single" w:color="auto"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节水灌溉铺设管道面积</w:t>
            </w:r>
          </w:p>
        </w:tc>
        <w:tc>
          <w:tcPr>
            <w:tcW w:w="3773" w:type="dxa"/>
            <w:gridSpan w:val="4"/>
            <w:tcBorders>
              <w:top w:val="single" w:color="000000" w:sz="4" w:space="0"/>
              <w:left w:val="nil"/>
              <w:bottom w:val="single" w:color="auto"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380</w:t>
            </w:r>
            <w:r>
              <w:rPr>
                <w:rFonts w:hint="eastAsia" w:ascii="宋体" w:hAnsi="宋体" w:cs="宋体"/>
                <w:kern w:val="0"/>
                <w:sz w:val="18"/>
                <w:szCs w:val="18"/>
              </w:rPr>
              <w:t>亩</w:t>
            </w:r>
          </w:p>
        </w:tc>
      </w:tr>
      <w:tr>
        <w:tblPrEx>
          <w:tblLayout w:type="fixed"/>
          <w:tblCellMar>
            <w:top w:w="0" w:type="dxa"/>
            <w:left w:w="108" w:type="dxa"/>
            <w:bottom w:w="0" w:type="dxa"/>
            <w:right w:w="108" w:type="dxa"/>
          </w:tblCellMar>
        </w:tblPrEx>
        <w:trPr>
          <w:trHeight w:val="330" w:hRule="atLeast"/>
        </w:trPr>
        <w:tc>
          <w:tcPr>
            <w:tcW w:w="2195" w:type="dxa"/>
            <w:vMerge w:val="continue"/>
            <w:tcBorders>
              <w:left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single" w:color="auto" w:sz="4" w:space="0"/>
              <w:left w:val="single" w:color="000000" w:sz="4" w:space="0"/>
              <w:right w:val="single" w:color="000000" w:sz="4" w:space="0"/>
            </w:tcBorders>
            <w:vAlign w:val="center"/>
          </w:tcPr>
          <w:p>
            <w:pPr>
              <w:jc w:val="center"/>
              <w:rPr>
                <w:rFonts w:ascii="宋体" w:cs="宋体"/>
                <w:kern w:val="0"/>
                <w:sz w:val="18"/>
                <w:szCs w:val="18"/>
              </w:rPr>
            </w:pPr>
            <w:r>
              <w:rPr>
                <w:rFonts w:hint="eastAsia" w:ascii="宋体" w:hAnsi="宋体" w:cs="宋体"/>
                <w:kern w:val="0"/>
                <w:sz w:val="18"/>
                <w:szCs w:val="18"/>
              </w:rPr>
              <w:t>质量指标</w:t>
            </w:r>
          </w:p>
        </w:tc>
        <w:tc>
          <w:tcPr>
            <w:tcW w:w="6148" w:type="dxa"/>
            <w:gridSpan w:val="7"/>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验收合格率</w:t>
            </w:r>
          </w:p>
        </w:tc>
        <w:tc>
          <w:tcPr>
            <w:tcW w:w="3773" w:type="dxa"/>
            <w:gridSpan w:val="4"/>
            <w:tcBorders>
              <w:top w:val="single" w:color="auto" w:sz="4" w:space="0"/>
              <w:left w:val="nil"/>
              <w:bottom w:val="single" w:color="auto" w:sz="4" w:space="0"/>
              <w:right w:val="single" w:color="000000" w:sz="4" w:space="0"/>
            </w:tcBorders>
            <w:vAlign w:val="center"/>
          </w:tcPr>
          <w:p>
            <w:pPr>
              <w:jc w:val="center"/>
              <w:rPr>
                <w:rFonts w:ascii="宋体" w:cs="宋体"/>
                <w:kern w:val="0"/>
                <w:sz w:val="18"/>
                <w:szCs w:val="18"/>
              </w:rPr>
            </w:pPr>
            <w:r>
              <w:rPr>
                <w:rFonts w:ascii="宋体" w:hAnsi="宋体" w:cs="宋体"/>
                <w:kern w:val="0"/>
                <w:sz w:val="18"/>
                <w:szCs w:val="18"/>
              </w:rPr>
              <w:t>=100</w:t>
            </w:r>
            <w:r>
              <w:rPr>
                <w:rFonts w:hint="eastAsia" w:ascii="宋体" w:hAnsi="宋体" w:cs="宋体"/>
                <w:kern w:val="0"/>
                <w:sz w:val="18"/>
                <w:szCs w:val="18"/>
              </w:rPr>
              <w:t>百分比</w:t>
            </w:r>
          </w:p>
        </w:tc>
      </w:tr>
      <w:tr>
        <w:tblPrEx>
          <w:tblLayout w:type="fixed"/>
          <w:tblCellMar>
            <w:top w:w="0" w:type="dxa"/>
            <w:left w:w="108" w:type="dxa"/>
            <w:bottom w:w="0" w:type="dxa"/>
            <w:right w:w="108" w:type="dxa"/>
          </w:tblCellMar>
        </w:tblPrEx>
        <w:trPr>
          <w:trHeight w:val="317" w:hRule="atLeast"/>
        </w:trPr>
        <w:tc>
          <w:tcPr>
            <w:tcW w:w="2195" w:type="dxa"/>
            <w:vMerge w:val="continue"/>
            <w:tcBorders>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pPr>
              <w:jc w:val="center"/>
              <w:rPr>
                <w:rFonts w:ascii="宋体" w:cs="宋体"/>
                <w:kern w:val="0"/>
                <w:sz w:val="18"/>
                <w:szCs w:val="18"/>
              </w:rPr>
            </w:pPr>
          </w:p>
        </w:tc>
        <w:tc>
          <w:tcPr>
            <w:tcW w:w="6148" w:type="dxa"/>
            <w:gridSpan w:val="7"/>
            <w:tcBorders>
              <w:top w:val="single" w:color="auto" w:sz="4" w:space="0"/>
              <w:left w:val="nil"/>
              <w:bottom w:val="single" w:color="000000" w:sz="4" w:space="0"/>
              <w:right w:val="single" w:color="000000" w:sz="4" w:space="0"/>
            </w:tcBorders>
            <w:vAlign w:val="bottom"/>
          </w:tcPr>
          <w:p>
            <w:pPr>
              <w:widowControl/>
              <w:jc w:val="center"/>
              <w:rPr>
                <w:rFonts w:ascii="宋体" w:cs="宋体"/>
                <w:kern w:val="0"/>
                <w:sz w:val="18"/>
                <w:szCs w:val="18"/>
              </w:rPr>
            </w:pPr>
            <w:r>
              <w:rPr>
                <w:rFonts w:hint="eastAsia" w:ascii="宋体" w:hAnsi="宋体" w:cs="宋体"/>
                <w:kern w:val="0"/>
                <w:sz w:val="18"/>
                <w:szCs w:val="18"/>
              </w:rPr>
              <w:t>资金下拨率</w:t>
            </w:r>
          </w:p>
        </w:tc>
        <w:tc>
          <w:tcPr>
            <w:tcW w:w="3773" w:type="dxa"/>
            <w:gridSpan w:val="4"/>
            <w:tcBorders>
              <w:top w:val="single" w:color="auto" w:sz="4" w:space="0"/>
              <w:left w:val="nil"/>
              <w:bottom w:val="single" w:color="000000" w:sz="4" w:space="0"/>
              <w:right w:val="single" w:color="000000" w:sz="4" w:space="0"/>
            </w:tcBorders>
            <w:vAlign w:val="center"/>
          </w:tcPr>
          <w:p>
            <w:pPr>
              <w:jc w:val="center"/>
              <w:rPr>
                <w:rFonts w:ascii="宋体" w:cs="宋体"/>
                <w:kern w:val="0"/>
                <w:sz w:val="18"/>
                <w:szCs w:val="18"/>
              </w:rPr>
            </w:pPr>
            <w:r>
              <w:rPr>
                <w:rFonts w:ascii="宋体" w:hAnsi="宋体" w:cs="宋体"/>
                <w:kern w:val="0"/>
                <w:sz w:val="18"/>
                <w:szCs w:val="18"/>
              </w:rPr>
              <w:t>=100</w:t>
            </w:r>
            <w:r>
              <w:rPr>
                <w:rFonts w:hint="eastAsia" w:ascii="宋体" w:hAnsi="宋体" w:cs="宋体"/>
                <w:kern w:val="0"/>
                <w:sz w:val="18"/>
                <w:szCs w:val="18"/>
              </w:rPr>
              <w:t>百分比</w:t>
            </w:r>
          </w:p>
        </w:tc>
      </w:tr>
      <w:tr>
        <w:tblPrEx>
          <w:tblLayout w:type="fixed"/>
          <w:tblCellMar>
            <w:top w:w="0" w:type="dxa"/>
            <w:left w:w="108" w:type="dxa"/>
            <w:bottom w:w="0" w:type="dxa"/>
            <w:right w:w="108" w:type="dxa"/>
          </w:tblCellMar>
        </w:tblPrEx>
        <w:trPr>
          <w:trHeight w:val="298"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提高森林储备量</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2</w:t>
            </w:r>
            <w:r>
              <w:rPr>
                <w:rFonts w:hint="eastAsia" w:ascii="宋体" w:hAnsi="宋体" w:cs="宋体"/>
                <w:kern w:val="0"/>
                <w:sz w:val="18"/>
                <w:szCs w:val="18"/>
              </w:rPr>
              <w:t>百分比</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提升环境质量，保护生态平衡</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10</w:t>
            </w:r>
            <w:r>
              <w:rPr>
                <w:rFonts w:hint="eastAsia" w:ascii="宋体" w:hAnsi="宋体" w:cs="宋体"/>
                <w:kern w:val="0"/>
                <w:sz w:val="18"/>
                <w:szCs w:val="18"/>
              </w:rPr>
              <w:t>年</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改善环境</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2</w:t>
            </w:r>
            <w:r>
              <w:rPr>
                <w:rFonts w:hint="eastAsia" w:ascii="宋体" w:hAnsi="宋体" w:cs="宋体"/>
                <w:kern w:val="0"/>
                <w:sz w:val="18"/>
                <w:szCs w:val="18"/>
              </w:rPr>
              <w:t>百分比</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有效保护森林资源，改善生态环境</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效果显著</w:t>
            </w:r>
          </w:p>
        </w:tc>
      </w:tr>
      <w:tr>
        <w:tblPrEx>
          <w:tblLayout w:type="fixed"/>
          <w:tblCellMar>
            <w:top w:w="0" w:type="dxa"/>
            <w:left w:w="108" w:type="dxa"/>
            <w:bottom w:w="0" w:type="dxa"/>
            <w:right w:w="108" w:type="dxa"/>
          </w:tblCellMar>
        </w:tblPrEx>
        <w:trPr>
          <w:trHeight w:val="298"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提高森林资源质量</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提升明显</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受益人满意度</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r>
              <w:rPr>
                <w:rFonts w:hint="eastAsia" w:ascii="宋体" w:hAnsi="宋体" w:cs="宋体"/>
                <w:kern w:val="0"/>
                <w:sz w:val="18"/>
                <w:szCs w:val="18"/>
              </w:rPr>
              <w:t>百分比</w:t>
            </w:r>
          </w:p>
        </w:tc>
      </w:tr>
    </w:tbl>
    <w:p>
      <w:pPr>
        <w:widowControl/>
        <w:spacing w:line="560" w:lineRule="exact"/>
        <w:jc w:val="left"/>
        <w:rPr>
          <w:rFonts w:ascii="楷体_GB2312" w:hAnsi="宋体" w:eastAsia="楷体_GB2312" w:cs="宋体"/>
          <w:b/>
          <w:kern w:val="0"/>
          <w:sz w:val="32"/>
          <w:szCs w:val="32"/>
        </w:rPr>
        <w:sectPr>
          <w:pgSz w:w="16838" w:h="11906" w:orient="landscape"/>
          <w:pgMar w:top="1800" w:right="1440" w:bottom="1800" w:left="1440" w:header="851" w:footer="992" w:gutter="0"/>
          <w:pgNumType w:fmt="decimal"/>
          <w:cols w:space="425" w:num="1"/>
          <w:docGrid w:type="lines" w:linePitch="312" w:charSpace="0"/>
        </w:sectPr>
      </w:pPr>
    </w:p>
    <w:p>
      <w:pPr>
        <w:widowControl/>
        <w:spacing w:line="520" w:lineRule="exact"/>
        <w:ind w:firstLine="630" w:firstLineChars="196"/>
        <w:jc w:val="left"/>
        <w:rPr>
          <w:rFonts w:ascii="楷体_GB2312" w:hAnsi="宋体" w:eastAsia="楷体_GB2312" w:cs="宋体"/>
          <w:bCs/>
          <w:kern w:val="0"/>
          <w:sz w:val="32"/>
          <w:szCs w:val="32"/>
        </w:rPr>
      </w:pPr>
      <w:r>
        <w:rPr>
          <w:rFonts w:hint="eastAsia" w:ascii="楷体_GB2312" w:hAnsi="宋体" w:eastAsia="楷体_GB2312" w:cs="宋体"/>
          <w:b/>
          <w:kern w:val="0"/>
          <w:sz w:val="32"/>
          <w:szCs w:val="32"/>
        </w:rPr>
        <w:t>（五）其他需说明的事项</w:t>
      </w:r>
      <w:r>
        <w:rPr>
          <w:rFonts w:ascii="楷体_GB2312" w:hAnsi="宋体" w:eastAsia="楷体_GB2312" w:cs="宋体"/>
          <w:b/>
          <w:kern w:val="0"/>
          <w:sz w:val="32"/>
          <w:szCs w:val="32"/>
        </w:rPr>
        <w:t>:</w:t>
      </w:r>
      <w:r>
        <w:rPr>
          <w:rFonts w:hint="eastAsia" w:ascii="楷体_GB2312" w:hAnsi="宋体" w:eastAsia="楷体_GB2312" w:cs="宋体"/>
          <w:bCs/>
          <w:kern w:val="0"/>
          <w:sz w:val="32"/>
          <w:szCs w:val="32"/>
        </w:rPr>
        <w:t>无</w:t>
      </w:r>
    </w:p>
    <w:p>
      <w:pPr>
        <w:widowControl/>
        <w:spacing w:beforeLines="50" w:line="520" w:lineRule="exact"/>
        <w:jc w:val="center"/>
        <w:outlineLvl w:val="1"/>
        <w:rPr>
          <w:rFonts w:ascii="黑体" w:hAnsi="黑体" w:eastAsia="黑体"/>
          <w:kern w:val="0"/>
          <w:sz w:val="32"/>
          <w:szCs w:val="32"/>
        </w:rPr>
      </w:pPr>
    </w:p>
    <w:p>
      <w:pPr>
        <w:widowControl/>
        <w:spacing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第四部分名词解释</w:t>
      </w:r>
    </w:p>
    <w:p>
      <w:pPr>
        <w:widowControl/>
        <w:spacing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部门支出预算的组成部分，是自治州本级部门为完成其特定的行政任务或事业发展目标，在基本支出预算之外编制的年度项目支出计划。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tabs>
          <w:tab w:val="left" w:pos="6405"/>
        </w:tabs>
        <w:spacing w:line="520" w:lineRule="exact"/>
        <w:ind w:firstLine="5760" w:firstLineChars="18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克州平原林场</w:t>
      </w:r>
    </w:p>
    <w:p>
      <w:pPr>
        <w:widowControl/>
        <w:tabs>
          <w:tab w:val="left" w:pos="6405"/>
        </w:tabs>
        <w:spacing w:line="520" w:lineRule="exact"/>
        <w:ind w:firstLine="5440" w:firstLineChars="1700"/>
        <w:jc w:val="left"/>
        <w:rPr>
          <w:rFonts w:ascii="仿宋_GB2312" w:hAnsi="宋体" w:eastAsia="仿宋_GB2312" w:cs="宋体"/>
          <w:kern w:val="0"/>
          <w:sz w:val="32"/>
          <w:szCs w:val="32"/>
        </w:rPr>
      </w:pPr>
      <w:r>
        <w:rPr>
          <w:rFonts w:ascii="仿宋_GB2312" w:hAnsi="宋体" w:eastAsia="仿宋_GB2312" w:cs="宋体"/>
          <w:kern w:val="0"/>
          <w:sz w:val="32"/>
          <w:szCs w:val="32"/>
        </w:rPr>
        <w:t>2020</w:t>
      </w:r>
      <w:r>
        <w:rPr>
          <w:rFonts w:hint="eastAsia" w:ascii="仿宋_GB2312" w:hAnsi="宋体" w:eastAsia="仿宋_GB2312" w:cs="宋体"/>
          <w:kern w:val="0"/>
          <w:sz w:val="32"/>
          <w:szCs w:val="32"/>
        </w:rPr>
        <w:t>年</w:t>
      </w:r>
      <w:r>
        <w:rPr>
          <w:rFonts w:ascii="仿宋_GB2312" w:hAnsi="宋体" w:eastAsia="仿宋_GB2312" w:cs="宋体"/>
          <w:kern w:val="0"/>
          <w:sz w:val="32"/>
          <w:szCs w:val="32"/>
        </w:rPr>
        <w:t>1</w:t>
      </w:r>
      <w:r>
        <w:rPr>
          <w:rFonts w:hint="eastAsia" w:ascii="仿宋_GB2312" w:hAnsi="宋体" w:eastAsia="仿宋_GB2312" w:cs="宋体"/>
          <w:kern w:val="0"/>
          <w:sz w:val="32"/>
          <w:szCs w:val="32"/>
        </w:rPr>
        <w:t>月</w:t>
      </w:r>
      <w:r>
        <w:rPr>
          <w:rFonts w:ascii="仿宋_GB2312" w:hAnsi="宋体" w:eastAsia="仿宋_GB2312" w:cs="宋体"/>
          <w:kern w:val="0"/>
          <w:sz w:val="32"/>
          <w:szCs w:val="32"/>
        </w:rPr>
        <w:t>19</w:t>
      </w:r>
      <w:r>
        <w:rPr>
          <w:rFonts w:hint="eastAsia" w:ascii="仿宋_GB2312" w:hAnsi="宋体" w:eastAsia="仿宋_GB2312" w:cs="宋体"/>
          <w:kern w:val="0"/>
          <w:sz w:val="32"/>
          <w:szCs w:val="32"/>
        </w:rPr>
        <w:t>日</w:t>
      </w:r>
    </w:p>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20" w:lineRule="exact"/>
        <w:ind w:firstLine="280" w:firstLineChars="100"/>
        <w:rPr>
          <w:rFonts w:ascii="仿宋_GB2312" w:eastAsia="仿宋_GB2312"/>
          <w:sz w:val="28"/>
          <w:szCs w:val="28"/>
        </w:rPr>
      </w:pPr>
    </w:p>
    <w:p/>
    <w:p/>
    <w:sectPr>
      <w:pgSz w:w="11906" w:h="16838"/>
      <w:pgMar w:top="1985" w:right="1531" w:bottom="1843" w:left="1531" w:header="851" w:footer="992" w:gutter="0"/>
      <w:pgNumType w:fmt="decimal"/>
      <w:cols w:space="425" w:num="1"/>
      <w:docGrid w:type="line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sz w:val="28"/>
        <w:szCs w:val="28"/>
      </w:rP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3"/>
      <w:rPr>
        <w:rFonts w:ascii="宋体"/>
        <w:sz w:val="28"/>
        <w:szCs w:val="28"/>
      </w:rPr>
    </w:pP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nQij4xgEAAGsDAAAOAAAAAAAAAAEAIAAAAB4BAABkcnMvZTJvRG9jLnht&#10;bFBLBQYAAAAABgAGAFkBAABW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v:textbox>
            </v:shape>
          </w:pict>
        </mc:Fallback>
      </mc:AlternateContent>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GV8HOjFAQAAawMAAA4AAAAAAAAAAQAgAAAAHgEAAGRycy9lMm9Eb2MueG1s&#10;UEsFBgAAAAAGAAYAWQEAAFU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213"/>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CD5"/>
    <w:rsid w:val="00012D28"/>
    <w:rsid w:val="000249CB"/>
    <w:rsid w:val="00024BFC"/>
    <w:rsid w:val="00032AE8"/>
    <w:rsid w:val="000343F0"/>
    <w:rsid w:val="0004261C"/>
    <w:rsid w:val="000514CD"/>
    <w:rsid w:val="000526FA"/>
    <w:rsid w:val="00062617"/>
    <w:rsid w:val="0008503D"/>
    <w:rsid w:val="00087B19"/>
    <w:rsid w:val="000C46A0"/>
    <w:rsid w:val="000D56B0"/>
    <w:rsid w:val="00106382"/>
    <w:rsid w:val="001136D9"/>
    <w:rsid w:val="00114DEC"/>
    <w:rsid w:val="001934F0"/>
    <w:rsid w:val="001B370A"/>
    <w:rsid w:val="001C5450"/>
    <w:rsid w:val="001D6A85"/>
    <w:rsid w:val="001E29CB"/>
    <w:rsid w:val="001E418E"/>
    <w:rsid w:val="00204673"/>
    <w:rsid w:val="002150BF"/>
    <w:rsid w:val="00222757"/>
    <w:rsid w:val="0023522E"/>
    <w:rsid w:val="002467C2"/>
    <w:rsid w:val="00267C8C"/>
    <w:rsid w:val="00275E3D"/>
    <w:rsid w:val="00290D71"/>
    <w:rsid w:val="002C1114"/>
    <w:rsid w:val="002C2E1A"/>
    <w:rsid w:val="002D1EB2"/>
    <w:rsid w:val="002F6E61"/>
    <w:rsid w:val="00305D05"/>
    <w:rsid w:val="0031181B"/>
    <w:rsid w:val="003221D1"/>
    <w:rsid w:val="00324290"/>
    <w:rsid w:val="00324864"/>
    <w:rsid w:val="003342DA"/>
    <w:rsid w:val="00341DB9"/>
    <w:rsid w:val="00357C80"/>
    <w:rsid w:val="00381D12"/>
    <w:rsid w:val="00387451"/>
    <w:rsid w:val="003B75D0"/>
    <w:rsid w:val="003C06E8"/>
    <w:rsid w:val="003D5CEF"/>
    <w:rsid w:val="003E7C76"/>
    <w:rsid w:val="003F0078"/>
    <w:rsid w:val="004003C7"/>
    <w:rsid w:val="00407C14"/>
    <w:rsid w:val="004274FB"/>
    <w:rsid w:val="00432267"/>
    <w:rsid w:val="004323EC"/>
    <w:rsid w:val="00445EEC"/>
    <w:rsid w:val="00481CD5"/>
    <w:rsid w:val="00485763"/>
    <w:rsid w:val="00490C68"/>
    <w:rsid w:val="004A2C49"/>
    <w:rsid w:val="004B4276"/>
    <w:rsid w:val="004C3B4C"/>
    <w:rsid w:val="004C57C9"/>
    <w:rsid w:val="004F6F28"/>
    <w:rsid w:val="00514128"/>
    <w:rsid w:val="0052209E"/>
    <w:rsid w:val="005562E7"/>
    <w:rsid w:val="005B2917"/>
    <w:rsid w:val="005C42E0"/>
    <w:rsid w:val="005C596A"/>
    <w:rsid w:val="005D7C52"/>
    <w:rsid w:val="005E1985"/>
    <w:rsid w:val="00643145"/>
    <w:rsid w:val="00663BE4"/>
    <w:rsid w:val="00666EB7"/>
    <w:rsid w:val="00695D36"/>
    <w:rsid w:val="006D15E9"/>
    <w:rsid w:val="006D4A7C"/>
    <w:rsid w:val="006D71FD"/>
    <w:rsid w:val="006E01DC"/>
    <w:rsid w:val="00712A19"/>
    <w:rsid w:val="00714378"/>
    <w:rsid w:val="007259FF"/>
    <w:rsid w:val="00745BC4"/>
    <w:rsid w:val="00754BE2"/>
    <w:rsid w:val="00756FCE"/>
    <w:rsid w:val="00767AC8"/>
    <w:rsid w:val="00770D54"/>
    <w:rsid w:val="007C1C98"/>
    <w:rsid w:val="007C34E0"/>
    <w:rsid w:val="008160EE"/>
    <w:rsid w:val="00817907"/>
    <w:rsid w:val="008438D5"/>
    <w:rsid w:val="00850745"/>
    <w:rsid w:val="00882990"/>
    <w:rsid w:val="0089430C"/>
    <w:rsid w:val="008D6E4D"/>
    <w:rsid w:val="008E2D2B"/>
    <w:rsid w:val="008E66A0"/>
    <w:rsid w:val="008F1610"/>
    <w:rsid w:val="009433F7"/>
    <w:rsid w:val="00960BDE"/>
    <w:rsid w:val="00966A83"/>
    <w:rsid w:val="0098426C"/>
    <w:rsid w:val="009902FC"/>
    <w:rsid w:val="00994039"/>
    <w:rsid w:val="009A4CB8"/>
    <w:rsid w:val="009A5606"/>
    <w:rsid w:val="009B606D"/>
    <w:rsid w:val="009D0AA2"/>
    <w:rsid w:val="00A10757"/>
    <w:rsid w:val="00A33B9E"/>
    <w:rsid w:val="00A73297"/>
    <w:rsid w:val="00A82B71"/>
    <w:rsid w:val="00A85ECA"/>
    <w:rsid w:val="00AA6CC1"/>
    <w:rsid w:val="00AE2AF5"/>
    <w:rsid w:val="00AF3861"/>
    <w:rsid w:val="00B22D8A"/>
    <w:rsid w:val="00B26737"/>
    <w:rsid w:val="00B33A30"/>
    <w:rsid w:val="00B56F82"/>
    <w:rsid w:val="00B67AF9"/>
    <w:rsid w:val="00B84BB6"/>
    <w:rsid w:val="00B979DD"/>
    <w:rsid w:val="00BA6045"/>
    <w:rsid w:val="00BB3456"/>
    <w:rsid w:val="00BC289D"/>
    <w:rsid w:val="00BE073D"/>
    <w:rsid w:val="00BE6385"/>
    <w:rsid w:val="00C06B2A"/>
    <w:rsid w:val="00C32119"/>
    <w:rsid w:val="00C601F2"/>
    <w:rsid w:val="00C65122"/>
    <w:rsid w:val="00C65440"/>
    <w:rsid w:val="00C714F7"/>
    <w:rsid w:val="00C751E2"/>
    <w:rsid w:val="00C91027"/>
    <w:rsid w:val="00CA3B33"/>
    <w:rsid w:val="00CB6448"/>
    <w:rsid w:val="00CB67B7"/>
    <w:rsid w:val="00CE35E0"/>
    <w:rsid w:val="00CF41DE"/>
    <w:rsid w:val="00CF4DD0"/>
    <w:rsid w:val="00CF7517"/>
    <w:rsid w:val="00D06D6F"/>
    <w:rsid w:val="00D132F8"/>
    <w:rsid w:val="00D52932"/>
    <w:rsid w:val="00D570C0"/>
    <w:rsid w:val="00D637EA"/>
    <w:rsid w:val="00D7617B"/>
    <w:rsid w:val="00D769AA"/>
    <w:rsid w:val="00DA627E"/>
    <w:rsid w:val="00DA6C62"/>
    <w:rsid w:val="00DB2E75"/>
    <w:rsid w:val="00DC3256"/>
    <w:rsid w:val="00DC36BA"/>
    <w:rsid w:val="00DE4101"/>
    <w:rsid w:val="00E13901"/>
    <w:rsid w:val="00E14E29"/>
    <w:rsid w:val="00E16311"/>
    <w:rsid w:val="00E42E4A"/>
    <w:rsid w:val="00E469CA"/>
    <w:rsid w:val="00E521E4"/>
    <w:rsid w:val="00E53889"/>
    <w:rsid w:val="00E62F9E"/>
    <w:rsid w:val="00E652E4"/>
    <w:rsid w:val="00E7167C"/>
    <w:rsid w:val="00E86D68"/>
    <w:rsid w:val="00E973F1"/>
    <w:rsid w:val="00EA00A4"/>
    <w:rsid w:val="00EB7CD7"/>
    <w:rsid w:val="00EF7D4F"/>
    <w:rsid w:val="00F00507"/>
    <w:rsid w:val="00F43187"/>
    <w:rsid w:val="00F457EC"/>
    <w:rsid w:val="00F702C7"/>
    <w:rsid w:val="00F73D39"/>
    <w:rsid w:val="00F90066"/>
    <w:rsid w:val="00F93144"/>
    <w:rsid w:val="00F939F5"/>
    <w:rsid w:val="00F94108"/>
    <w:rsid w:val="00FB6C1C"/>
    <w:rsid w:val="00FD0E79"/>
    <w:rsid w:val="00FF5EBF"/>
    <w:rsid w:val="0B39652B"/>
    <w:rsid w:val="0BDE68D8"/>
    <w:rsid w:val="0D1A6FC0"/>
    <w:rsid w:val="13013883"/>
    <w:rsid w:val="162819C6"/>
    <w:rsid w:val="17AD163A"/>
    <w:rsid w:val="20F22751"/>
    <w:rsid w:val="217076B4"/>
    <w:rsid w:val="23B36ECF"/>
    <w:rsid w:val="3976761B"/>
    <w:rsid w:val="4BB2554C"/>
    <w:rsid w:val="4E0A2BD2"/>
    <w:rsid w:val="4FE24271"/>
    <w:rsid w:val="50234C0D"/>
    <w:rsid w:val="50FF343F"/>
    <w:rsid w:val="55094860"/>
    <w:rsid w:val="56194691"/>
    <w:rsid w:val="5D910D43"/>
    <w:rsid w:val="624123A4"/>
    <w:rsid w:val="63E9751C"/>
    <w:rsid w:val="780D468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qFormat/>
    <w:uiPriority w:val="99"/>
    <w:rPr>
      <w:kern w:val="0"/>
      <w:sz w:val="18"/>
      <w:szCs w:val="18"/>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5"/>
    <w:qFormat/>
    <w:uiPriority w:val="99"/>
    <w:pPr>
      <w:pBdr>
        <w:top w:val="single" w:color="auto" w:sz="12" w:space="1"/>
        <w:bottom w:val="single" w:color="auto" w:sz="12" w:space="1"/>
      </w:pBdr>
      <w:spacing w:line="600" w:lineRule="exact"/>
      <w:ind w:left="1280" w:hanging="1280" w:hangingChars="400"/>
    </w:pPr>
    <w:rPr>
      <w:rFonts w:eastAsia="仿宋_GB2312"/>
      <w:kern w:val="0"/>
      <w:sz w:val="32"/>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9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basedOn w:val="9"/>
    <w:qFormat/>
    <w:uiPriority w:val="99"/>
    <w:rPr>
      <w:rFonts w:cs="Times New Roman"/>
      <w:b/>
    </w:rPr>
  </w:style>
  <w:style w:type="character" w:styleId="11">
    <w:name w:val="page number"/>
    <w:basedOn w:val="9"/>
    <w:qFormat/>
    <w:uiPriority w:val="99"/>
    <w:rPr>
      <w:rFonts w:cs="Times New Roman"/>
    </w:rPr>
  </w:style>
  <w:style w:type="character" w:customStyle="1" w:styleId="12">
    <w:name w:val="批注框文本 Char"/>
    <w:basedOn w:val="9"/>
    <w:link w:val="2"/>
    <w:semiHidden/>
    <w:qFormat/>
    <w:locked/>
    <w:uiPriority w:val="99"/>
    <w:rPr>
      <w:rFonts w:ascii="Times New Roman" w:hAnsi="Times New Roman" w:eastAsia="宋体" w:cs="Times New Roman"/>
      <w:sz w:val="18"/>
    </w:rPr>
  </w:style>
  <w:style w:type="character" w:customStyle="1" w:styleId="13">
    <w:name w:val="页脚 Char"/>
    <w:basedOn w:val="9"/>
    <w:link w:val="3"/>
    <w:qFormat/>
    <w:locked/>
    <w:uiPriority w:val="99"/>
    <w:rPr>
      <w:rFonts w:cs="Times New Roman"/>
      <w:sz w:val="18"/>
      <w:szCs w:val="18"/>
    </w:rPr>
  </w:style>
  <w:style w:type="character" w:customStyle="1" w:styleId="14">
    <w:name w:val="页眉 Char"/>
    <w:basedOn w:val="9"/>
    <w:link w:val="4"/>
    <w:qFormat/>
    <w:locked/>
    <w:uiPriority w:val="99"/>
    <w:rPr>
      <w:rFonts w:cs="Times New Roman"/>
      <w:sz w:val="18"/>
      <w:szCs w:val="18"/>
    </w:rPr>
  </w:style>
  <w:style w:type="character" w:customStyle="1" w:styleId="15">
    <w:name w:val="正文文本缩进 3 Char"/>
    <w:basedOn w:val="9"/>
    <w:link w:val="5"/>
    <w:qFormat/>
    <w:locked/>
    <w:uiPriority w:val="99"/>
    <w:rPr>
      <w:rFonts w:ascii="Times New Roman" w:hAnsi="Times New Roman" w:eastAsia="仿宋_GB2312" w:cs="Times New Roman"/>
      <w:sz w:val="24"/>
    </w:rPr>
  </w:style>
  <w:style w:type="paragraph" w:customStyle="1" w:styleId="16">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7">
    <w:name w:val="批注框文本 字符"/>
    <w:basedOn w:val="9"/>
    <w:semiHidden/>
    <w:qFormat/>
    <w:uiPriority w:val="99"/>
    <w:rPr>
      <w:rFonts w:ascii="Times New Roman" w:hAnsi="Times New Roman" w:eastAsia="宋体" w:cs="Times New Roman"/>
      <w:sz w:val="18"/>
      <w:szCs w:val="18"/>
    </w:rPr>
  </w:style>
  <w:style w:type="character" w:customStyle="1" w:styleId="18">
    <w:name w:val="正文文本缩进 3 字符"/>
    <w:basedOn w:val="9"/>
    <w:semiHidden/>
    <w:qFormat/>
    <w:uiPriority w:val="99"/>
    <w:rPr>
      <w:rFonts w:ascii="Times New Roman" w:hAnsi="Times New Roman" w:eastAsia="宋体" w:cs="Times New Roman"/>
      <w:sz w:val="16"/>
      <w:szCs w:val="16"/>
    </w:rPr>
  </w:style>
  <w:style w:type="character" w:customStyle="1" w:styleId="19">
    <w:name w:val="页脚 字符1"/>
    <w:qFormat/>
    <w:uiPriority w:val="99"/>
    <w:rPr>
      <w:rFonts w:ascii="Times New Roman" w:hAnsi="Times New Roman" w:eastAsia="黑体"/>
      <w:snapToGrid w:val="0"/>
      <w:kern w:val="0"/>
      <w:sz w:val="18"/>
    </w:rPr>
  </w:style>
  <w:style w:type="character" w:customStyle="1" w:styleId="20">
    <w:name w:val="页眉 字符1"/>
    <w:qFormat/>
    <w:uiPriority w:val="99"/>
    <w:rPr>
      <w:rFonts w:ascii="Times New Roman" w:hAnsi="Times New Roman" w:eastAsia="宋体"/>
      <w:sz w:val="18"/>
    </w:rPr>
  </w:style>
  <w:style w:type="paragraph" w:styleId="21">
    <w:name w:val="List Paragraph"/>
    <w:basedOn w:val="1"/>
    <w:qFormat/>
    <w:uiPriority w:val="99"/>
    <w:pPr>
      <w:ind w:firstLine="420" w:firstLineChars="200"/>
    </w:pPr>
    <w:rPr>
      <w:rFonts w:ascii="Calibri" w:hAnsi="Calibri"/>
      <w:szCs w:val="22"/>
    </w:rPr>
  </w:style>
  <w:style w:type="paragraph" w:customStyle="1" w:styleId="22">
    <w:name w:val="普通(网站)1"/>
    <w:basedOn w:val="1"/>
    <w:qFormat/>
    <w:uiPriority w:val="99"/>
    <w:rPr>
      <w:rFonts w:ascii="Calibri" w:hAnsi="Calibri" w:cs="黑体"/>
      <w:sz w:val="24"/>
    </w:rPr>
  </w:style>
  <w:style w:type="paragraph" w:customStyle="1" w:styleId="23">
    <w:name w:val="普通(网站)2"/>
    <w:basedOn w:val="1"/>
    <w:qFormat/>
    <w:uiPriority w:val="99"/>
    <w:rPr>
      <w:rFonts w:ascii="Calibri" w:hAnsi="Calibri" w:cs="黑体"/>
      <w:sz w:val="24"/>
    </w:rPr>
  </w:style>
  <w:style w:type="paragraph" w:customStyle="1" w:styleId="24">
    <w:name w:val="普通(网站)3"/>
    <w:basedOn w:val="1"/>
    <w:qFormat/>
    <w:uiPriority w:val="99"/>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7142</Words>
  <Characters>4954</Characters>
  <Lines>41</Lines>
  <Paragraphs>24</Paragraphs>
  <TotalTime>16</TotalTime>
  <ScaleCrop>false</ScaleCrop>
  <LinksUpToDate>false</LinksUpToDate>
  <CharactersWithSpaces>12072</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2020-01-09T08:29:00Z</dcterms:created>
  <dc:creator>穆斯塔帕</dc:creator>
  <cp:lastModifiedBy>Administrator</cp:lastModifiedBy>
  <cp:lastPrinted>2020-11-27T04:29:00Z</cp:lastPrinted>
  <dcterms:modified xsi:type="dcterms:W3CDTF">2022-02-19T04:40:39Z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