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
    <w:p/>
    <w:p/>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克孜勒苏柯尔克孜自治州平原林场</w:t>
      </w:r>
    </w:p>
    <w:p>
      <w:pPr>
        <w:jc w:val="center"/>
        <w:rPr>
          <w:rFonts w:ascii="方正小标宋简体" w:hAnsi="方正小标宋简体" w:eastAsia="方正小标宋简体"/>
          <w:sz w:val="44"/>
          <w:szCs w:val="44"/>
        </w:rPr>
        <w:sectPr>
          <w:headerReference r:id="rId3" w:type="first"/>
          <w:footerReference r:id="rId6" w:type="first"/>
          <w:footerReference r:id="rId4" w:type="default"/>
          <w:footerReference r:id="rId5" w:type="even"/>
          <w:pgSz w:w="11906" w:h="16838"/>
          <w:pgMar w:top="2098" w:right="1418" w:bottom="1928" w:left="1588" w:header="851" w:footer="992" w:gutter="0"/>
          <w:pgNumType w:fmt="numberInDash"/>
          <w:cols w:space="720" w:num="1"/>
          <w:titlePg/>
          <w:docGrid w:linePitch="312" w:charSpace="0"/>
        </w:sectPr>
      </w:pPr>
      <w:r>
        <w:rPr>
          <w:rFonts w:ascii="方正小标宋简体" w:hAnsi="方正小标宋简体" w:eastAsia="方正小标宋简体"/>
          <w:sz w:val="44"/>
          <w:szCs w:val="44"/>
        </w:rPr>
        <w:t>2020</w:t>
      </w:r>
      <w:r>
        <w:rPr>
          <w:rFonts w:hint="eastAsia" w:ascii="方正小标宋简体" w:hAnsi="方正小标宋简体" w:eastAsia="方正小标宋简体"/>
          <w:sz w:val="44"/>
          <w:szCs w:val="44"/>
        </w:rPr>
        <w:t>年部门预算公开</w:t>
      </w:r>
    </w:p>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第一部分克州平原林场单位概况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w:t>
      </w:r>
      <w:r>
        <w:rPr>
          <w:rFonts w:hint="eastAsia" w:ascii="仿宋_GB2312" w:hAnsi="宋体" w:eastAsia="仿宋_GB2312"/>
          <w:kern w:val="0"/>
          <w:sz w:val="32"/>
          <w:szCs w:val="32"/>
        </w:rPr>
        <w:t>关于克州平原林场</w:t>
      </w:r>
      <w:r>
        <w:rPr>
          <w:rFonts w:ascii="仿宋_GB2312" w:hAnsi="宋体" w:eastAsia="仿宋_GB2312"/>
          <w:kern w:val="0"/>
          <w:sz w:val="32"/>
          <w:szCs w:val="32"/>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九、关于克州平原林场</w:t>
      </w:r>
      <w:r>
        <w:rPr>
          <w:rFonts w:ascii="仿宋_GB2312" w:hAnsi="宋体" w:eastAsia="仿宋_GB2312"/>
          <w:kern w:val="0"/>
          <w:sz w:val="32"/>
          <w:szCs w:val="32"/>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第一部分克州平原林场单位概况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Cs/>
          <w:kern w:val="0"/>
          <w:sz w:val="32"/>
          <w:szCs w:val="32"/>
        </w:rPr>
        <w:t>一、主要职能</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克孜勒苏柯尔克孜自治州平原林场是自治州林业局下属的造林与管护相结合，生态与产业相结合发展的公益性事业单位，机构规格相当于正科级。克孜勒苏柯尔克孜自治州平原林场成立于</w:t>
      </w:r>
      <w:r>
        <w:rPr>
          <w:rFonts w:ascii="仿宋_GB2312" w:hAnsi="宋体" w:eastAsia="仿宋_GB2312" w:cs="宋体"/>
          <w:kern w:val="0"/>
          <w:sz w:val="32"/>
          <w:szCs w:val="32"/>
        </w:rPr>
        <w:t>197</w:t>
      </w:r>
      <w:r>
        <w:rPr>
          <w:rFonts w:hint="eastAsia" w:ascii="仿宋_GB2312" w:hAnsi="宋体" w:eastAsia="仿宋_GB2312" w:cs="宋体"/>
          <w:kern w:val="0"/>
          <w:sz w:val="32"/>
          <w:szCs w:val="32"/>
        </w:rPr>
        <w:t>4年，共有克青孜分场、康西湾分场和葡萄基地队等两个分场一个队。具体职能为：</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）依法管理好现有的森林、林木和林地资源，很大程度的发挥现有资源的生态效益、社会效益和经济效益。</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w:t>
      </w:r>
      <w:r>
        <w:rPr>
          <w:rFonts w:hint="eastAsia" w:ascii="仿宋_GB2312" w:hAnsi="宋体" w:eastAsia="仿宋_GB2312" w:cs="宋体"/>
          <w:kern w:val="0"/>
          <w:sz w:val="32"/>
          <w:szCs w:val="32"/>
        </w:rPr>
        <w:t>）根据《自治区党委、人民政府关于进一步加快林业发展的意见》精神充分利用现有荒地资源建设好生态公益林对于自治州的生态建设做贡献。</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3</w:t>
      </w:r>
      <w:r>
        <w:rPr>
          <w:rFonts w:hint="eastAsia" w:ascii="仿宋_GB2312" w:hAnsi="宋体" w:eastAsia="仿宋_GB2312" w:cs="宋体"/>
          <w:kern w:val="0"/>
          <w:sz w:val="32"/>
          <w:szCs w:val="32"/>
        </w:rPr>
        <w:t>）根据上级林业部门的要求建立好林果业发展示范基地，对于自治州的</w:t>
      </w:r>
      <w:bookmarkStart w:id="0" w:name="_GoBack"/>
      <w:bookmarkEnd w:id="0"/>
      <w:r>
        <w:rPr>
          <w:rFonts w:hint="eastAsia" w:ascii="仿宋_GB2312" w:hAnsi="宋体" w:eastAsia="仿宋_GB2312" w:cs="宋体"/>
          <w:kern w:val="0"/>
          <w:sz w:val="32"/>
          <w:szCs w:val="32"/>
        </w:rPr>
        <w:t>特色林果业建设起到样板作用。</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4</w:t>
      </w:r>
      <w:r>
        <w:rPr>
          <w:rFonts w:hint="eastAsia" w:ascii="仿宋_GB2312" w:hAnsi="宋体" w:eastAsia="仿宋_GB2312" w:cs="宋体"/>
          <w:kern w:val="0"/>
          <w:sz w:val="32"/>
          <w:szCs w:val="32"/>
        </w:rPr>
        <w:t>）做好林场的多种经营工作，为职工子女安置积极创造条件缓解社会就业压力。</w:t>
      </w:r>
    </w:p>
    <w:p>
      <w:pPr>
        <w:widowControl/>
        <w:spacing w:line="50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5</w:t>
      </w:r>
      <w:r>
        <w:rPr>
          <w:rFonts w:hint="eastAsia" w:ascii="仿宋_GB2312" w:hAnsi="宋体" w:eastAsia="仿宋_GB2312" w:cs="宋体"/>
          <w:kern w:val="0"/>
          <w:sz w:val="32"/>
          <w:szCs w:val="32"/>
        </w:rPr>
        <w:t>）完成上级党委政府和业务部门安排的相关工作任务。</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Cs/>
          <w:kern w:val="0"/>
          <w:sz w:val="32"/>
          <w:szCs w:val="32"/>
        </w:rPr>
        <w:t>二、机构设置及人员情况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克州平原林场无下属单位，无下设科室。</w:t>
      </w:r>
    </w:p>
    <w:p>
      <w:pPr>
        <w:widowControl/>
        <w:spacing w:line="500" w:lineRule="exact"/>
        <w:ind w:firstLine="640"/>
        <w:jc w:val="left"/>
        <w:rPr>
          <w:rFonts w:ascii="黑体" w:hAnsi="黑体" w:eastAsia="仿宋_GB2312"/>
          <w:kern w:val="0"/>
          <w:sz w:val="32"/>
          <w:szCs w:val="32"/>
        </w:rPr>
      </w:pPr>
      <w:r>
        <w:rPr>
          <w:rFonts w:hint="eastAsia" w:ascii="仿宋_GB2312" w:hAnsi="宋体" w:eastAsia="仿宋_GB2312" w:cs="宋体"/>
          <w:kern w:val="0"/>
          <w:sz w:val="32"/>
          <w:szCs w:val="32"/>
        </w:rPr>
        <w:t>克州平原林场编制数</w:t>
      </w:r>
      <w:r>
        <w:rPr>
          <w:rFonts w:ascii="仿宋_GB2312" w:hAnsi="宋体" w:eastAsia="仿宋_GB2312" w:cs="宋体"/>
          <w:kern w:val="0"/>
          <w:sz w:val="32"/>
          <w:szCs w:val="32"/>
        </w:rPr>
        <w:t>59</w:t>
      </w:r>
      <w:r>
        <w:rPr>
          <w:rFonts w:hint="eastAsia" w:ascii="仿宋_GB2312" w:hAnsi="宋体" w:eastAsia="仿宋_GB2312" w:cs="宋体"/>
          <w:kern w:val="0"/>
          <w:sz w:val="32"/>
          <w:szCs w:val="32"/>
        </w:rPr>
        <w:t>名，实有人数</w:t>
      </w:r>
      <w:r>
        <w:rPr>
          <w:rFonts w:ascii="仿宋_GB2312" w:hAnsi="宋体" w:eastAsia="仿宋_GB2312" w:cs="宋体"/>
          <w:kern w:val="0"/>
          <w:sz w:val="32"/>
          <w:szCs w:val="32"/>
        </w:rPr>
        <w:t xml:space="preserve"> 116 </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57</w:t>
      </w:r>
      <w:r>
        <w:rPr>
          <w:rFonts w:hint="eastAsia" w:ascii="仿宋_GB2312" w:hAnsi="宋体" w:eastAsia="仿宋_GB2312" w:cs="宋体"/>
          <w:kern w:val="0"/>
          <w:sz w:val="32"/>
          <w:szCs w:val="32"/>
        </w:rPr>
        <w:t>人，减少</w:t>
      </w:r>
      <w:r>
        <w:rPr>
          <w:rFonts w:ascii="仿宋_GB2312" w:hAnsi="宋体" w:eastAsia="仿宋_GB2312" w:cs="宋体"/>
          <w:kern w:val="0"/>
          <w:sz w:val="32"/>
          <w:szCs w:val="32"/>
        </w:rPr>
        <w:t xml:space="preserve"> 2 </w:t>
      </w:r>
      <w:r>
        <w:rPr>
          <w:rFonts w:hint="eastAsia" w:ascii="仿宋_GB2312" w:hAnsi="宋体" w:eastAsia="仿宋_GB2312" w:cs="宋体"/>
          <w:kern w:val="0"/>
          <w:sz w:val="32"/>
          <w:szCs w:val="32"/>
        </w:rPr>
        <w:t>人</w:t>
      </w:r>
      <w:r>
        <w:rPr>
          <w:rFonts w:ascii="仿宋_GB2312" w:hAnsi="宋体" w:eastAsia="仿宋_GB2312" w:cs="宋体"/>
          <w:kern w:val="0"/>
          <w:sz w:val="32"/>
          <w:szCs w:val="32"/>
        </w:rPr>
        <w:t>;</w:t>
      </w:r>
      <w:r>
        <w:rPr>
          <w:rFonts w:hint="eastAsia" w:ascii="仿宋_GB2312" w:hAnsi="宋体" w:eastAsia="仿宋_GB2312" w:cs="宋体"/>
          <w:kern w:val="0"/>
          <w:sz w:val="32"/>
          <w:szCs w:val="32"/>
        </w:rPr>
        <w:t>退休</w:t>
      </w:r>
      <w:r>
        <w:rPr>
          <w:rFonts w:ascii="仿宋_GB2312" w:hAnsi="宋体" w:eastAsia="仿宋_GB2312" w:cs="宋体"/>
          <w:kern w:val="0"/>
          <w:sz w:val="32"/>
          <w:szCs w:val="32"/>
        </w:rPr>
        <w:t>59</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2020</w:t>
      </w:r>
      <w:r>
        <w:rPr>
          <w:rFonts w:hint="eastAsia" w:ascii="黑体" w:hAnsi="黑体" w:eastAsia="黑体"/>
          <w:kern w:val="0"/>
          <w:sz w:val="32"/>
          <w:szCs w:val="32"/>
        </w:rPr>
        <w:t>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宋体"/>
          <w:kern w:val="0"/>
          <w:sz w:val="24"/>
        </w:rPr>
      </w:pPr>
      <w:r>
        <w:rPr>
          <w:rFonts w:hint="eastAsia" w:ascii="宋体" w:hAnsi="宋体"/>
          <w:kern w:val="0"/>
          <w:sz w:val="24"/>
        </w:rPr>
        <w:t>编制部门：克州平原林场</w:t>
      </w:r>
      <w:r>
        <w:rPr>
          <w:rFonts w:ascii="宋体" w:hAnsi="宋体"/>
          <w:kern w:val="0"/>
          <w:sz w:val="24"/>
        </w:rPr>
        <w:t xml:space="preserve">                                       </w:t>
      </w:r>
      <w:r>
        <w:rPr>
          <w:rFonts w:hint="eastAsia" w:ascii="宋体" w:hAnsi="宋体"/>
          <w:kern w:val="0"/>
          <w:sz w:val="24"/>
        </w:rPr>
        <w:t>单位：万元</w:t>
      </w:r>
    </w:p>
    <w:tbl>
      <w:tblPr>
        <w:tblStyle w:val="7"/>
        <w:tblW w:w="8662" w:type="dxa"/>
        <w:tblInd w:w="93" w:type="dxa"/>
        <w:tblLayout w:type="fixed"/>
        <w:tblCellMar>
          <w:top w:w="0" w:type="dxa"/>
          <w:left w:w="108" w:type="dxa"/>
          <w:bottom w:w="0" w:type="dxa"/>
          <w:right w:w="108" w:type="dxa"/>
        </w:tblCellMar>
      </w:tblPr>
      <w:tblGrid>
        <w:gridCol w:w="2358"/>
        <w:gridCol w:w="1910"/>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宋体"/>
                <w:b/>
                <w:bCs/>
                <w:kern w:val="0"/>
                <w:sz w:val="24"/>
              </w:rPr>
            </w:pPr>
            <w:r>
              <w:rPr>
                <w:rFonts w:hint="eastAsia" w:ascii="宋体" w:hAnsi="宋体" w:cs="宋体"/>
                <w:b/>
                <w:bCs/>
                <w:kern w:val="0"/>
                <w:sz w:val="24"/>
              </w:rPr>
              <w:t>收入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宋体" w:cs="宋体"/>
                <w:b/>
                <w:bCs/>
                <w:kern w:val="0"/>
                <w:sz w:val="24"/>
              </w:rPr>
            </w:pPr>
            <w:r>
              <w:rPr>
                <w:rFonts w:hint="eastAsia" w:ascii="宋体" w:hAnsi="宋体" w:cs="宋体"/>
                <w:b/>
                <w:bCs/>
                <w:kern w:val="0"/>
                <w:sz w:val="24"/>
              </w:rPr>
              <w:t>支出</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b/>
                <w:kern w:val="0"/>
                <w:sz w:val="20"/>
                <w:szCs w:val="20"/>
              </w:rPr>
            </w:pPr>
            <w:r>
              <w:rPr>
                <w:rFonts w:hint="eastAsia" w:ascii="宋体" w:hAnsi="宋体" w:cs="宋体"/>
                <w:b/>
                <w:kern w:val="0"/>
                <w:sz w:val="20"/>
                <w:szCs w:val="20"/>
              </w:rPr>
              <w:t>项目</w:t>
            </w:r>
          </w:p>
        </w:tc>
        <w:tc>
          <w:tcPr>
            <w:tcW w:w="1910" w:type="dxa"/>
            <w:tcBorders>
              <w:top w:val="nil"/>
              <w:left w:val="nil"/>
              <w:bottom w:val="single" w:color="auto" w:sz="4" w:space="0"/>
              <w:right w:val="single" w:color="auto" w:sz="4" w:space="0"/>
            </w:tcBorders>
            <w:vAlign w:val="center"/>
          </w:tcPr>
          <w:p>
            <w:pPr>
              <w:widowControl/>
              <w:spacing w:line="300" w:lineRule="exact"/>
              <w:jc w:val="center"/>
              <w:rPr>
                <w:rFonts w:ascii="宋体" w:cs="宋体"/>
                <w:b/>
                <w:kern w:val="0"/>
                <w:sz w:val="20"/>
                <w:szCs w:val="20"/>
              </w:rPr>
            </w:pPr>
            <w:r>
              <w:rPr>
                <w:rFonts w:hint="eastAsia" w:ascii="宋体" w:hAnsi="宋体"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宋体" w:cs="宋体"/>
                <w:b/>
                <w:kern w:val="0"/>
                <w:sz w:val="20"/>
                <w:szCs w:val="20"/>
              </w:rPr>
            </w:pPr>
            <w:r>
              <w:rPr>
                <w:rFonts w:hint="eastAsia" w:ascii="宋体" w:hAnsi="宋体"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宋体" w:cs="宋体"/>
                <w:b/>
                <w:kern w:val="0"/>
                <w:sz w:val="20"/>
                <w:szCs w:val="20"/>
              </w:rPr>
            </w:pPr>
            <w:r>
              <w:rPr>
                <w:rFonts w:hint="eastAsia" w:ascii="宋体" w:hAnsi="宋体"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财政拨款（补助）</w:t>
            </w:r>
          </w:p>
        </w:tc>
        <w:tc>
          <w:tcPr>
            <w:tcW w:w="1910"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785.33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一般公共预算</w:t>
            </w:r>
          </w:p>
        </w:tc>
        <w:tc>
          <w:tcPr>
            <w:tcW w:w="1910"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785.33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政府性基金预算</w:t>
            </w:r>
          </w:p>
        </w:tc>
        <w:tc>
          <w:tcPr>
            <w:tcW w:w="191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教育收费（财政专户）</w:t>
            </w:r>
          </w:p>
        </w:tc>
        <w:tc>
          <w:tcPr>
            <w:tcW w:w="191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上级补助收入</w:t>
            </w:r>
          </w:p>
        </w:tc>
        <w:tc>
          <w:tcPr>
            <w:tcW w:w="191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10.40</w:t>
            </w: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事业收入</w:t>
            </w:r>
          </w:p>
        </w:tc>
        <w:tc>
          <w:tcPr>
            <w:tcW w:w="1910"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6.00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事业单位经营收入</w:t>
            </w:r>
          </w:p>
        </w:tc>
        <w:tc>
          <w:tcPr>
            <w:tcW w:w="191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其他收入</w:t>
            </w:r>
          </w:p>
        </w:tc>
        <w:tc>
          <w:tcPr>
            <w:tcW w:w="1910" w:type="dxa"/>
            <w:tcBorders>
              <w:top w:val="nil"/>
              <w:left w:val="nil"/>
              <w:bottom w:val="single" w:color="auto" w:sz="4" w:space="0"/>
              <w:right w:val="single" w:color="auto" w:sz="4" w:space="0"/>
            </w:tcBorders>
            <w:vAlign w:val="center"/>
          </w:tcPr>
          <w:p>
            <w:pPr>
              <w:jc w:val="right"/>
              <w:rPr>
                <w:rFonts w:ascii="宋体" w:cs="宋体"/>
                <w:sz w:val="18"/>
                <w:szCs w:val="18"/>
              </w:rPr>
            </w:pPr>
            <w:r>
              <w:rPr>
                <w:rFonts w:ascii="宋体" w:hAnsi="宋体"/>
                <w:sz w:val="18"/>
                <w:szCs w:val="18"/>
              </w:rPr>
              <w:t xml:space="preserve">2.00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上级专项收入</w:t>
            </w:r>
          </w:p>
        </w:tc>
        <w:tc>
          <w:tcPr>
            <w:tcW w:w="1910" w:type="dxa"/>
            <w:tcBorders>
              <w:top w:val="nil"/>
              <w:left w:val="nil"/>
              <w:bottom w:val="single" w:color="auto" w:sz="4" w:space="0"/>
              <w:right w:val="single" w:color="auto" w:sz="4" w:space="0"/>
            </w:tcBorders>
            <w:vAlign w:val="center"/>
          </w:tcPr>
          <w:p>
            <w:pPr>
              <w:jc w:val="right"/>
              <w:rPr>
                <w:rFonts w:ascii="宋体" w:cs="宋体"/>
                <w:sz w:val="18"/>
                <w:szCs w:val="18"/>
              </w:rPr>
            </w:pPr>
            <w:r>
              <w:rPr>
                <w:rFonts w:ascii="宋体" w:hAnsi="宋体"/>
                <w:sz w:val="18"/>
                <w:szCs w:val="18"/>
              </w:rPr>
              <w:t xml:space="preserve">145.00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209</w:t>
            </w:r>
            <w:r>
              <w:rPr>
                <w:rFonts w:hint="eastAsia" w:ascii="宋体" w:hAnsi="宋体" w:cs="宋体"/>
                <w:kern w:val="0"/>
                <w:sz w:val="18"/>
                <w:szCs w:val="18"/>
              </w:rPr>
              <w:t>社会保险基金支出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用事业基金弥补收支差额</w:t>
            </w:r>
          </w:p>
        </w:tc>
        <w:tc>
          <w:tcPr>
            <w:tcW w:w="1910" w:type="dxa"/>
            <w:tcBorders>
              <w:top w:val="nil"/>
              <w:left w:val="nil"/>
              <w:bottom w:val="single" w:color="auto" w:sz="4" w:space="0"/>
              <w:right w:val="single" w:color="auto" w:sz="4" w:space="0"/>
            </w:tcBorders>
            <w:vAlign w:val="center"/>
          </w:tcPr>
          <w:p>
            <w:pPr>
              <w:widowControl/>
              <w:spacing w:line="300" w:lineRule="exact"/>
              <w:jc w:val="right"/>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210</w:t>
            </w:r>
            <w:r>
              <w:rPr>
                <w:rFonts w:hint="eastAsia" w:ascii="宋体" w:hAnsi="宋体"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p>
        </w:tc>
        <w:tc>
          <w:tcPr>
            <w:tcW w:w="1910" w:type="dxa"/>
            <w:tcBorders>
              <w:top w:val="nil"/>
              <w:left w:val="nil"/>
              <w:bottom w:val="single" w:color="auto" w:sz="4" w:space="0"/>
              <w:right w:val="single" w:color="auto" w:sz="4" w:space="0"/>
            </w:tcBorders>
            <w:vAlign w:val="center"/>
          </w:tcPr>
          <w:p>
            <w:pPr>
              <w:widowControl/>
              <w:spacing w:line="300" w:lineRule="exact"/>
              <w:jc w:val="righ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927.93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粮油物资储备支出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5"/>
                <w:szCs w:val="15"/>
              </w:rPr>
            </w:pPr>
            <w:r>
              <w:rPr>
                <w:rFonts w:ascii="宋体" w:hAnsi="宋体" w:cs="宋体"/>
                <w:kern w:val="0"/>
                <w:sz w:val="18"/>
                <w:szCs w:val="18"/>
              </w:rPr>
              <w:t>230</w:t>
            </w:r>
            <w:r>
              <w:rPr>
                <w:rFonts w:hint="eastAsia" w:ascii="宋体" w:hAnsi="宋体"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2" w:hRule="exact"/>
        </w:trPr>
        <w:tc>
          <w:tcPr>
            <w:tcW w:w="235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1910" w:type="dxa"/>
            <w:tcBorders>
              <w:top w:val="nil"/>
              <w:left w:val="nil"/>
              <w:bottom w:val="single" w:color="auto" w:sz="4" w:space="0"/>
              <w:right w:val="single" w:color="auto" w:sz="4" w:space="0"/>
            </w:tcBorders>
            <w:vAlign w:val="bottom"/>
          </w:tcPr>
          <w:p>
            <w:pPr>
              <w:widowControl/>
              <w:spacing w:line="300" w:lineRule="exact"/>
              <w:jc w:val="left"/>
              <w:rPr>
                <w:rFonts w:asci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18"/>
                <w:szCs w:val="18"/>
              </w:rPr>
            </w:pPr>
          </w:p>
        </w:tc>
      </w:tr>
      <w:tr>
        <w:tblPrEx>
          <w:tblLayout w:type="fixed"/>
          <w:tblCellMar>
            <w:top w:w="0" w:type="dxa"/>
            <w:left w:w="108" w:type="dxa"/>
            <w:bottom w:w="0" w:type="dxa"/>
            <w:right w:w="108" w:type="dxa"/>
          </w:tblCellMar>
        </w:tblPrEx>
        <w:trPr>
          <w:trHeight w:val="270" w:hRule="exact"/>
        </w:trPr>
        <w:tc>
          <w:tcPr>
            <w:tcW w:w="2358" w:type="dxa"/>
            <w:tcBorders>
              <w:top w:val="nil"/>
              <w:left w:val="single" w:color="auto" w:sz="4" w:space="0"/>
              <w:bottom w:val="single" w:color="auto" w:sz="4" w:space="0"/>
              <w:right w:val="nil"/>
            </w:tcBorders>
            <w:vAlign w:val="center"/>
          </w:tcPr>
          <w:p>
            <w:pPr>
              <w:widowControl/>
              <w:spacing w:line="300" w:lineRule="exact"/>
              <w:jc w:val="left"/>
              <w:rPr>
                <w:rFonts w:ascii="宋体" w:cs="宋体"/>
                <w:kern w:val="0"/>
                <w:sz w:val="20"/>
                <w:szCs w:val="20"/>
              </w:rPr>
            </w:pPr>
            <w:r>
              <w:rPr>
                <w:rFonts w:hint="eastAsia" w:ascii="宋体" w:hAnsi="宋体" w:cs="宋体"/>
                <w:kern w:val="0"/>
                <w:sz w:val="20"/>
                <w:szCs w:val="20"/>
              </w:rPr>
              <w:t>本年收入小计计</w:t>
            </w:r>
          </w:p>
        </w:tc>
        <w:tc>
          <w:tcPr>
            <w:tcW w:w="1910" w:type="dxa"/>
            <w:tcBorders>
              <w:top w:val="nil"/>
              <w:left w:val="single" w:color="auto" w:sz="4" w:space="0"/>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938.33 </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宋体" w:cs="宋体"/>
                <w:kern w:val="0"/>
                <w:sz w:val="18"/>
                <w:szCs w:val="18"/>
              </w:rPr>
            </w:pPr>
            <w:r>
              <w:rPr>
                <w:rFonts w:hint="eastAsia" w:ascii="宋体" w:hAnsi="宋体" w:cs="宋体"/>
                <w:kern w:val="0"/>
                <w:sz w:val="18"/>
                <w:szCs w:val="18"/>
              </w:rPr>
              <w:t>本年支出小计</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18"/>
                <w:szCs w:val="18"/>
              </w:rPr>
              <w:t>938.33</w:t>
            </w:r>
            <w:r>
              <w:rPr>
                <w:rFonts w:hint="eastAsia" w:ascii="宋体" w:hAnsi="宋体"/>
                <w:sz w:val="20"/>
                <w:szCs w:val="20"/>
              </w:rPr>
              <w:t>　</w:t>
            </w:r>
          </w:p>
        </w:tc>
      </w:tr>
      <w:tr>
        <w:tblPrEx>
          <w:tblLayout w:type="fixed"/>
          <w:tblCellMar>
            <w:top w:w="0" w:type="dxa"/>
            <w:left w:w="108" w:type="dxa"/>
            <w:bottom w:w="0" w:type="dxa"/>
            <w:right w:w="108" w:type="dxa"/>
          </w:tblCellMar>
        </w:tblPrEx>
        <w:trPr>
          <w:trHeight w:val="409" w:hRule="atLeast"/>
        </w:trPr>
        <w:tc>
          <w:tcPr>
            <w:tcW w:w="2358" w:type="dxa"/>
            <w:tcBorders>
              <w:top w:val="nil"/>
              <w:left w:val="single" w:color="auto" w:sz="4" w:space="0"/>
              <w:bottom w:val="single" w:color="auto" w:sz="4" w:space="0"/>
              <w:right w:val="nil"/>
            </w:tcBorders>
            <w:vAlign w:val="center"/>
          </w:tcPr>
          <w:p>
            <w:pPr>
              <w:widowControl/>
              <w:spacing w:line="300" w:lineRule="exact"/>
              <w:jc w:val="center"/>
              <w:rPr>
                <w:rFonts w:ascii="宋体" w:cs="宋体"/>
                <w:kern w:val="0"/>
                <w:sz w:val="20"/>
                <w:szCs w:val="20"/>
              </w:rPr>
            </w:pPr>
            <w:r>
              <w:rPr>
                <w:rFonts w:hint="eastAsia" w:ascii="宋体" w:hAnsi="宋体" w:cs="宋体"/>
                <w:kern w:val="0"/>
                <w:sz w:val="18"/>
                <w:szCs w:val="18"/>
              </w:rPr>
              <w:t>单位上年结余（不包括国库集中支付额度结余）</w:t>
            </w:r>
          </w:p>
        </w:tc>
        <w:tc>
          <w:tcPr>
            <w:tcW w:w="1910" w:type="dxa"/>
            <w:tcBorders>
              <w:top w:val="nil"/>
              <w:left w:val="single" w:color="auto" w:sz="4" w:space="0"/>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693" w:type="dxa"/>
            <w:tcBorders>
              <w:top w:val="nil"/>
              <w:left w:val="nil"/>
              <w:bottom w:val="single" w:color="auto" w:sz="4" w:space="0"/>
              <w:right w:val="nil"/>
            </w:tcBorders>
            <w:vAlign w:val="center"/>
          </w:tcPr>
          <w:p>
            <w:pPr>
              <w:widowControl/>
              <w:spacing w:line="300" w:lineRule="exact"/>
              <w:jc w:val="center"/>
              <w:rPr>
                <w:rFonts w:ascii="宋体" w:cs="宋体"/>
                <w:kern w:val="0"/>
                <w:sz w:val="20"/>
                <w:szCs w:val="20"/>
              </w:rPr>
            </w:pPr>
            <w:r>
              <w:rPr>
                <w:rFonts w:ascii="宋体" w:hAnsi="宋体" w:cs="宋体"/>
                <w:kern w:val="0"/>
                <w:sz w:val="20"/>
                <w:szCs w:val="20"/>
              </w:rPr>
              <w:t xml:space="preserve">230 </w:t>
            </w:r>
            <w:r>
              <w:rPr>
                <w:rFonts w:hint="eastAsia" w:ascii="宋体" w:hAnsi="宋体" w:cs="宋体"/>
                <w:kern w:val="0"/>
                <w:sz w:val="20"/>
                <w:szCs w:val="20"/>
              </w:rPr>
              <w:t>转移性支出</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18"/>
                <w:szCs w:val="18"/>
              </w:rPr>
            </w:pPr>
          </w:p>
        </w:tc>
      </w:tr>
      <w:tr>
        <w:tblPrEx>
          <w:tblLayout w:type="fixed"/>
          <w:tblCellMar>
            <w:top w:w="0" w:type="dxa"/>
            <w:left w:w="108" w:type="dxa"/>
            <w:bottom w:w="0" w:type="dxa"/>
            <w:right w:w="108" w:type="dxa"/>
          </w:tblCellMar>
        </w:tblPrEx>
        <w:trPr>
          <w:trHeight w:val="177" w:hRule="atLeast"/>
        </w:trPr>
        <w:tc>
          <w:tcPr>
            <w:tcW w:w="2358" w:type="dxa"/>
            <w:tcBorders>
              <w:top w:val="nil"/>
              <w:left w:val="single" w:color="auto" w:sz="4" w:space="0"/>
              <w:bottom w:val="single" w:color="auto" w:sz="4" w:space="0"/>
              <w:right w:val="nil"/>
            </w:tcBorders>
            <w:vAlign w:val="center"/>
          </w:tcPr>
          <w:p>
            <w:pPr>
              <w:widowControl/>
              <w:spacing w:line="300" w:lineRule="exact"/>
              <w:jc w:val="left"/>
              <w:rPr>
                <w:rFonts w:ascii="宋体" w:cs="宋体"/>
                <w:kern w:val="0"/>
                <w:sz w:val="18"/>
                <w:szCs w:val="18"/>
              </w:rPr>
            </w:pPr>
            <w:r>
              <w:rPr>
                <w:rFonts w:hint="eastAsia" w:ascii="宋体" w:hAnsi="宋体" w:cs="宋体"/>
                <w:kern w:val="0"/>
                <w:sz w:val="20"/>
                <w:szCs w:val="20"/>
              </w:rPr>
              <w:t>收入总计</w:t>
            </w:r>
          </w:p>
        </w:tc>
        <w:tc>
          <w:tcPr>
            <w:tcW w:w="1910" w:type="dxa"/>
            <w:tcBorders>
              <w:top w:val="nil"/>
              <w:left w:val="single" w:color="auto" w:sz="4" w:space="0"/>
              <w:bottom w:val="single" w:color="auto" w:sz="4" w:space="0"/>
              <w:right w:val="single" w:color="auto" w:sz="4" w:space="0"/>
            </w:tcBorders>
            <w:vAlign w:val="center"/>
          </w:tcPr>
          <w:p>
            <w:pPr>
              <w:jc w:val="right"/>
              <w:rPr>
                <w:rFonts w:ascii="宋体" w:cs="宋体"/>
                <w:sz w:val="18"/>
                <w:szCs w:val="18"/>
              </w:rPr>
            </w:pPr>
            <w:r>
              <w:rPr>
                <w:rFonts w:ascii="宋体" w:hAnsi="宋体"/>
                <w:sz w:val="18"/>
                <w:szCs w:val="18"/>
              </w:rPr>
              <w:t>938.33</w:t>
            </w:r>
          </w:p>
        </w:tc>
        <w:tc>
          <w:tcPr>
            <w:tcW w:w="2693" w:type="dxa"/>
            <w:tcBorders>
              <w:top w:val="nil"/>
              <w:left w:val="nil"/>
              <w:bottom w:val="single" w:color="auto" w:sz="4" w:space="0"/>
              <w:right w:val="nil"/>
            </w:tcBorders>
            <w:vAlign w:val="center"/>
          </w:tcPr>
          <w:p>
            <w:pPr>
              <w:widowControl/>
              <w:spacing w:line="300" w:lineRule="exact"/>
              <w:jc w:val="left"/>
              <w:rPr>
                <w:rFonts w:ascii="宋体" w:cs="宋体"/>
                <w:kern w:val="0"/>
                <w:sz w:val="20"/>
                <w:szCs w:val="20"/>
              </w:rPr>
            </w:pPr>
            <w:r>
              <w:rPr>
                <w:rFonts w:hint="eastAsia" w:ascii="宋体" w:hAnsi="宋体" w:cs="宋体"/>
                <w:kern w:val="0"/>
                <w:sz w:val="20"/>
                <w:szCs w:val="20"/>
              </w:rPr>
              <w:t>支出合计</w:t>
            </w:r>
          </w:p>
        </w:tc>
        <w:tc>
          <w:tcPr>
            <w:tcW w:w="1701" w:type="dxa"/>
            <w:tcBorders>
              <w:top w:val="nil"/>
              <w:left w:val="single" w:color="auto" w:sz="4" w:space="0"/>
              <w:bottom w:val="single" w:color="auto" w:sz="4" w:space="0"/>
              <w:right w:val="single" w:color="auto" w:sz="4" w:space="0"/>
            </w:tcBorders>
            <w:vAlign w:val="center"/>
          </w:tcPr>
          <w:p>
            <w:pPr>
              <w:jc w:val="right"/>
              <w:rPr>
                <w:rFonts w:ascii="宋体" w:cs="宋体"/>
                <w:sz w:val="18"/>
                <w:szCs w:val="18"/>
              </w:rPr>
            </w:pPr>
            <w:r>
              <w:rPr>
                <w:rFonts w:ascii="宋体" w:hAnsi="宋体"/>
                <w:sz w:val="18"/>
                <w:szCs w:val="18"/>
              </w:rPr>
              <w:t xml:space="preserve">938.33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宋体"/>
          <w:kern w:val="0"/>
          <w:sz w:val="24"/>
        </w:rPr>
      </w:pPr>
      <w:r>
        <w:rPr>
          <w:rFonts w:hint="eastAsia" w:ascii="宋体" w:hAnsi="宋体"/>
          <w:kern w:val="0"/>
          <w:sz w:val="24"/>
        </w:rPr>
        <w:t>填报部门：克州平原林场</w:t>
      </w:r>
      <w:r>
        <w:rPr>
          <w:rFonts w:ascii="宋体" w:hAnsi="宋体"/>
          <w:kern w:val="0"/>
          <w:sz w:val="24"/>
        </w:rPr>
        <w:t xml:space="preserve">                                      </w:t>
      </w:r>
      <w:r>
        <w:rPr>
          <w:rFonts w:hint="eastAsia" w:ascii="宋体" w:hAnsi="宋体"/>
          <w:kern w:val="0"/>
          <w:sz w:val="24"/>
        </w:rPr>
        <w:t>单位：万元</w:t>
      </w:r>
    </w:p>
    <w:tbl>
      <w:tblPr>
        <w:tblStyle w:val="7"/>
        <w:tblW w:w="10317" w:type="dxa"/>
        <w:tblInd w:w="-780" w:type="dxa"/>
        <w:tblLayout w:type="fixed"/>
        <w:tblCellMar>
          <w:top w:w="0" w:type="dxa"/>
          <w:left w:w="108" w:type="dxa"/>
          <w:bottom w:w="0" w:type="dxa"/>
          <w:right w:w="108" w:type="dxa"/>
        </w:tblCellMar>
      </w:tblPr>
      <w:tblGrid>
        <w:gridCol w:w="538"/>
        <w:gridCol w:w="435"/>
        <w:gridCol w:w="435"/>
        <w:gridCol w:w="1880"/>
        <w:gridCol w:w="829"/>
        <w:gridCol w:w="829"/>
        <w:gridCol w:w="426"/>
        <w:gridCol w:w="449"/>
        <w:gridCol w:w="449"/>
        <w:gridCol w:w="616"/>
        <w:gridCol w:w="449"/>
        <w:gridCol w:w="639"/>
        <w:gridCol w:w="852"/>
        <w:gridCol w:w="426"/>
        <w:gridCol w:w="1065"/>
      </w:tblGrid>
      <w:tr>
        <w:tblPrEx>
          <w:tblLayout w:type="fixed"/>
          <w:tblCellMar>
            <w:top w:w="0" w:type="dxa"/>
            <w:left w:w="108" w:type="dxa"/>
            <w:bottom w:w="0" w:type="dxa"/>
            <w:right w:w="108" w:type="dxa"/>
          </w:tblCellMar>
        </w:tblPrEx>
        <w:trPr>
          <w:trHeight w:val="516" w:hRule="atLeast"/>
        </w:trPr>
        <w:tc>
          <w:tcPr>
            <w:tcW w:w="1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功能分类科目编码</w:t>
            </w:r>
          </w:p>
        </w:tc>
        <w:tc>
          <w:tcPr>
            <w:tcW w:w="18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功能分类科目名称</w:t>
            </w:r>
          </w:p>
        </w:tc>
        <w:tc>
          <w:tcPr>
            <w:tcW w:w="82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总计</w:t>
            </w:r>
          </w:p>
        </w:tc>
        <w:tc>
          <w:tcPr>
            <w:tcW w:w="82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一般公共预算拨款</w:t>
            </w:r>
          </w:p>
        </w:tc>
        <w:tc>
          <w:tcPr>
            <w:tcW w:w="42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政府性基金预算拨款</w:t>
            </w:r>
          </w:p>
        </w:tc>
        <w:tc>
          <w:tcPr>
            <w:tcW w:w="44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财政专户管理资金</w:t>
            </w:r>
          </w:p>
        </w:tc>
        <w:tc>
          <w:tcPr>
            <w:tcW w:w="44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事业收入</w:t>
            </w:r>
          </w:p>
        </w:tc>
        <w:tc>
          <w:tcPr>
            <w:tcW w:w="616" w:type="dxa"/>
            <w:vMerge w:val="restart"/>
            <w:tcBorders>
              <w:top w:val="single" w:color="auto" w:sz="4" w:space="0"/>
              <w:left w:val="single" w:color="auto" w:sz="4" w:space="0"/>
              <w:right w:val="single" w:color="auto" w:sz="4" w:space="0"/>
            </w:tcBorders>
          </w:tcPr>
          <w:p>
            <w:pPr>
              <w:jc w:val="center"/>
              <w:rPr>
                <w:rFonts w:ascii="宋体"/>
                <w:b/>
                <w:color w:val="000000"/>
                <w:sz w:val="20"/>
                <w:szCs w:val="20"/>
              </w:rPr>
            </w:pPr>
          </w:p>
          <w:p>
            <w:pPr>
              <w:jc w:val="center"/>
              <w:rPr>
                <w:rFonts w:ascii="宋体"/>
                <w:b/>
                <w:color w:val="000000"/>
                <w:sz w:val="20"/>
                <w:szCs w:val="20"/>
              </w:rPr>
            </w:pPr>
          </w:p>
          <w:p>
            <w:pPr>
              <w:jc w:val="center"/>
              <w:rPr>
                <w:rFonts w:ascii="宋体"/>
                <w:b/>
                <w:color w:val="000000"/>
                <w:sz w:val="20"/>
                <w:szCs w:val="20"/>
              </w:rPr>
            </w:pPr>
            <w:r>
              <w:rPr>
                <w:rFonts w:hint="eastAsia" w:ascii="宋体" w:hAnsi="宋体"/>
                <w:b/>
                <w:color w:val="000000"/>
                <w:sz w:val="20"/>
                <w:szCs w:val="20"/>
              </w:rPr>
              <w:t>上级补助收入</w:t>
            </w:r>
          </w:p>
        </w:tc>
        <w:tc>
          <w:tcPr>
            <w:tcW w:w="44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事业单位经营收入</w:t>
            </w:r>
          </w:p>
        </w:tc>
        <w:tc>
          <w:tcPr>
            <w:tcW w:w="63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其他收入</w:t>
            </w:r>
          </w:p>
        </w:tc>
        <w:tc>
          <w:tcPr>
            <w:tcW w:w="852" w:type="dxa"/>
            <w:vMerge w:val="restart"/>
            <w:tcBorders>
              <w:top w:val="single" w:color="auto" w:sz="4" w:space="0"/>
              <w:left w:val="single" w:color="auto" w:sz="4" w:space="0"/>
              <w:right w:val="single" w:color="auto" w:sz="4" w:space="0"/>
            </w:tcBorders>
          </w:tcPr>
          <w:p>
            <w:pPr>
              <w:rPr>
                <w:rFonts w:ascii="宋体"/>
                <w:b/>
                <w:color w:val="000000"/>
                <w:sz w:val="20"/>
                <w:szCs w:val="20"/>
              </w:rPr>
            </w:pPr>
          </w:p>
          <w:p>
            <w:pPr>
              <w:rPr>
                <w:rFonts w:ascii="宋体"/>
                <w:b/>
                <w:color w:val="000000"/>
                <w:sz w:val="20"/>
                <w:szCs w:val="20"/>
              </w:rPr>
            </w:pPr>
          </w:p>
          <w:p>
            <w:pPr>
              <w:rPr>
                <w:rFonts w:ascii="宋体"/>
                <w:b/>
                <w:color w:val="000000"/>
                <w:sz w:val="20"/>
                <w:szCs w:val="20"/>
              </w:rPr>
            </w:pPr>
            <w:r>
              <w:rPr>
                <w:rFonts w:hint="eastAsia" w:ascii="宋体" w:hAnsi="宋体"/>
                <w:b/>
                <w:color w:val="000000"/>
                <w:sz w:val="20"/>
                <w:szCs w:val="20"/>
              </w:rPr>
              <w:t>上级专项收入</w:t>
            </w:r>
          </w:p>
        </w:tc>
        <w:tc>
          <w:tcPr>
            <w:tcW w:w="42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20"/>
                <w:szCs w:val="20"/>
              </w:rPr>
            </w:pPr>
            <w:r>
              <w:rPr>
                <w:rFonts w:hint="eastAsia" w:ascii="宋体" w:hAnsi="宋体"/>
                <w:b/>
                <w:color w:val="000000"/>
                <w:sz w:val="20"/>
                <w:szCs w:val="20"/>
              </w:rPr>
              <w:t>用事业基金弥补收支差额</w:t>
            </w:r>
          </w:p>
        </w:tc>
        <w:tc>
          <w:tcPr>
            <w:tcW w:w="106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宋体"/>
                <w:b/>
                <w:color w:val="000000"/>
                <w:sz w:val="18"/>
                <w:szCs w:val="18"/>
              </w:rPr>
            </w:pPr>
            <w:r>
              <w:rPr>
                <w:rFonts w:hint="eastAsia" w:ascii="宋体" w:hAnsi="宋体"/>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9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b/>
                <w:color w:val="000000"/>
                <w:sz w:val="20"/>
                <w:szCs w:val="20"/>
              </w:rPr>
            </w:pPr>
            <w:r>
              <w:rPr>
                <w:rFonts w:hint="eastAsia" w:ascii="宋体" w:hAnsi="宋体"/>
                <w:b/>
                <w:color w:val="000000"/>
                <w:sz w:val="20"/>
                <w:szCs w:val="20"/>
              </w:rPr>
              <w:t>类</w:t>
            </w:r>
          </w:p>
        </w:tc>
        <w:tc>
          <w:tcPr>
            <w:tcW w:w="435" w:type="dxa"/>
            <w:tcBorders>
              <w:top w:val="nil"/>
              <w:left w:val="nil"/>
              <w:bottom w:val="single" w:color="auto" w:sz="4" w:space="0"/>
              <w:right w:val="single" w:color="auto" w:sz="4" w:space="0"/>
            </w:tcBorders>
            <w:vAlign w:val="center"/>
          </w:tcPr>
          <w:p>
            <w:pPr>
              <w:jc w:val="right"/>
              <w:rPr>
                <w:rFonts w:ascii="宋体" w:cs="宋体"/>
                <w:b/>
                <w:color w:val="000000"/>
                <w:sz w:val="20"/>
                <w:szCs w:val="20"/>
              </w:rPr>
            </w:pPr>
            <w:r>
              <w:rPr>
                <w:rFonts w:hint="eastAsia" w:ascii="宋体" w:hAnsi="宋体"/>
                <w:b/>
                <w:color w:val="000000"/>
                <w:sz w:val="20"/>
                <w:szCs w:val="20"/>
              </w:rPr>
              <w:t>款</w:t>
            </w:r>
          </w:p>
        </w:tc>
        <w:tc>
          <w:tcPr>
            <w:tcW w:w="435" w:type="dxa"/>
            <w:tcBorders>
              <w:top w:val="nil"/>
              <w:left w:val="nil"/>
              <w:bottom w:val="single" w:color="auto" w:sz="4" w:space="0"/>
              <w:right w:val="single" w:color="auto" w:sz="4" w:space="0"/>
            </w:tcBorders>
            <w:vAlign w:val="center"/>
          </w:tcPr>
          <w:p>
            <w:pPr>
              <w:jc w:val="right"/>
              <w:rPr>
                <w:rFonts w:ascii="宋体" w:cs="宋体"/>
                <w:b/>
                <w:color w:val="000000"/>
                <w:sz w:val="20"/>
                <w:szCs w:val="20"/>
              </w:rPr>
            </w:pPr>
            <w:r>
              <w:rPr>
                <w:rFonts w:hint="eastAsia" w:ascii="宋体" w:hAnsi="宋体"/>
                <w:b/>
                <w:color w:val="000000"/>
                <w:sz w:val="20"/>
                <w:szCs w:val="20"/>
              </w:rPr>
              <w:t>项</w:t>
            </w: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829"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829"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449"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449"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616" w:type="dxa"/>
            <w:vMerge w:val="continue"/>
            <w:tcBorders>
              <w:left w:val="single" w:color="auto" w:sz="4" w:space="0"/>
              <w:bottom w:val="single" w:color="auto" w:sz="4" w:space="0"/>
              <w:right w:val="single" w:color="auto" w:sz="4" w:space="0"/>
            </w:tcBorders>
          </w:tcPr>
          <w:p>
            <w:pPr>
              <w:jc w:val="center"/>
              <w:rPr>
                <w:rFonts w:ascii="宋体"/>
                <w:b/>
                <w:color w:val="000000"/>
                <w:sz w:val="20"/>
                <w:szCs w:val="20"/>
              </w:rPr>
            </w:pPr>
          </w:p>
        </w:tc>
        <w:tc>
          <w:tcPr>
            <w:tcW w:w="449"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639"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852" w:type="dxa"/>
            <w:vMerge w:val="continue"/>
            <w:tcBorders>
              <w:left w:val="single" w:color="auto" w:sz="4" w:space="0"/>
              <w:bottom w:val="single" w:color="auto" w:sz="4" w:space="0"/>
              <w:right w:val="single" w:color="auto" w:sz="4" w:space="0"/>
            </w:tcBorders>
          </w:tcPr>
          <w:p>
            <w:pPr>
              <w:rPr>
                <w:rFonts w:ascii="宋体" w:cs="宋体"/>
                <w:color w:val="000000"/>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c>
          <w:tcPr>
            <w:tcW w:w="1065"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宋体"/>
                <w:color w:val="000000"/>
                <w:sz w:val="20"/>
                <w:szCs w:val="20"/>
              </w:rPr>
            </w:pP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213</w:t>
            </w:r>
          </w:p>
        </w:tc>
        <w:tc>
          <w:tcPr>
            <w:tcW w:w="435" w:type="dxa"/>
            <w:tcBorders>
              <w:top w:val="nil"/>
              <w:left w:val="nil"/>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05</w:t>
            </w:r>
          </w:p>
        </w:tc>
        <w:tc>
          <w:tcPr>
            <w:tcW w:w="435" w:type="dxa"/>
            <w:tcBorders>
              <w:top w:val="nil"/>
              <w:left w:val="nil"/>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04</w:t>
            </w:r>
          </w:p>
        </w:tc>
        <w:tc>
          <w:tcPr>
            <w:tcW w:w="1880"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农村基础设施建设</w:t>
            </w:r>
          </w:p>
        </w:tc>
        <w:tc>
          <w:tcPr>
            <w:tcW w:w="829" w:type="dxa"/>
            <w:tcBorders>
              <w:top w:val="nil"/>
              <w:left w:val="nil"/>
              <w:bottom w:val="single" w:color="auto" w:sz="4" w:space="0"/>
              <w:right w:val="single" w:color="auto" w:sz="4" w:space="0"/>
            </w:tcBorders>
            <w:shd w:val="clear" w:color="000000" w:fill="FFFFFF"/>
            <w:vAlign w:val="center"/>
          </w:tcPr>
          <w:p>
            <w:pPr>
              <w:jc w:val="right"/>
              <w:rPr>
                <w:rFonts w:ascii="宋体" w:cs="宋体"/>
                <w:sz w:val="20"/>
                <w:szCs w:val="20"/>
              </w:rPr>
            </w:pPr>
            <w:r>
              <w:rPr>
                <w:rFonts w:ascii="宋体" w:hAnsi="宋体"/>
                <w:sz w:val="20"/>
                <w:szCs w:val="20"/>
              </w:rPr>
              <w:t xml:space="preserve">145.00 </w:t>
            </w:r>
          </w:p>
        </w:tc>
        <w:tc>
          <w:tcPr>
            <w:tcW w:w="829" w:type="dxa"/>
            <w:tcBorders>
              <w:top w:val="nil"/>
              <w:left w:val="nil"/>
              <w:bottom w:val="single" w:color="auto" w:sz="4" w:space="0"/>
              <w:right w:val="single" w:color="auto" w:sz="4" w:space="0"/>
            </w:tcBorders>
            <w:shd w:val="clear" w:color="000000" w:fill="FFFFFF"/>
            <w:vAlign w:val="center"/>
          </w:tcPr>
          <w:p>
            <w:pPr>
              <w:jc w:val="right"/>
              <w:rPr>
                <w:rFonts w:ascii="宋体" w:cs="宋体"/>
                <w:sz w:val="20"/>
                <w:szCs w:val="20"/>
              </w:rPr>
            </w:pPr>
            <w:r>
              <w:rPr>
                <w:rFonts w:hint="eastAsia" w:ascii="宋体" w:hAnsi="宋体"/>
                <w:sz w:val="20"/>
                <w:szCs w:val="20"/>
              </w:rPr>
              <w:t>　</w:t>
            </w:r>
          </w:p>
        </w:tc>
        <w:tc>
          <w:tcPr>
            <w:tcW w:w="426" w:type="dxa"/>
            <w:tcBorders>
              <w:top w:val="nil"/>
              <w:left w:val="nil"/>
              <w:bottom w:val="single" w:color="auto" w:sz="4" w:space="0"/>
              <w:right w:val="single" w:color="auto" w:sz="4" w:space="0"/>
            </w:tcBorders>
            <w:shd w:val="clear" w:color="000000" w:fill="FFFFFF"/>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shd w:val="clear" w:color="000000" w:fill="FFFFFF"/>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shd w:val="clear" w:color="000000" w:fill="FFFFFF"/>
            <w:vAlign w:val="center"/>
          </w:tcPr>
          <w:p>
            <w:pPr>
              <w:jc w:val="right"/>
              <w:rPr>
                <w:rFonts w:ascii="宋体" w:cs="宋体"/>
                <w:sz w:val="20"/>
                <w:szCs w:val="20"/>
              </w:rPr>
            </w:pPr>
            <w:r>
              <w:rPr>
                <w:rFonts w:hint="eastAsia" w:ascii="宋体" w:hAnsi="宋体"/>
                <w:sz w:val="20"/>
                <w:szCs w:val="20"/>
              </w:rPr>
              <w:t>　</w:t>
            </w:r>
          </w:p>
        </w:tc>
        <w:tc>
          <w:tcPr>
            <w:tcW w:w="616" w:type="dxa"/>
            <w:tcBorders>
              <w:top w:val="single" w:color="auto" w:sz="4" w:space="0"/>
              <w:left w:val="nil"/>
              <w:bottom w:val="single" w:color="auto" w:sz="4" w:space="0"/>
              <w:right w:val="single" w:color="auto" w:sz="4" w:space="0"/>
            </w:tcBorders>
            <w:shd w:val="clear" w:color="000000" w:fill="FFFFFF"/>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single" w:color="auto" w:sz="4" w:space="0"/>
              <w:bottom w:val="single" w:color="auto" w:sz="4" w:space="0"/>
              <w:right w:val="single" w:color="auto" w:sz="4" w:space="0"/>
            </w:tcBorders>
            <w:shd w:val="clear" w:color="000000" w:fill="FFFFFF"/>
            <w:vAlign w:val="center"/>
          </w:tcPr>
          <w:p>
            <w:pPr>
              <w:rPr>
                <w:rFonts w:ascii="宋体" w:cs="宋体"/>
                <w:sz w:val="20"/>
                <w:szCs w:val="20"/>
              </w:rPr>
            </w:pPr>
            <w:r>
              <w:rPr>
                <w:rFonts w:hint="eastAsia" w:ascii="宋体" w:hAnsi="宋体"/>
                <w:sz w:val="20"/>
                <w:szCs w:val="20"/>
              </w:rPr>
              <w:t>　</w:t>
            </w:r>
          </w:p>
        </w:tc>
        <w:tc>
          <w:tcPr>
            <w:tcW w:w="639" w:type="dxa"/>
            <w:tcBorders>
              <w:top w:val="nil"/>
              <w:left w:val="nil"/>
              <w:bottom w:val="single" w:color="auto" w:sz="4" w:space="0"/>
              <w:right w:val="single" w:color="auto" w:sz="4" w:space="0"/>
            </w:tcBorders>
            <w:shd w:val="clear" w:color="000000" w:fill="FFFFFF"/>
            <w:vAlign w:val="center"/>
          </w:tcPr>
          <w:p>
            <w:pPr>
              <w:rPr>
                <w:rFonts w:ascii="宋体" w:cs="宋体"/>
                <w:sz w:val="20"/>
                <w:szCs w:val="20"/>
              </w:rPr>
            </w:pPr>
            <w:r>
              <w:rPr>
                <w:rFonts w:hint="eastAsia" w:ascii="宋体" w:hAnsi="宋体"/>
                <w:sz w:val="20"/>
                <w:szCs w:val="20"/>
              </w:rPr>
              <w:t>　</w:t>
            </w:r>
          </w:p>
        </w:tc>
        <w:tc>
          <w:tcPr>
            <w:tcW w:w="852" w:type="dxa"/>
            <w:tcBorders>
              <w:top w:val="single" w:color="auto" w:sz="4" w:space="0"/>
              <w:left w:val="nil"/>
              <w:bottom w:val="single" w:color="auto" w:sz="4" w:space="0"/>
              <w:right w:val="single" w:color="auto" w:sz="4" w:space="0"/>
            </w:tcBorders>
            <w:shd w:val="clear" w:color="000000" w:fill="FFFFFF"/>
            <w:vAlign w:val="center"/>
          </w:tcPr>
          <w:p>
            <w:pPr>
              <w:jc w:val="right"/>
              <w:rPr>
                <w:rFonts w:ascii="宋体" w:cs="宋体"/>
                <w:sz w:val="20"/>
                <w:szCs w:val="20"/>
              </w:rPr>
            </w:pPr>
            <w:r>
              <w:rPr>
                <w:rFonts w:ascii="宋体" w:hAnsi="宋体"/>
                <w:sz w:val="20"/>
                <w:szCs w:val="20"/>
              </w:rPr>
              <w:t xml:space="preserve">145.00 </w:t>
            </w:r>
          </w:p>
        </w:tc>
        <w:tc>
          <w:tcPr>
            <w:tcW w:w="426" w:type="dxa"/>
            <w:tcBorders>
              <w:top w:val="nil"/>
              <w:left w:val="single" w:color="auto" w:sz="4" w:space="0"/>
              <w:bottom w:val="single" w:color="auto" w:sz="4" w:space="0"/>
              <w:right w:val="single" w:color="auto" w:sz="4" w:space="0"/>
            </w:tcBorders>
            <w:shd w:val="clear" w:color="000000" w:fill="FFFFFF"/>
            <w:vAlign w:val="center"/>
          </w:tcPr>
          <w:p>
            <w:pPr>
              <w:rPr>
                <w:rFonts w:ascii="宋体" w:cs="宋体"/>
                <w:sz w:val="20"/>
                <w:szCs w:val="20"/>
              </w:rPr>
            </w:pPr>
            <w:r>
              <w:rPr>
                <w:rFonts w:hint="eastAsia" w:ascii="宋体" w:hAnsi="宋体"/>
                <w:sz w:val="20"/>
                <w:szCs w:val="20"/>
              </w:rPr>
              <w:t>　</w:t>
            </w:r>
          </w:p>
        </w:tc>
        <w:tc>
          <w:tcPr>
            <w:tcW w:w="1065" w:type="dxa"/>
            <w:tcBorders>
              <w:top w:val="nil"/>
              <w:left w:val="nil"/>
              <w:bottom w:val="single" w:color="auto" w:sz="4" w:space="0"/>
              <w:right w:val="single" w:color="auto" w:sz="4" w:space="0"/>
            </w:tcBorders>
            <w:shd w:val="clear" w:color="000000" w:fill="FFFFFF"/>
            <w:vAlign w:val="center"/>
          </w:tcPr>
          <w:p>
            <w:pPr>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213</w:t>
            </w:r>
          </w:p>
        </w:tc>
        <w:tc>
          <w:tcPr>
            <w:tcW w:w="435" w:type="dxa"/>
            <w:tcBorders>
              <w:top w:val="nil"/>
              <w:left w:val="nil"/>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02</w:t>
            </w:r>
          </w:p>
        </w:tc>
        <w:tc>
          <w:tcPr>
            <w:tcW w:w="435" w:type="dxa"/>
            <w:tcBorders>
              <w:top w:val="nil"/>
              <w:left w:val="nil"/>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05</w:t>
            </w:r>
          </w:p>
        </w:tc>
        <w:tc>
          <w:tcPr>
            <w:tcW w:w="1880"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森林资源培育</w:t>
            </w:r>
          </w:p>
        </w:tc>
        <w:tc>
          <w:tcPr>
            <w:tcW w:w="82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10.00 </w:t>
            </w:r>
          </w:p>
        </w:tc>
        <w:tc>
          <w:tcPr>
            <w:tcW w:w="82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10.00 </w:t>
            </w:r>
          </w:p>
        </w:tc>
        <w:tc>
          <w:tcPr>
            <w:tcW w:w="426"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616"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639"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852" w:type="dxa"/>
            <w:tcBorders>
              <w:top w:val="single" w:color="auto" w:sz="4" w:space="0"/>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426" w:type="dxa"/>
            <w:tcBorders>
              <w:top w:val="nil"/>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1065"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213</w:t>
            </w:r>
          </w:p>
        </w:tc>
        <w:tc>
          <w:tcPr>
            <w:tcW w:w="435" w:type="dxa"/>
            <w:tcBorders>
              <w:top w:val="nil"/>
              <w:left w:val="nil"/>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02</w:t>
            </w:r>
          </w:p>
        </w:tc>
        <w:tc>
          <w:tcPr>
            <w:tcW w:w="435" w:type="dxa"/>
            <w:tcBorders>
              <w:top w:val="nil"/>
              <w:left w:val="nil"/>
              <w:bottom w:val="single" w:color="auto" w:sz="4" w:space="0"/>
              <w:right w:val="single" w:color="auto" w:sz="4" w:space="0"/>
            </w:tcBorders>
            <w:vAlign w:val="center"/>
          </w:tcPr>
          <w:p>
            <w:pPr>
              <w:jc w:val="center"/>
              <w:rPr>
                <w:rFonts w:ascii="宋体" w:cs="宋体"/>
                <w:sz w:val="20"/>
                <w:szCs w:val="20"/>
              </w:rPr>
            </w:pPr>
            <w:r>
              <w:rPr>
                <w:rFonts w:ascii="宋体" w:hAnsi="宋体"/>
                <w:sz w:val="20"/>
                <w:szCs w:val="20"/>
              </w:rPr>
              <w:t>04</w:t>
            </w:r>
          </w:p>
        </w:tc>
        <w:tc>
          <w:tcPr>
            <w:tcW w:w="1880"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事业机构</w:t>
            </w:r>
          </w:p>
        </w:tc>
        <w:tc>
          <w:tcPr>
            <w:tcW w:w="82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772.93 </w:t>
            </w:r>
          </w:p>
        </w:tc>
        <w:tc>
          <w:tcPr>
            <w:tcW w:w="82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764.93 </w:t>
            </w:r>
          </w:p>
        </w:tc>
        <w:tc>
          <w:tcPr>
            <w:tcW w:w="426"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616"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6.00 </w:t>
            </w:r>
          </w:p>
        </w:tc>
        <w:tc>
          <w:tcPr>
            <w:tcW w:w="449" w:type="dxa"/>
            <w:tcBorders>
              <w:top w:val="nil"/>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2.00 </w:t>
            </w:r>
          </w:p>
        </w:tc>
        <w:tc>
          <w:tcPr>
            <w:tcW w:w="852" w:type="dxa"/>
            <w:tcBorders>
              <w:top w:val="single" w:color="auto" w:sz="4" w:space="0"/>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426" w:type="dxa"/>
            <w:tcBorders>
              <w:top w:val="nil"/>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1065" w:type="dxa"/>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ascii="宋体" w:hAnsi="宋体"/>
                <w:color w:val="000000"/>
                <w:sz w:val="20"/>
                <w:szCs w:val="20"/>
              </w:rPr>
              <w:t>205</w:t>
            </w: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ascii="宋体" w:hAnsi="宋体"/>
                <w:color w:val="000000"/>
                <w:sz w:val="20"/>
                <w:szCs w:val="20"/>
              </w:rPr>
              <w:t>02</w:t>
            </w: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ascii="宋体" w:hAnsi="宋体"/>
                <w:color w:val="000000"/>
                <w:sz w:val="20"/>
                <w:szCs w:val="20"/>
              </w:rPr>
              <w:t>01</w:t>
            </w: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ascii="宋体" w:hAnsi="宋体"/>
                <w:color w:val="000000"/>
                <w:sz w:val="20"/>
                <w:szCs w:val="20"/>
              </w:rPr>
              <w:t>学前教育</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ascii="宋体" w:hAnsi="宋体"/>
                <w:color w:val="000000"/>
                <w:sz w:val="20"/>
                <w:szCs w:val="20"/>
              </w:rPr>
              <w:t>10.4</w:t>
            </w:r>
            <w:r>
              <w:rPr>
                <w:rFonts w:ascii="宋体"/>
                <w:color w:val="000000"/>
                <w:sz w:val="20"/>
                <w:szCs w:val="20"/>
              </w:rPr>
              <w:t>0</w:t>
            </w: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ascii="宋体" w:hAnsi="宋体"/>
                <w:color w:val="000000"/>
                <w:sz w:val="20"/>
                <w:szCs w:val="20"/>
              </w:rPr>
              <w:t>10.40</w:t>
            </w: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2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49"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852" w:type="dxa"/>
            <w:tcBorders>
              <w:top w:val="single" w:color="auto" w:sz="4" w:space="0"/>
              <w:left w:val="nil"/>
              <w:bottom w:val="single" w:color="auto" w:sz="4" w:space="0"/>
              <w:right w:val="single" w:color="auto" w:sz="4" w:space="0"/>
            </w:tcBorders>
          </w:tcPr>
          <w:p>
            <w:pPr>
              <w:jc w:val="right"/>
              <w:rPr>
                <w:rFonts w:ascii="宋体"/>
                <w:color w:val="000000"/>
                <w:sz w:val="20"/>
                <w:szCs w:val="20"/>
              </w:rPr>
            </w:pP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38"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880" w:type="dxa"/>
            <w:tcBorders>
              <w:top w:val="nil"/>
              <w:left w:val="nil"/>
              <w:bottom w:val="single" w:color="auto" w:sz="4" w:space="0"/>
              <w:right w:val="single" w:color="auto" w:sz="4" w:space="0"/>
            </w:tcBorders>
            <w:vAlign w:val="center"/>
          </w:tcPr>
          <w:p>
            <w:pPr>
              <w:jc w:val="center"/>
              <w:rPr>
                <w:rFonts w:ascii="宋体" w:cs="宋体"/>
                <w:color w:val="000000"/>
                <w:sz w:val="20"/>
                <w:szCs w:val="20"/>
              </w:rPr>
            </w:pPr>
            <w:r>
              <w:rPr>
                <w:rFonts w:hint="eastAsia" w:ascii="宋体" w:hAnsi="宋体"/>
                <w:color w:val="000000"/>
                <w:sz w:val="20"/>
                <w:szCs w:val="20"/>
              </w:rPr>
              <w:t>合计</w:t>
            </w:r>
          </w:p>
        </w:tc>
        <w:tc>
          <w:tcPr>
            <w:tcW w:w="82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938.33 </w:t>
            </w:r>
          </w:p>
        </w:tc>
        <w:tc>
          <w:tcPr>
            <w:tcW w:w="82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785.33 </w:t>
            </w:r>
          </w:p>
        </w:tc>
        <w:tc>
          <w:tcPr>
            <w:tcW w:w="426"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44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616"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6.00 </w:t>
            </w:r>
          </w:p>
        </w:tc>
        <w:tc>
          <w:tcPr>
            <w:tcW w:w="449" w:type="dxa"/>
            <w:tcBorders>
              <w:top w:val="nil"/>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sz w:val="20"/>
                <w:szCs w:val="20"/>
              </w:rPr>
              <w:t>　</w:t>
            </w:r>
          </w:p>
        </w:tc>
        <w:tc>
          <w:tcPr>
            <w:tcW w:w="63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2.00 </w:t>
            </w:r>
          </w:p>
        </w:tc>
        <w:tc>
          <w:tcPr>
            <w:tcW w:w="852" w:type="dxa"/>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145.00 </w:t>
            </w:r>
          </w:p>
        </w:tc>
        <w:tc>
          <w:tcPr>
            <w:tcW w:w="426"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20"/>
                <w:szCs w:val="20"/>
              </w:rPr>
            </w:pPr>
            <w:r>
              <w:rPr>
                <w:rFonts w:hint="eastAsia" w:ascii="宋体" w:hAnsi="宋体"/>
                <w:color w:val="000000"/>
                <w:sz w:val="20"/>
                <w:szCs w:val="20"/>
              </w:rPr>
              <w:t>　</w:t>
            </w:r>
          </w:p>
        </w:tc>
        <w:tc>
          <w:tcPr>
            <w:tcW w:w="1065" w:type="dxa"/>
            <w:tcBorders>
              <w:top w:val="nil"/>
              <w:left w:val="nil"/>
              <w:bottom w:val="single" w:color="auto" w:sz="4" w:space="0"/>
              <w:right w:val="single" w:color="auto" w:sz="4" w:space="0"/>
            </w:tcBorders>
            <w:vAlign w:val="center"/>
          </w:tcPr>
          <w:p>
            <w:pPr>
              <w:ind w:right="400"/>
              <w:rPr>
                <w:rFonts w:ascii="宋体" w:cs="宋体"/>
                <w:color w:val="000000"/>
                <w:sz w:val="20"/>
                <w:szCs w:val="20"/>
              </w:rPr>
            </w:pPr>
            <w:r>
              <w:rPr>
                <w:rFonts w:hint="eastAsia" w:ascii="宋体" w:hAnsi="宋体"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宋体"/>
          <w:kern w:val="0"/>
          <w:sz w:val="24"/>
        </w:rPr>
      </w:pPr>
      <w:r>
        <w:rPr>
          <w:rFonts w:hint="eastAsia" w:ascii="宋体" w:hAnsi="宋体"/>
          <w:kern w:val="0"/>
          <w:sz w:val="24"/>
        </w:rPr>
        <w:t>编制部门：克州平原林场</w:t>
      </w:r>
      <w:r>
        <w:rPr>
          <w:rFonts w:ascii="宋体" w:hAnsi="宋体"/>
          <w:kern w:val="0"/>
          <w:sz w:val="24"/>
        </w:rPr>
        <w:t xml:space="preserve">                                        </w:t>
      </w:r>
      <w:r>
        <w:rPr>
          <w:rFonts w:hint="eastAsia" w:ascii="宋体" w:hAnsi="宋体"/>
          <w:kern w:val="0"/>
          <w:sz w:val="24"/>
        </w:rPr>
        <w:t>单位：万元</w:t>
      </w:r>
    </w:p>
    <w:tbl>
      <w:tblPr>
        <w:tblStyle w:val="7"/>
        <w:tblW w:w="9420" w:type="dxa"/>
        <w:tblInd w:w="-240" w:type="dxa"/>
        <w:tblLayout w:type="fixed"/>
        <w:tblCellMar>
          <w:top w:w="0" w:type="dxa"/>
          <w:left w:w="108" w:type="dxa"/>
          <w:bottom w:w="0" w:type="dxa"/>
          <w:right w:w="108" w:type="dxa"/>
        </w:tblCellMar>
      </w:tblPr>
      <w:tblGrid>
        <w:gridCol w:w="487"/>
        <w:gridCol w:w="400"/>
        <w:gridCol w:w="400"/>
        <w:gridCol w:w="2570"/>
        <w:gridCol w:w="1838"/>
        <w:gridCol w:w="1839"/>
        <w:gridCol w:w="1886"/>
      </w:tblGrid>
      <w:tr>
        <w:tblPrEx>
          <w:tblLayout w:type="fixed"/>
          <w:tblCellMar>
            <w:top w:w="0" w:type="dxa"/>
            <w:left w:w="108" w:type="dxa"/>
            <w:bottom w:w="0" w:type="dxa"/>
            <w:right w:w="108" w:type="dxa"/>
          </w:tblCellMar>
        </w:tblPrEx>
        <w:trPr>
          <w:trHeight w:val="345" w:hRule="atLeast"/>
        </w:trPr>
        <w:tc>
          <w:tcPr>
            <w:tcW w:w="385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w:t>
            </w:r>
          </w:p>
        </w:tc>
        <w:tc>
          <w:tcPr>
            <w:tcW w:w="556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3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合计</w:t>
            </w:r>
          </w:p>
        </w:tc>
        <w:tc>
          <w:tcPr>
            <w:tcW w:w="183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88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25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8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8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213</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05</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04</w:t>
            </w:r>
          </w:p>
        </w:tc>
        <w:tc>
          <w:tcPr>
            <w:tcW w:w="257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农村基础设施建设</w:t>
            </w:r>
          </w:p>
        </w:tc>
        <w:tc>
          <w:tcPr>
            <w:tcW w:w="183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145.00 </w:t>
            </w:r>
          </w:p>
        </w:tc>
        <w:tc>
          <w:tcPr>
            <w:tcW w:w="183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886"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145.00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213</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02</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05</w:t>
            </w:r>
          </w:p>
        </w:tc>
        <w:tc>
          <w:tcPr>
            <w:tcW w:w="257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森林资源培育</w:t>
            </w:r>
          </w:p>
        </w:tc>
        <w:tc>
          <w:tcPr>
            <w:tcW w:w="183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10.00 </w:t>
            </w:r>
          </w:p>
        </w:tc>
        <w:tc>
          <w:tcPr>
            <w:tcW w:w="1839"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886"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10.00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213</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02</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04</w:t>
            </w:r>
          </w:p>
        </w:tc>
        <w:tc>
          <w:tcPr>
            <w:tcW w:w="257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事业机构</w:t>
            </w:r>
          </w:p>
        </w:tc>
        <w:tc>
          <w:tcPr>
            <w:tcW w:w="183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772.93 </w:t>
            </w:r>
          </w:p>
        </w:tc>
        <w:tc>
          <w:tcPr>
            <w:tcW w:w="183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772.93 </w:t>
            </w:r>
          </w:p>
        </w:tc>
        <w:tc>
          <w:tcPr>
            <w:tcW w:w="1886"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205</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02</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sz w:val="18"/>
                <w:szCs w:val="18"/>
              </w:rPr>
              <w:t>01</w:t>
            </w:r>
          </w:p>
        </w:tc>
        <w:tc>
          <w:tcPr>
            <w:tcW w:w="2570"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学前教育　</w:t>
            </w:r>
          </w:p>
        </w:tc>
        <w:tc>
          <w:tcPr>
            <w:tcW w:w="1838" w:type="dxa"/>
            <w:tcBorders>
              <w:top w:val="nil"/>
              <w:left w:val="nil"/>
              <w:bottom w:val="single" w:color="auto" w:sz="4" w:space="0"/>
              <w:right w:val="single" w:color="auto" w:sz="4" w:space="0"/>
            </w:tcBorders>
            <w:vAlign w:val="center"/>
          </w:tcPr>
          <w:p>
            <w:pPr>
              <w:jc w:val="right"/>
              <w:rPr>
                <w:rFonts w:ascii="宋体" w:cs="宋体"/>
                <w:b/>
                <w:bCs/>
                <w:color w:val="000000"/>
                <w:kern w:val="0"/>
                <w:sz w:val="22"/>
                <w:szCs w:val="22"/>
              </w:rPr>
            </w:pPr>
            <w:r>
              <w:rPr>
                <w:rFonts w:hint="eastAsia" w:ascii="宋体" w:hAnsi="宋体" w:cs="宋体"/>
                <w:b/>
                <w:bCs/>
                <w:color w:val="000000"/>
                <w:kern w:val="0"/>
                <w:sz w:val="22"/>
                <w:szCs w:val="22"/>
              </w:rPr>
              <w:t>　</w:t>
            </w:r>
            <w:r>
              <w:rPr>
                <w:rFonts w:ascii="宋体" w:hAnsi="宋体"/>
                <w:sz w:val="20"/>
                <w:szCs w:val="20"/>
              </w:rPr>
              <w:t>10.40</w:t>
            </w:r>
          </w:p>
        </w:tc>
        <w:tc>
          <w:tcPr>
            <w:tcW w:w="1839" w:type="dxa"/>
            <w:tcBorders>
              <w:top w:val="nil"/>
              <w:left w:val="nil"/>
              <w:bottom w:val="single" w:color="auto" w:sz="4" w:space="0"/>
              <w:right w:val="single" w:color="auto" w:sz="4" w:space="0"/>
            </w:tcBorders>
            <w:vAlign w:val="center"/>
          </w:tcPr>
          <w:p>
            <w:pPr>
              <w:jc w:val="right"/>
              <w:rPr>
                <w:rFonts w:ascii="宋体"/>
                <w:sz w:val="20"/>
                <w:szCs w:val="20"/>
              </w:rPr>
            </w:pPr>
            <w:r>
              <w:rPr>
                <w:rFonts w:ascii="宋体" w:hAnsi="宋体"/>
                <w:sz w:val="20"/>
                <w:szCs w:val="20"/>
              </w:rPr>
              <w:t>10.40</w:t>
            </w:r>
            <w:r>
              <w:rPr>
                <w:rFonts w:hint="eastAsia" w:ascii="宋体" w:hAnsi="宋体"/>
                <w:sz w:val="20"/>
                <w:szCs w:val="20"/>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8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sz w:val="18"/>
                <w:szCs w:val="18"/>
              </w:rPr>
              <w:t>　</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　</w:t>
            </w:r>
          </w:p>
        </w:tc>
        <w:tc>
          <w:tcPr>
            <w:tcW w:w="40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　</w:t>
            </w:r>
          </w:p>
        </w:tc>
        <w:tc>
          <w:tcPr>
            <w:tcW w:w="257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合计</w:t>
            </w:r>
          </w:p>
        </w:tc>
        <w:tc>
          <w:tcPr>
            <w:tcW w:w="183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938.33 </w:t>
            </w:r>
          </w:p>
        </w:tc>
        <w:tc>
          <w:tcPr>
            <w:tcW w:w="1839"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783.33 </w:t>
            </w:r>
          </w:p>
        </w:tc>
        <w:tc>
          <w:tcPr>
            <w:tcW w:w="1886"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155.00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宋体"/>
          <w:kern w:val="0"/>
          <w:sz w:val="28"/>
          <w:szCs w:val="28"/>
        </w:rPr>
      </w:pPr>
      <w:r>
        <w:rPr>
          <w:rFonts w:hint="eastAsia" w:ascii="宋体" w:hAnsi="宋体"/>
          <w:kern w:val="0"/>
          <w:sz w:val="28"/>
          <w:szCs w:val="28"/>
        </w:rPr>
        <w:t>编制部门：</w:t>
      </w:r>
      <w:r>
        <w:rPr>
          <w:rFonts w:hint="eastAsia" w:ascii="宋体" w:hAnsi="宋体"/>
          <w:kern w:val="0"/>
          <w:sz w:val="24"/>
        </w:rPr>
        <w:t>克州平原林场</w:t>
      </w:r>
      <w:r>
        <w:rPr>
          <w:rFonts w:ascii="宋体" w:hAnsi="宋体"/>
          <w:kern w:val="0"/>
          <w:sz w:val="24"/>
        </w:rPr>
        <w:t xml:space="preserve">                                       </w:t>
      </w:r>
      <w:r>
        <w:rPr>
          <w:rFonts w:hint="eastAsia" w:ascii="宋体" w:hAnsi="宋体"/>
          <w:kern w:val="0"/>
          <w:sz w:val="28"/>
          <w:szCs w:val="28"/>
        </w:rPr>
        <w:t>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4"/>
              </w:rPr>
            </w:pPr>
            <w:r>
              <w:rPr>
                <w:rFonts w:hint="eastAsia" w:ascii="宋体" w:hAnsi="宋体"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 w:val="24"/>
              </w:rPr>
            </w:pPr>
            <w:r>
              <w:rPr>
                <w:rFonts w:hint="eastAsia" w:ascii="宋体" w:hAnsi="宋体"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项目</w:t>
            </w:r>
          </w:p>
        </w:tc>
        <w:tc>
          <w:tcPr>
            <w:tcW w:w="1230" w:type="dxa"/>
            <w:tcBorders>
              <w:top w:val="nil"/>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功能分类</w:t>
            </w:r>
          </w:p>
        </w:tc>
        <w:tc>
          <w:tcPr>
            <w:tcW w:w="1418" w:type="dxa"/>
            <w:tcBorders>
              <w:top w:val="nil"/>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785.33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一般公共预算</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785.33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政府性基金预算</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10.40</w:t>
            </w: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10.40</w:t>
            </w: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210</w:t>
            </w:r>
            <w:r>
              <w:rPr>
                <w:rFonts w:hint="eastAsia" w:ascii="宋体" w:hAnsi="宋体" w:cs="宋体"/>
                <w:kern w:val="0"/>
                <w:sz w:val="18"/>
                <w:szCs w:val="18"/>
              </w:rPr>
              <w:t>卫生健康支出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774.93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774.93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粮油物资储备支出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5"/>
                <w:szCs w:val="15"/>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275"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30" w:type="dxa"/>
            <w:tcBorders>
              <w:top w:val="nil"/>
              <w:left w:val="nil"/>
              <w:bottom w:val="single" w:color="auto" w:sz="4" w:space="0"/>
              <w:right w:val="single" w:color="auto" w:sz="4" w:space="0"/>
            </w:tcBorders>
            <w:vAlign w:val="center"/>
          </w:tcPr>
          <w:p>
            <w:pPr>
              <w:jc w:val="right"/>
              <w:rPr>
                <w:rFonts w:ascii="宋体" w:cs="宋体"/>
                <w:sz w:val="20"/>
                <w:szCs w:val="20"/>
              </w:rPr>
            </w:pP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p>
        </w:tc>
        <w:tc>
          <w:tcPr>
            <w:tcW w:w="1275" w:type="dxa"/>
            <w:tcBorders>
              <w:top w:val="nil"/>
              <w:left w:val="nil"/>
              <w:bottom w:val="single" w:color="auto" w:sz="4" w:space="0"/>
              <w:right w:val="single" w:color="auto" w:sz="4" w:space="0"/>
            </w:tcBorders>
            <w:vAlign w:val="center"/>
          </w:tcPr>
          <w:p>
            <w:pPr>
              <w:jc w:val="right"/>
              <w:rPr>
                <w:rFonts w:ascii="宋体" w:cs="宋体"/>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收入总计</w:t>
            </w:r>
          </w:p>
        </w:tc>
        <w:tc>
          <w:tcPr>
            <w:tcW w:w="1230" w:type="dxa"/>
            <w:tcBorders>
              <w:top w:val="nil"/>
              <w:left w:val="nil"/>
              <w:bottom w:val="single" w:color="auto" w:sz="4" w:space="0"/>
              <w:right w:val="single" w:color="auto" w:sz="4" w:space="0"/>
            </w:tcBorders>
            <w:vAlign w:val="center"/>
          </w:tcPr>
          <w:p>
            <w:pPr>
              <w:jc w:val="right"/>
              <w:rPr>
                <w:rFonts w:ascii="宋体" w:cs="宋体"/>
                <w:sz w:val="18"/>
                <w:szCs w:val="18"/>
              </w:rPr>
            </w:pPr>
            <w:r>
              <w:rPr>
                <w:rFonts w:ascii="宋体" w:hAnsi="宋体"/>
                <w:sz w:val="20"/>
                <w:szCs w:val="20"/>
              </w:rPr>
              <w:t>785.33</w:t>
            </w:r>
            <w:r>
              <w:rPr>
                <w:rFonts w:hint="eastAsia" w:ascii="宋体" w:hAnsi="宋体"/>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支出总计</w:t>
            </w:r>
          </w:p>
        </w:tc>
        <w:tc>
          <w:tcPr>
            <w:tcW w:w="1418"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785.33 </w:t>
            </w:r>
          </w:p>
        </w:tc>
        <w:tc>
          <w:tcPr>
            <w:tcW w:w="1275" w:type="dxa"/>
            <w:tcBorders>
              <w:top w:val="nil"/>
              <w:left w:val="nil"/>
              <w:bottom w:val="single" w:color="auto" w:sz="4" w:space="0"/>
              <w:right w:val="single" w:color="auto" w:sz="4" w:space="0"/>
            </w:tcBorders>
            <w:vAlign w:val="center"/>
          </w:tcPr>
          <w:p>
            <w:pPr>
              <w:jc w:val="right"/>
              <w:rPr>
                <w:rFonts w:ascii="宋体" w:cs="宋体"/>
                <w:sz w:val="18"/>
                <w:szCs w:val="18"/>
              </w:rPr>
            </w:pPr>
            <w:r>
              <w:rPr>
                <w:rFonts w:ascii="宋体" w:hAnsi="宋体"/>
                <w:sz w:val="18"/>
                <w:szCs w:val="18"/>
              </w:rPr>
              <w:t xml:space="preserve">785.33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bl>
    <w:p>
      <w:pPr>
        <w:widowControl/>
        <w:outlineLvl w:val="1"/>
        <w:rPr>
          <w:rFonts w:ascii="宋体"/>
          <w:b/>
          <w:kern w:val="0"/>
          <w:sz w:val="28"/>
          <w:szCs w:val="32"/>
        </w:rPr>
      </w:pPr>
      <w:r>
        <w:rPr>
          <w:rFonts w:hint="eastAsia" w:ascii="宋体" w:hAnsi="宋体"/>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宋体" w:cs="宋体"/>
                <w:color w:val="000000"/>
                <w:kern w:val="0"/>
                <w:sz w:val="24"/>
              </w:rPr>
            </w:pPr>
            <w:r>
              <w:rPr>
                <w:rFonts w:hint="eastAsia" w:ascii="宋体" w:hAnsi="宋体" w:cs="宋体"/>
                <w:color w:val="000000"/>
                <w:kern w:val="0"/>
                <w:sz w:val="24"/>
              </w:rPr>
              <w:t>编制部门：</w:t>
            </w:r>
            <w:r>
              <w:rPr>
                <w:rFonts w:hint="eastAsia" w:ascii="宋体" w:hAnsi="宋体"/>
                <w:kern w:val="0"/>
                <w:sz w:val="28"/>
                <w:szCs w:val="28"/>
              </w:rPr>
              <w:t>克州平原林场</w:t>
            </w:r>
          </w:p>
        </w:tc>
        <w:tc>
          <w:tcPr>
            <w:tcW w:w="660" w:type="dxa"/>
            <w:tcBorders>
              <w:top w:val="nil"/>
              <w:left w:val="nil"/>
              <w:bottom w:val="nil"/>
              <w:right w:val="nil"/>
            </w:tcBorders>
            <w:vAlign w:val="center"/>
          </w:tcPr>
          <w:p>
            <w:pPr>
              <w:widowControl/>
              <w:jc w:val="left"/>
              <w:rPr>
                <w:rFonts w:ascii="宋体" w:cs="宋体"/>
                <w:color w:val="000000"/>
                <w:kern w:val="0"/>
                <w:sz w:val="24"/>
              </w:rPr>
            </w:pPr>
          </w:p>
        </w:tc>
        <w:tc>
          <w:tcPr>
            <w:tcW w:w="1240" w:type="dxa"/>
            <w:gridSpan w:val="2"/>
            <w:tcBorders>
              <w:top w:val="nil"/>
              <w:left w:val="nil"/>
              <w:bottom w:val="nil"/>
              <w:right w:val="nil"/>
            </w:tcBorders>
            <w:vAlign w:val="center"/>
          </w:tcPr>
          <w:p>
            <w:pPr>
              <w:widowControl/>
              <w:jc w:val="left"/>
              <w:rPr>
                <w:rFonts w:ascii="宋体" w:cs="宋体"/>
                <w:color w:val="000000"/>
                <w:kern w:val="0"/>
                <w:sz w:val="24"/>
              </w:rPr>
            </w:pPr>
          </w:p>
        </w:tc>
        <w:tc>
          <w:tcPr>
            <w:tcW w:w="3327" w:type="dxa"/>
            <w:gridSpan w:val="2"/>
            <w:tcBorders>
              <w:top w:val="nil"/>
              <w:left w:val="nil"/>
              <w:bottom w:val="nil"/>
              <w:right w:val="nil"/>
            </w:tcBorders>
            <w:vAlign w:val="center"/>
          </w:tcPr>
          <w:p>
            <w:pPr>
              <w:widowControl/>
              <w:jc w:val="right"/>
              <w:rPr>
                <w:rFonts w:ascii="宋体" w:cs="宋体"/>
                <w:color w:val="000000"/>
                <w:kern w:val="0"/>
                <w:sz w:val="24"/>
              </w:rPr>
            </w:pPr>
            <w:r>
              <w:rPr>
                <w:rFonts w:hint="eastAsia" w:ascii="宋体" w:hAnsi="宋体"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0"/>
                <w:szCs w:val="20"/>
              </w:rPr>
            </w:pPr>
            <w:r>
              <w:rPr>
                <w:rFonts w:hint="eastAsia" w:ascii="宋体" w:hAnsi="宋体"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213</w:t>
            </w:r>
          </w:p>
        </w:tc>
        <w:tc>
          <w:tcPr>
            <w:tcW w:w="492"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02</w:t>
            </w:r>
          </w:p>
        </w:tc>
        <w:tc>
          <w:tcPr>
            <w:tcW w:w="417"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05</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森林资源培育</w:t>
            </w:r>
          </w:p>
        </w:tc>
        <w:tc>
          <w:tcPr>
            <w:tcW w:w="168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10.00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10.00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sz w:val="18"/>
                <w:szCs w:val="18"/>
              </w:rPr>
            </w:pPr>
            <w:r>
              <w:rPr>
                <w:rFonts w:ascii="宋体" w:hAnsi="宋体"/>
                <w:sz w:val="18"/>
                <w:szCs w:val="18"/>
              </w:rPr>
              <w:t>205</w:t>
            </w:r>
          </w:p>
        </w:tc>
        <w:tc>
          <w:tcPr>
            <w:tcW w:w="492" w:type="dxa"/>
            <w:tcBorders>
              <w:top w:val="nil"/>
              <w:left w:val="nil"/>
              <w:bottom w:val="single" w:color="auto" w:sz="4" w:space="0"/>
              <w:right w:val="single" w:color="auto" w:sz="4" w:space="0"/>
            </w:tcBorders>
            <w:vAlign w:val="center"/>
          </w:tcPr>
          <w:p>
            <w:pPr>
              <w:rPr>
                <w:rFonts w:ascii="宋体"/>
                <w:sz w:val="18"/>
                <w:szCs w:val="18"/>
              </w:rPr>
            </w:pPr>
            <w:r>
              <w:rPr>
                <w:rFonts w:ascii="宋体" w:hAnsi="宋体"/>
                <w:sz w:val="18"/>
                <w:szCs w:val="18"/>
              </w:rPr>
              <w:t>02</w:t>
            </w:r>
          </w:p>
        </w:tc>
        <w:tc>
          <w:tcPr>
            <w:tcW w:w="417" w:type="dxa"/>
            <w:tcBorders>
              <w:top w:val="nil"/>
              <w:left w:val="nil"/>
              <w:bottom w:val="single" w:color="auto" w:sz="4" w:space="0"/>
              <w:right w:val="single" w:color="auto" w:sz="4" w:space="0"/>
            </w:tcBorders>
            <w:vAlign w:val="center"/>
          </w:tcPr>
          <w:p>
            <w:pPr>
              <w:rPr>
                <w:rFonts w:ascii="宋体"/>
                <w:sz w:val="18"/>
                <w:szCs w:val="18"/>
              </w:rPr>
            </w:pPr>
            <w:r>
              <w:rPr>
                <w:rFonts w:ascii="宋体" w:hAnsi="宋体"/>
                <w:sz w:val="18"/>
                <w:szCs w:val="18"/>
              </w:rPr>
              <w:t>01</w:t>
            </w:r>
          </w:p>
        </w:tc>
        <w:tc>
          <w:tcPr>
            <w:tcW w:w="2510"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学前教育</w:t>
            </w:r>
          </w:p>
        </w:tc>
        <w:tc>
          <w:tcPr>
            <w:tcW w:w="1684" w:type="dxa"/>
            <w:gridSpan w:val="2"/>
            <w:tcBorders>
              <w:top w:val="nil"/>
              <w:left w:val="nil"/>
              <w:bottom w:val="single" w:color="auto" w:sz="4" w:space="0"/>
              <w:right w:val="single" w:color="auto" w:sz="4" w:space="0"/>
            </w:tcBorders>
            <w:vAlign w:val="center"/>
          </w:tcPr>
          <w:p>
            <w:pPr>
              <w:jc w:val="right"/>
              <w:rPr>
                <w:rFonts w:ascii="宋体"/>
                <w:sz w:val="18"/>
                <w:szCs w:val="18"/>
              </w:rPr>
            </w:pPr>
            <w:r>
              <w:rPr>
                <w:rFonts w:ascii="宋体" w:hAnsi="宋体"/>
                <w:sz w:val="18"/>
                <w:szCs w:val="18"/>
              </w:rPr>
              <w:t xml:space="preserve">10.40 </w:t>
            </w:r>
          </w:p>
        </w:tc>
        <w:tc>
          <w:tcPr>
            <w:tcW w:w="1842" w:type="dxa"/>
            <w:gridSpan w:val="2"/>
            <w:tcBorders>
              <w:top w:val="nil"/>
              <w:left w:val="nil"/>
              <w:bottom w:val="single" w:color="auto" w:sz="4" w:space="0"/>
              <w:right w:val="single" w:color="auto" w:sz="4" w:space="0"/>
            </w:tcBorders>
            <w:vAlign w:val="center"/>
          </w:tcPr>
          <w:p>
            <w:pPr>
              <w:jc w:val="right"/>
              <w:rPr>
                <w:rFonts w:ascii="宋体"/>
                <w:sz w:val="18"/>
                <w:szCs w:val="18"/>
              </w:rPr>
            </w:pPr>
            <w:r>
              <w:rPr>
                <w:rFonts w:ascii="宋体" w:hAnsi="宋体"/>
                <w:sz w:val="18"/>
                <w:szCs w:val="18"/>
              </w:rPr>
              <w:t xml:space="preserve">10.40 </w:t>
            </w:r>
          </w:p>
        </w:tc>
        <w:tc>
          <w:tcPr>
            <w:tcW w:w="1701" w:type="dxa"/>
            <w:tcBorders>
              <w:top w:val="nil"/>
              <w:left w:val="nil"/>
              <w:bottom w:val="single" w:color="auto" w:sz="4" w:space="0"/>
              <w:right w:val="single" w:color="auto" w:sz="4" w:space="0"/>
            </w:tcBorders>
            <w:vAlign w:val="center"/>
          </w:tcPr>
          <w:p>
            <w:pPr>
              <w:jc w:val="right"/>
              <w:rPr>
                <w:rFonts w:ascii="宋体"/>
                <w:sz w:val="18"/>
                <w:szCs w:val="18"/>
              </w:rPr>
            </w:pPr>
            <w:r>
              <w:rPr>
                <w:rFonts w:hint="eastAsia" w:ascii="宋体" w:hAnsi="宋体"/>
                <w:sz w:val="18"/>
                <w:szCs w:val="18"/>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213</w:t>
            </w:r>
          </w:p>
        </w:tc>
        <w:tc>
          <w:tcPr>
            <w:tcW w:w="492"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02</w:t>
            </w:r>
          </w:p>
        </w:tc>
        <w:tc>
          <w:tcPr>
            <w:tcW w:w="417" w:type="dxa"/>
            <w:tcBorders>
              <w:top w:val="nil"/>
              <w:left w:val="nil"/>
              <w:bottom w:val="single" w:color="auto" w:sz="4" w:space="0"/>
              <w:right w:val="single" w:color="auto" w:sz="4" w:space="0"/>
            </w:tcBorders>
            <w:vAlign w:val="center"/>
          </w:tcPr>
          <w:p>
            <w:pPr>
              <w:rPr>
                <w:rFonts w:ascii="宋体" w:cs="宋体"/>
                <w:sz w:val="18"/>
                <w:szCs w:val="18"/>
              </w:rPr>
            </w:pPr>
            <w:r>
              <w:rPr>
                <w:rFonts w:ascii="宋体" w:hAnsi="宋体"/>
                <w:sz w:val="18"/>
                <w:szCs w:val="18"/>
              </w:rPr>
              <w:t>04</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事业机构</w:t>
            </w:r>
          </w:p>
        </w:tc>
        <w:tc>
          <w:tcPr>
            <w:tcW w:w="168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764.93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764.93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sz w:val="18"/>
                <w:szCs w:val="18"/>
              </w:rPr>
              <w:t>　</w:t>
            </w:r>
          </w:p>
        </w:tc>
        <w:tc>
          <w:tcPr>
            <w:tcW w:w="492"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　</w:t>
            </w:r>
          </w:p>
        </w:tc>
        <w:tc>
          <w:tcPr>
            <w:tcW w:w="417"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　</w:t>
            </w:r>
          </w:p>
        </w:tc>
        <w:tc>
          <w:tcPr>
            <w:tcW w:w="25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合计</w:t>
            </w:r>
          </w:p>
        </w:tc>
        <w:tc>
          <w:tcPr>
            <w:tcW w:w="168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785.33 </w:t>
            </w:r>
          </w:p>
        </w:tc>
        <w:tc>
          <w:tcPr>
            <w:tcW w:w="1842"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775.33 </w:t>
            </w:r>
          </w:p>
        </w:tc>
        <w:tc>
          <w:tcPr>
            <w:tcW w:w="1701" w:type="dxa"/>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10.00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91" w:type="dxa"/>
        <w:tblInd w:w="-148" w:type="dxa"/>
        <w:tblLayout w:type="fixed"/>
        <w:tblCellMar>
          <w:top w:w="0" w:type="dxa"/>
          <w:left w:w="108" w:type="dxa"/>
          <w:bottom w:w="0" w:type="dxa"/>
          <w:right w:w="108" w:type="dxa"/>
        </w:tblCellMar>
      </w:tblPr>
      <w:tblGrid>
        <w:gridCol w:w="744"/>
        <w:gridCol w:w="9"/>
        <w:gridCol w:w="666"/>
        <w:gridCol w:w="6"/>
        <w:gridCol w:w="2855"/>
        <w:gridCol w:w="6"/>
        <w:gridCol w:w="989"/>
        <w:gridCol w:w="700"/>
        <w:gridCol w:w="6"/>
        <w:gridCol w:w="976"/>
        <w:gridCol w:w="728"/>
        <w:gridCol w:w="6"/>
        <w:gridCol w:w="1700"/>
      </w:tblGrid>
      <w:tr>
        <w:tblPrEx>
          <w:tblLayout w:type="fixed"/>
          <w:tblCellMar>
            <w:top w:w="0" w:type="dxa"/>
            <w:left w:w="108" w:type="dxa"/>
            <w:bottom w:w="0" w:type="dxa"/>
            <w:right w:w="108" w:type="dxa"/>
          </w:tblCellMar>
        </w:tblPrEx>
        <w:trPr>
          <w:trHeight w:val="375" w:hRule="atLeast"/>
        </w:trPr>
        <w:tc>
          <w:tcPr>
            <w:tcW w:w="9391" w:type="dxa"/>
            <w:gridSpan w:val="13"/>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80" w:type="dxa"/>
            <w:gridSpan w:val="5"/>
            <w:tcBorders>
              <w:top w:val="nil"/>
              <w:left w:val="nil"/>
              <w:bottom w:val="nil"/>
              <w:right w:val="nil"/>
            </w:tcBorders>
            <w:vAlign w:val="center"/>
          </w:tcPr>
          <w:p>
            <w:pPr>
              <w:widowControl/>
              <w:jc w:val="left"/>
              <w:rPr>
                <w:rFonts w:ascii="宋体" w:cs="宋体"/>
                <w:color w:val="000000"/>
                <w:kern w:val="0"/>
                <w:sz w:val="24"/>
              </w:rPr>
            </w:pPr>
            <w:r>
              <w:rPr>
                <w:rFonts w:hint="eastAsia" w:ascii="宋体" w:hAnsi="宋体" w:cs="宋体"/>
                <w:color w:val="000000"/>
                <w:kern w:val="0"/>
                <w:sz w:val="24"/>
              </w:rPr>
              <w:t>编制部门：</w:t>
            </w:r>
            <w:r>
              <w:rPr>
                <w:rFonts w:hint="eastAsia" w:ascii="宋体" w:hAnsi="宋体"/>
                <w:kern w:val="0"/>
                <w:sz w:val="24"/>
              </w:rPr>
              <w:t>克州平原林场</w:t>
            </w:r>
          </w:p>
        </w:tc>
        <w:tc>
          <w:tcPr>
            <w:tcW w:w="995" w:type="dxa"/>
            <w:gridSpan w:val="2"/>
            <w:tcBorders>
              <w:top w:val="nil"/>
              <w:left w:val="nil"/>
              <w:bottom w:val="nil"/>
              <w:right w:val="nil"/>
            </w:tcBorders>
            <w:vAlign w:val="center"/>
          </w:tcPr>
          <w:p>
            <w:pPr>
              <w:widowControl/>
              <w:jc w:val="left"/>
              <w:rPr>
                <w:rFonts w:ascii="宋体" w:cs="宋体"/>
                <w:color w:val="000000"/>
                <w:kern w:val="0"/>
                <w:sz w:val="24"/>
              </w:rPr>
            </w:pPr>
          </w:p>
        </w:tc>
        <w:tc>
          <w:tcPr>
            <w:tcW w:w="1682" w:type="dxa"/>
            <w:gridSpan w:val="3"/>
            <w:tcBorders>
              <w:top w:val="nil"/>
              <w:left w:val="nil"/>
              <w:bottom w:val="nil"/>
              <w:right w:val="nil"/>
            </w:tcBorders>
            <w:vAlign w:val="center"/>
          </w:tcPr>
          <w:p>
            <w:pPr>
              <w:widowControl/>
              <w:jc w:val="left"/>
              <w:rPr>
                <w:rFonts w:ascii="宋体" w:cs="宋体"/>
                <w:color w:val="000000"/>
                <w:kern w:val="0"/>
                <w:sz w:val="24"/>
              </w:rPr>
            </w:pPr>
          </w:p>
        </w:tc>
        <w:tc>
          <w:tcPr>
            <w:tcW w:w="2434" w:type="dxa"/>
            <w:gridSpan w:val="3"/>
            <w:tcBorders>
              <w:top w:val="nil"/>
              <w:left w:val="nil"/>
              <w:bottom w:val="nil"/>
              <w:right w:val="nil"/>
            </w:tcBorders>
            <w:vAlign w:val="center"/>
          </w:tcPr>
          <w:p>
            <w:pPr>
              <w:widowControl/>
              <w:jc w:val="right"/>
              <w:rPr>
                <w:rFonts w:ascii="宋体" w:cs="宋体"/>
                <w:color w:val="000000"/>
                <w:kern w:val="0"/>
                <w:sz w:val="24"/>
              </w:rPr>
            </w:pPr>
            <w:r>
              <w:rPr>
                <w:rFonts w:hint="eastAsia" w:ascii="宋体" w:hAnsi="宋体"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80"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11" w:type="dxa"/>
            <w:gridSpan w:val="8"/>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425" w:type="dxa"/>
            <w:gridSpan w:val="4"/>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5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4"/>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3" w:type="dxa"/>
            <w:gridSpan w:val="2"/>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7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318"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07</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邮电费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0.50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0.50 </w:t>
            </w:r>
          </w:p>
        </w:tc>
      </w:tr>
      <w:tr>
        <w:tblPrEx>
          <w:tblLayout w:type="fixed"/>
          <w:tblCellMar>
            <w:top w:w="0" w:type="dxa"/>
            <w:left w:w="108" w:type="dxa"/>
            <w:bottom w:w="0" w:type="dxa"/>
            <w:right w:w="108" w:type="dxa"/>
          </w:tblCellMar>
        </w:tblPrEx>
        <w:trPr>
          <w:trHeight w:val="308"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26</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劳务费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297"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28</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工会经费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3.23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3.23 </w:t>
            </w:r>
          </w:p>
        </w:tc>
      </w:tr>
      <w:tr>
        <w:tblPrEx>
          <w:tblLayout w:type="fixed"/>
          <w:tblCellMar>
            <w:top w:w="0" w:type="dxa"/>
            <w:left w:w="108" w:type="dxa"/>
            <w:bottom w:w="0" w:type="dxa"/>
            <w:right w:w="108" w:type="dxa"/>
          </w:tblCellMar>
        </w:tblPrEx>
        <w:trPr>
          <w:trHeight w:val="302"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18</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专用材料费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05"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16</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培训费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0.30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0.30 </w:t>
            </w:r>
          </w:p>
        </w:tc>
      </w:tr>
      <w:tr>
        <w:tblPrEx>
          <w:tblLayout w:type="fixed"/>
          <w:tblCellMar>
            <w:top w:w="0" w:type="dxa"/>
            <w:left w:w="108" w:type="dxa"/>
            <w:bottom w:w="0" w:type="dxa"/>
            <w:right w:w="108" w:type="dxa"/>
          </w:tblCellMar>
        </w:tblPrEx>
        <w:trPr>
          <w:trHeight w:val="296"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水费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0.10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0.10 </w:t>
            </w:r>
          </w:p>
        </w:tc>
      </w:tr>
      <w:tr>
        <w:tblPrEx>
          <w:tblLayout w:type="fixed"/>
          <w:tblCellMar>
            <w:top w:w="0" w:type="dxa"/>
            <w:left w:w="108" w:type="dxa"/>
            <w:bottom w:w="0" w:type="dxa"/>
            <w:right w:w="108" w:type="dxa"/>
          </w:tblCellMar>
        </w:tblPrEx>
        <w:trPr>
          <w:trHeight w:val="313"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02</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印刷费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r>
      <w:tr>
        <w:tblPrEx>
          <w:tblLayout w:type="fixed"/>
          <w:tblCellMar>
            <w:top w:w="0" w:type="dxa"/>
            <w:left w:w="108" w:type="dxa"/>
            <w:bottom w:w="0" w:type="dxa"/>
            <w:right w:w="108" w:type="dxa"/>
          </w:tblCellMar>
        </w:tblPrEx>
        <w:trPr>
          <w:trHeight w:val="290"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303</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02</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退休费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37.03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37.03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08"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29</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福利费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5.82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5.82 </w:t>
            </w:r>
          </w:p>
        </w:tc>
      </w:tr>
      <w:tr>
        <w:tblPrEx>
          <w:tblLayout w:type="fixed"/>
          <w:tblCellMar>
            <w:top w:w="0" w:type="dxa"/>
            <w:left w:w="108" w:type="dxa"/>
            <w:bottom w:w="0" w:type="dxa"/>
            <w:right w:w="108" w:type="dxa"/>
          </w:tblCellMar>
        </w:tblPrEx>
        <w:trPr>
          <w:trHeight w:val="298"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13</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维修</w:t>
            </w:r>
            <w:r>
              <w:rPr>
                <w:rFonts w:ascii="宋体" w:hAnsi="宋体"/>
                <w:sz w:val="18"/>
                <w:szCs w:val="18"/>
              </w:rPr>
              <w:t>(</w:t>
            </w:r>
            <w:r>
              <w:rPr>
                <w:rFonts w:hint="eastAsia" w:ascii="宋体" w:hAnsi="宋体"/>
                <w:sz w:val="18"/>
                <w:szCs w:val="18"/>
              </w:rPr>
              <w:t>护</w:t>
            </w:r>
            <w:r>
              <w:rPr>
                <w:rFonts w:ascii="宋体" w:hAnsi="宋体"/>
                <w:sz w:val="18"/>
                <w:szCs w:val="18"/>
              </w:rPr>
              <w:t>)</w:t>
            </w:r>
            <w:r>
              <w:rPr>
                <w:rFonts w:hint="eastAsia" w:ascii="宋体" w:hAnsi="宋体"/>
                <w:sz w:val="18"/>
                <w:szCs w:val="18"/>
              </w:rPr>
              <w:t>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r>
      <w:tr>
        <w:tblPrEx>
          <w:tblLayout w:type="fixed"/>
          <w:tblCellMar>
            <w:top w:w="0" w:type="dxa"/>
            <w:left w:w="108" w:type="dxa"/>
            <w:bottom w:w="0" w:type="dxa"/>
            <w:right w:w="108" w:type="dxa"/>
          </w:tblCellMar>
        </w:tblPrEx>
        <w:trPr>
          <w:trHeight w:val="302"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11</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差旅费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0.15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0.15 </w:t>
            </w:r>
          </w:p>
        </w:tc>
      </w:tr>
      <w:tr>
        <w:tblPrEx>
          <w:tblLayout w:type="fixed"/>
          <w:tblCellMar>
            <w:top w:w="0" w:type="dxa"/>
            <w:left w:w="108" w:type="dxa"/>
            <w:bottom w:w="0" w:type="dxa"/>
            <w:right w:w="108" w:type="dxa"/>
          </w:tblCellMar>
        </w:tblPrEx>
        <w:trPr>
          <w:trHeight w:val="305"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31</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公务用车运行维护费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2.70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2.70 </w:t>
            </w:r>
          </w:p>
        </w:tc>
      </w:tr>
      <w:tr>
        <w:tblPrEx>
          <w:tblLayout w:type="fixed"/>
          <w:tblCellMar>
            <w:top w:w="0" w:type="dxa"/>
            <w:left w:w="108" w:type="dxa"/>
            <w:bottom w:w="0" w:type="dxa"/>
            <w:right w:w="108" w:type="dxa"/>
          </w:tblCellMar>
        </w:tblPrEx>
        <w:trPr>
          <w:trHeight w:val="310"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04</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手续费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0.05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0.05 </w:t>
            </w:r>
          </w:p>
        </w:tc>
      </w:tr>
      <w:tr>
        <w:tblPrEx>
          <w:tblLayout w:type="fixed"/>
          <w:tblCellMar>
            <w:top w:w="0" w:type="dxa"/>
            <w:left w:w="108" w:type="dxa"/>
            <w:bottom w:w="0" w:type="dxa"/>
            <w:right w:w="108" w:type="dxa"/>
          </w:tblCellMar>
        </w:tblPrEx>
        <w:trPr>
          <w:trHeight w:val="285"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08</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机关事业单位基本养老保险缴费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72.52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72.52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8"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06</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电费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r>
      <w:tr>
        <w:tblPrEx>
          <w:tblLayout w:type="fixed"/>
          <w:tblCellMar>
            <w:top w:w="0" w:type="dxa"/>
            <w:left w:w="108" w:type="dxa"/>
            <w:bottom w:w="0" w:type="dxa"/>
            <w:right w:w="108" w:type="dxa"/>
          </w:tblCellMar>
        </w:tblPrEx>
        <w:trPr>
          <w:trHeight w:val="293"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08</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取暖费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5.95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5.95 </w:t>
            </w:r>
          </w:p>
        </w:tc>
      </w:tr>
      <w:tr>
        <w:tblPrEx>
          <w:tblLayout w:type="fixed"/>
          <w:tblCellMar>
            <w:top w:w="0" w:type="dxa"/>
            <w:left w:w="108" w:type="dxa"/>
            <w:bottom w:w="0" w:type="dxa"/>
            <w:right w:w="108" w:type="dxa"/>
          </w:tblCellMar>
        </w:tblPrEx>
        <w:trPr>
          <w:trHeight w:val="298"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42</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办公用品及设备采购</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2.28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2.28 </w:t>
            </w:r>
          </w:p>
        </w:tc>
      </w:tr>
      <w:tr>
        <w:tblPrEx>
          <w:tblLayout w:type="fixed"/>
          <w:tblCellMar>
            <w:top w:w="0" w:type="dxa"/>
            <w:left w:w="108" w:type="dxa"/>
            <w:bottom w:w="0" w:type="dxa"/>
            <w:right w:w="108" w:type="dxa"/>
          </w:tblCellMar>
        </w:tblPrEx>
        <w:trPr>
          <w:trHeight w:val="302"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01</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基本工资</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187.92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187.92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292"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303</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09</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奖励金</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2.36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2.36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310"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18</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专用材料费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0.50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0.50 </w:t>
            </w:r>
          </w:p>
        </w:tc>
      </w:tr>
      <w:tr>
        <w:tblPrEx>
          <w:tblLayout w:type="fixed"/>
          <w:tblCellMar>
            <w:top w:w="0" w:type="dxa"/>
            <w:left w:w="108" w:type="dxa"/>
            <w:bottom w:w="0" w:type="dxa"/>
            <w:right w:w="108" w:type="dxa"/>
          </w:tblCellMar>
        </w:tblPrEx>
        <w:trPr>
          <w:trHeight w:val="300"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09</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物业管理费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0.30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0.30 </w:t>
            </w:r>
          </w:p>
        </w:tc>
      </w:tr>
      <w:tr>
        <w:tblPrEx>
          <w:tblLayout w:type="fixed"/>
          <w:tblCellMar>
            <w:top w:w="0" w:type="dxa"/>
            <w:left w:w="108" w:type="dxa"/>
            <w:bottom w:w="0" w:type="dxa"/>
            <w:right w:w="108" w:type="dxa"/>
          </w:tblCellMar>
        </w:tblPrEx>
        <w:trPr>
          <w:trHeight w:val="245"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302</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01</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办公费</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0.20 </w:t>
            </w:r>
          </w:p>
        </w:tc>
      </w:tr>
      <w:tr>
        <w:tblPrEx>
          <w:tblLayout w:type="fixed"/>
          <w:tblCellMar>
            <w:top w:w="0" w:type="dxa"/>
            <w:left w:w="108" w:type="dxa"/>
            <w:bottom w:w="0" w:type="dxa"/>
            <w:right w:w="108" w:type="dxa"/>
          </w:tblCellMar>
        </w:tblPrEx>
        <w:trPr>
          <w:trHeight w:val="195" w:hRule="atLeast"/>
        </w:trPr>
        <w:tc>
          <w:tcPr>
            <w:tcW w:w="753" w:type="dxa"/>
            <w:gridSpan w:val="2"/>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02</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津贴补贴</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310.14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310.14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195" w:hRule="atLeast"/>
        </w:trPr>
        <w:tc>
          <w:tcPr>
            <w:tcW w:w="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303</w:t>
            </w:r>
          </w:p>
        </w:tc>
        <w:tc>
          <w:tcPr>
            <w:tcW w:w="672" w:type="dxa"/>
            <w:gridSpan w:val="2"/>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05</w:t>
            </w:r>
          </w:p>
        </w:tc>
        <w:tc>
          <w:tcPr>
            <w:tcW w:w="2855"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生活补助</w:t>
            </w:r>
          </w:p>
        </w:tc>
        <w:tc>
          <w:tcPr>
            <w:tcW w:w="1701" w:type="dxa"/>
            <w:gridSpan w:val="4"/>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11.32 </w:t>
            </w:r>
          </w:p>
        </w:tc>
        <w:tc>
          <w:tcPr>
            <w:tcW w:w="1704"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11.32 </w:t>
            </w:r>
          </w:p>
        </w:tc>
        <w:tc>
          <w:tcPr>
            <w:tcW w:w="1706"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120" w:hRule="atLeast"/>
        </w:trPr>
        <w:tc>
          <w:tcPr>
            <w:tcW w:w="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672"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03</w:t>
            </w:r>
          </w:p>
        </w:tc>
        <w:tc>
          <w:tcPr>
            <w:tcW w:w="2855" w:type="dxa"/>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奖金</w:t>
            </w:r>
          </w:p>
        </w:tc>
        <w:tc>
          <w:tcPr>
            <w:tcW w:w="1701" w:type="dxa"/>
            <w:gridSpan w:val="4"/>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15.66 </w:t>
            </w:r>
          </w:p>
        </w:tc>
        <w:tc>
          <w:tcPr>
            <w:tcW w:w="1704"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15.66 </w:t>
            </w:r>
          </w:p>
        </w:tc>
        <w:tc>
          <w:tcPr>
            <w:tcW w:w="1706" w:type="dxa"/>
            <w:gridSpan w:val="2"/>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Layout w:type="fixed"/>
          <w:tblCellMar>
            <w:top w:w="0" w:type="dxa"/>
            <w:left w:w="108" w:type="dxa"/>
            <w:bottom w:w="0" w:type="dxa"/>
            <w:right w:w="108" w:type="dxa"/>
          </w:tblCellMar>
        </w:tblPrEx>
        <w:trPr>
          <w:trHeight w:val="270" w:hRule="atLeast"/>
        </w:trPr>
        <w:tc>
          <w:tcPr>
            <w:tcW w:w="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301</w:t>
            </w:r>
          </w:p>
        </w:tc>
        <w:tc>
          <w:tcPr>
            <w:tcW w:w="672" w:type="dxa"/>
            <w:gridSpan w:val="2"/>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13</w:t>
            </w:r>
          </w:p>
        </w:tc>
        <w:tc>
          <w:tcPr>
            <w:tcW w:w="2855" w:type="dxa"/>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sz w:val="18"/>
                <w:szCs w:val="18"/>
              </w:rPr>
              <w:t>住房公积金</w:t>
            </w:r>
          </w:p>
        </w:tc>
        <w:tc>
          <w:tcPr>
            <w:tcW w:w="1701" w:type="dxa"/>
            <w:gridSpan w:val="4"/>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52.64 </w:t>
            </w:r>
          </w:p>
        </w:tc>
        <w:tc>
          <w:tcPr>
            <w:tcW w:w="1704"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ascii="宋体" w:hAnsi="宋体"/>
                <w:sz w:val="20"/>
                <w:szCs w:val="20"/>
              </w:rPr>
              <w:t xml:space="preserve">52.64 </w:t>
            </w:r>
          </w:p>
        </w:tc>
        <w:tc>
          <w:tcPr>
            <w:tcW w:w="1706" w:type="dxa"/>
            <w:gridSpan w:val="2"/>
            <w:tcBorders>
              <w:top w:val="single" w:color="auto" w:sz="4" w:space="0"/>
              <w:left w:val="nil"/>
              <w:bottom w:val="single" w:color="auto" w:sz="4" w:space="0"/>
              <w:right w:val="single" w:color="auto" w:sz="4" w:space="0"/>
            </w:tcBorders>
            <w:vAlign w:val="center"/>
          </w:tcPr>
          <w:p>
            <w:pPr>
              <w:jc w:val="right"/>
              <w:rPr>
                <w:rFonts w:ascii="宋体" w:cs="宋体"/>
                <w:sz w:val="20"/>
                <w:szCs w:val="20"/>
              </w:rPr>
            </w:pPr>
            <w:r>
              <w:rPr>
                <w:rFonts w:hint="eastAsia" w:ascii="宋体" w:hAnsi="宋体"/>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53" w:type="dxa"/>
            <w:gridSpan w:val="2"/>
            <w:tcBorders>
              <w:bottom w:val="nil"/>
            </w:tcBorders>
            <w:vAlign w:val="center"/>
          </w:tcPr>
          <w:p>
            <w:pPr>
              <w:jc w:val="center"/>
              <w:rPr>
                <w:rFonts w:ascii="宋体" w:cs="宋体"/>
                <w:sz w:val="18"/>
                <w:szCs w:val="18"/>
              </w:rPr>
            </w:pPr>
            <w:r>
              <w:rPr>
                <w:rFonts w:ascii="宋体" w:hAnsi="宋体"/>
                <w:sz w:val="18"/>
                <w:szCs w:val="18"/>
              </w:rPr>
              <w:t>302</w:t>
            </w:r>
          </w:p>
        </w:tc>
        <w:tc>
          <w:tcPr>
            <w:tcW w:w="666" w:type="dxa"/>
            <w:vAlign w:val="center"/>
          </w:tcPr>
          <w:p>
            <w:pPr>
              <w:jc w:val="center"/>
              <w:rPr>
                <w:rFonts w:ascii="宋体" w:cs="宋体"/>
                <w:sz w:val="18"/>
                <w:szCs w:val="18"/>
              </w:rPr>
            </w:pPr>
            <w:r>
              <w:rPr>
                <w:rFonts w:ascii="宋体" w:hAnsi="宋体"/>
                <w:sz w:val="18"/>
                <w:szCs w:val="18"/>
              </w:rPr>
              <w:t>26</w:t>
            </w:r>
          </w:p>
        </w:tc>
        <w:tc>
          <w:tcPr>
            <w:tcW w:w="2861" w:type="dxa"/>
            <w:gridSpan w:val="2"/>
            <w:vAlign w:val="center"/>
          </w:tcPr>
          <w:p>
            <w:pPr>
              <w:rPr>
                <w:rFonts w:ascii="宋体" w:cs="宋体"/>
                <w:sz w:val="18"/>
                <w:szCs w:val="18"/>
              </w:rPr>
            </w:pPr>
            <w:r>
              <w:rPr>
                <w:rFonts w:hint="eastAsia" w:ascii="宋体" w:hAnsi="宋体"/>
                <w:sz w:val="18"/>
                <w:szCs w:val="18"/>
              </w:rPr>
              <w:t>劳务费</w:t>
            </w:r>
          </w:p>
        </w:tc>
        <w:tc>
          <w:tcPr>
            <w:tcW w:w="1695" w:type="dxa"/>
            <w:gridSpan w:val="3"/>
            <w:vAlign w:val="center"/>
          </w:tcPr>
          <w:p>
            <w:pPr>
              <w:jc w:val="right"/>
              <w:rPr>
                <w:rFonts w:ascii="宋体" w:cs="宋体"/>
                <w:sz w:val="20"/>
                <w:szCs w:val="20"/>
              </w:rPr>
            </w:pPr>
            <w:r>
              <w:rPr>
                <w:rFonts w:ascii="宋体" w:hAnsi="宋体"/>
                <w:sz w:val="20"/>
                <w:szCs w:val="20"/>
              </w:rPr>
              <w:t xml:space="preserve">0.30 </w:t>
            </w:r>
          </w:p>
        </w:tc>
        <w:tc>
          <w:tcPr>
            <w:tcW w:w="1710" w:type="dxa"/>
            <w:gridSpan w:val="3"/>
            <w:vAlign w:val="center"/>
          </w:tcPr>
          <w:p>
            <w:pPr>
              <w:jc w:val="right"/>
              <w:rPr>
                <w:rFonts w:ascii="宋体" w:cs="宋体"/>
                <w:sz w:val="20"/>
                <w:szCs w:val="20"/>
              </w:rPr>
            </w:pPr>
            <w:r>
              <w:rPr>
                <w:rFonts w:hint="eastAsia" w:ascii="宋体" w:hAnsi="宋体"/>
                <w:sz w:val="20"/>
                <w:szCs w:val="20"/>
              </w:rPr>
              <w:t>　</w:t>
            </w:r>
          </w:p>
        </w:tc>
        <w:tc>
          <w:tcPr>
            <w:tcW w:w="1706" w:type="dxa"/>
            <w:gridSpan w:val="2"/>
            <w:vAlign w:val="center"/>
          </w:tcPr>
          <w:p>
            <w:pPr>
              <w:jc w:val="right"/>
              <w:rPr>
                <w:rFonts w:ascii="宋体" w:cs="宋体"/>
                <w:sz w:val="20"/>
                <w:szCs w:val="20"/>
              </w:rPr>
            </w:pPr>
            <w:r>
              <w:rPr>
                <w:rFonts w:ascii="宋体" w:hAnsi="宋体"/>
                <w:sz w:val="20"/>
                <w:szCs w:val="20"/>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44" w:type="dxa"/>
            <w:tcBorders>
              <w:top w:val="nil"/>
            </w:tcBorders>
            <w:vAlign w:val="center"/>
          </w:tcPr>
          <w:p>
            <w:pPr>
              <w:jc w:val="center"/>
              <w:rPr>
                <w:rFonts w:ascii="宋体" w:cs="宋体"/>
                <w:sz w:val="18"/>
                <w:szCs w:val="18"/>
              </w:rPr>
            </w:pPr>
            <w:r>
              <w:rPr>
                <w:rFonts w:ascii="宋体" w:hAnsi="宋体"/>
                <w:sz w:val="18"/>
                <w:szCs w:val="18"/>
              </w:rPr>
              <w:t>303</w:t>
            </w:r>
          </w:p>
        </w:tc>
        <w:tc>
          <w:tcPr>
            <w:tcW w:w="681" w:type="dxa"/>
            <w:gridSpan w:val="3"/>
            <w:vAlign w:val="center"/>
          </w:tcPr>
          <w:p>
            <w:pPr>
              <w:jc w:val="center"/>
              <w:rPr>
                <w:rFonts w:ascii="宋体" w:cs="宋体"/>
                <w:sz w:val="18"/>
                <w:szCs w:val="18"/>
              </w:rPr>
            </w:pPr>
            <w:r>
              <w:rPr>
                <w:rFonts w:ascii="宋体" w:hAnsi="宋体"/>
                <w:sz w:val="18"/>
                <w:szCs w:val="18"/>
              </w:rPr>
              <w:t>99</w:t>
            </w:r>
          </w:p>
        </w:tc>
        <w:tc>
          <w:tcPr>
            <w:tcW w:w="2861" w:type="dxa"/>
            <w:gridSpan w:val="2"/>
            <w:vAlign w:val="center"/>
          </w:tcPr>
          <w:p>
            <w:pPr>
              <w:rPr>
                <w:rFonts w:ascii="宋体" w:cs="宋体"/>
                <w:sz w:val="18"/>
                <w:szCs w:val="18"/>
              </w:rPr>
            </w:pPr>
            <w:r>
              <w:rPr>
                <w:rFonts w:hint="eastAsia" w:ascii="宋体" w:hAnsi="宋体"/>
                <w:sz w:val="18"/>
                <w:szCs w:val="18"/>
              </w:rPr>
              <w:t>其他对个人和家庭的补助</w:t>
            </w:r>
          </w:p>
        </w:tc>
        <w:tc>
          <w:tcPr>
            <w:tcW w:w="1695" w:type="dxa"/>
            <w:gridSpan w:val="3"/>
            <w:vAlign w:val="center"/>
          </w:tcPr>
          <w:p>
            <w:pPr>
              <w:jc w:val="right"/>
              <w:rPr>
                <w:rFonts w:ascii="宋体" w:cs="宋体"/>
                <w:sz w:val="20"/>
                <w:szCs w:val="20"/>
              </w:rPr>
            </w:pPr>
            <w:r>
              <w:rPr>
                <w:rFonts w:ascii="宋体" w:hAnsi="宋体"/>
                <w:sz w:val="20"/>
                <w:szCs w:val="20"/>
              </w:rPr>
              <w:t xml:space="preserve">10.40 </w:t>
            </w:r>
          </w:p>
        </w:tc>
        <w:tc>
          <w:tcPr>
            <w:tcW w:w="1710" w:type="dxa"/>
            <w:gridSpan w:val="3"/>
            <w:vAlign w:val="center"/>
          </w:tcPr>
          <w:p>
            <w:pPr>
              <w:jc w:val="right"/>
              <w:rPr>
                <w:rFonts w:ascii="宋体" w:cs="宋体"/>
                <w:sz w:val="20"/>
                <w:szCs w:val="20"/>
              </w:rPr>
            </w:pPr>
            <w:r>
              <w:rPr>
                <w:rFonts w:ascii="宋体" w:hAnsi="宋体"/>
                <w:sz w:val="20"/>
                <w:szCs w:val="20"/>
              </w:rPr>
              <w:t xml:space="preserve">10.40 </w:t>
            </w:r>
          </w:p>
        </w:tc>
        <w:tc>
          <w:tcPr>
            <w:tcW w:w="1700" w:type="dxa"/>
            <w:vAlign w:val="center"/>
          </w:tcPr>
          <w:p>
            <w:pPr>
              <w:jc w:val="right"/>
              <w:rPr>
                <w:rFonts w:ascii="宋体" w:cs="宋体"/>
                <w:sz w:val="20"/>
                <w:szCs w:val="20"/>
              </w:rPr>
            </w:pPr>
            <w:r>
              <w:rPr>
                <w:rFonts w:hint="eastAsia" w:ascii="宋体" w:hAnsi="宋体"/>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53" w:type="dxa"/>
            <w:gridSpan w:val="2"/>
            <w:vAlign w:val="center"/>
          </w:tcPr>
          <w:p>
            <w:pPr>
              <w:jc w:val="center"/>
              <w:rPr>
                <w:rFonts w:ascii="宋体" w:cs="宋体"/>
                <w:sz w:val="18"/>
                <w:szCs w:val="18"/>
              </w:rPr>
            </w:pPr>
            <w:r>
              <w:rPr>
                <w:rFonts w:ascii="宋体" w:hAnsi="宋体"/>
                <w:sz w:val="18"/>
                <w:szCs w:val="18"/>
              </w:rPr>
              <w:t>301</w:t>
            </w:r>
          </w:p>
        </w:tc>
        <w:tc>
          <w:tcPr>
            <w:tcW w:w="666" w:type="dxa"/>
            <w:vAlign w:val="center"/>
          </w:tcPr>
          <w:p>
            <w:pPr>
              <w:jc w:val="center"/>
              <w:rPr>
                <w:rFonts w:ascii="宋体" w:cs="宋体"/>
                <w:sz w:val="18"/>
                <w:szCs w:val="18"/>
              </w:rPr>
            </w:pPr>
            <w:r>
              <w:rPr>
                <w:rFonts w:ascii="宋体" w:hAnsi="宋体"/>
                <w:sz w:val="18"/>
                <w:szCs w:val="18"/>
              </w:rPr>
              <w:t>12</w:t>
            </w:r>
          </w:p>
        </w:tc>
        <w:tc>
          <w:tcPr>
            <w:tcW w:w="2861" w:type="dxa"/>
            <w:gridSpan w:val="2"/>
            <w:vAlign w:val="center"/>
          </w:tcPr>
          <w:p>
            <w:pPr>
              <w:rPr>
                <w:rFonts w:ascii="宋体" w:cs="宋体"/>
                <w:sz w:val="18"/>
                <w:szCs w:val="18"/>
              </w:rPr>
            </w:pPr>
            <w:r>
              <w:rPr>
                <w:rFonts w:hint="eastAsia" w:ascii="宋体" w:hAnsi="宋体"/>
                <w:sz w:val="18"/>
                <w:szCs w:val="18"/>
              </w:rPr>
              <w:t>其他社会保障缴费</w:t>
            </w:r>
          </w:p>
        </w:tc>
        <w:tc>
          <w:tcPr>
            <w:tcW w:w="1695" w:type="dxa"/>
            <w:gridSpan w:val="3"/>
            <w:vAlign w:val="center"/>
          </w:tcPr>
          <w:p>
            <w:pPr>
              <w:jc w:val="right"/>
              <w:rPr>
                <w:rFonts w:ascii="宋体" w:cs="宋体"/>
                <w:sz w:val="20"/>
                <w:szCs w:val="20"/>
              </w:rPr>
            </w:pPr>
            <w:r>
              <w:rPr>
                <w:rFonts w:ascii="宋体" w:hAnsi="宋体"/>
                <w:sz w:val="20"/>
                <w:szCs w:val="20"/>
              </w:rPr>
              <w:t xml:space="preserve">52.38 </w:t>
            </w:r>
          </w:p>
        </w:tc>
        <w:tc>
          <w:tcPr>
            <w:tcW w:w="1710" w:type="dxa"/>
            <w:gridSpan w:val="3"/>
            <w:vAlign w:val="center"/>
          </w:tcPr>
          <w:p>
            <w:pPr>
              <w:jc w:val="right"/>
              <w:rPr>
                <w:rFonts w:ascii="宋体" w:cs="宋体"/>
                <w:sz w:val="20"/>
                <w:szCs w:val="20"/>
              </w:rPr>
            </w:pPr>
            <w:r>
              <w:rPr>
                <w:rFonts w:ascii="宋体" w:hAnsi="宋体"/>
                <w:sz w:val="20"/>
                <w:szCs w:val="20"/>
              </w:rPr>
              <w:t xml:space="preserve">52.38 </w:t>
            </w:r>
          </w:p>
        </w:tc>
        <w:tc>
          <w:tcPr>
            <w:tcW w:w="1706" w:type="dxa"/>
            <w:gridSpan w:val="2"/>
            <w:vAlign w:val="center"/>
          </w:tcPr>
          <w:p>
            <w:pPr>
              <w:jc w:val="right"/>
              <w:rPr>
                <w:rFonts w:ascii="宋体" w:cs="宋体"/>
                <w:sz w:val="20"/>
                <w:szCs w:val="20"/>
              </w:rPr>
            </w:pPr>
            <w:r>
              <w:rPr>
                <w:rFonts w:hint="eastAsia" w:ascii="宋体" w:hAnsi="宋体"/>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53" w:type="dxa"/>
            <w:gridSpan w:val="2"/>
            <w:vAlign w:val="center"/>
          </w:tcPr>
          <w:p>
            <w:pPr>
              <w:jc w:val="center"/>
              <w:rPr>
                <w:rFonts w:ascii="宋体" w:cs="宋体"/>
                <w:sz w:val="18"/>
                <w:szCs w:val="18"/>
              </w:rPr>
            </w:pPr>
            <w:r>
              <w:rPr>
                <w:rFonts w:hint="eastAsia" w:ascii="宋体" w:hAnsi="宋体"/>
                <w:sz w:val="18"/>
                <w:szCs w:val="18"/>
              </w:rPr>
              <w:t>　</w:t>
            </w:r>
          </w:p>
        </w:tc>
        <w:tc>
          <w:tcPr>
            <w:tcW w:w="666" w:type="dxa"/>
            <w:vAlign w:val="center"/>
          </w:tcPr>
          <w:p>
            <w:pPr>
              <w:rPr>
                <w:rFonts w:ascii="宋体" w:cs="宋体"/>
                <w:sz w:val="18"/>
                <w:szCs w:val="18"/>
              </w:rPr>
            </w:pPr>
            <w:r>
              <w:rPr>
                <w:rFonts w:hint="eastAsia" w:ascii="宋体" w:hAnsi="宋体"/>
                <w:sz w:val="18"/>
                <w:szCs w:val="18"/>
              </w:rPr>
              <w:t>　</w:t>
            </w:r>
          </w:p>
        </w:tc>
        <w:tc>
          <w:tcPr>
            <w:tcW w:w="2861" w:type="dxa"/>
            <w:gridSpan w:val="2"/>
            <w:vAlign w:val="center"/>
          </w:tcPr>
          <w:p>
            <w:pPr>
              <w:rPr>
                <w:rFonts w:ascii="宋体" w:cs="宋体"/>
                <w:sz w:val="18"/>
                <w:szCs w:val="18"/>
              </w:rPr>
            </w:pPr>
            <w:r>
              <w:rPr>
                <w:rFonts w:hint="eastAsia" w:ascii="宋体" w:hAnsi="宋体"/>
                <w:sz w:val="18"/>
                <w:szCs w:val="18"/>
              </w:rPr>
              <w:t>合计</w:t>
            </w:r>
          </w:p>
        </w:tc>
        <w:tc>
          <w:tcPr>
            <w:tcW w:w="1695" w:type="dxa"/>
            <w:gridSpan w:val="3"/>
            <w:vAlign w:val="center"/>
          </w:tcPr>
          <w:p>
            <w:pPr>
              <w:jc w:val="right"/>
              <w:rPr>
                <w:rFonts w:ascii="宋体" w:cs="宋体"/>
                <w:sz w:val="20"/>
                <w:szCs w:val="20"/>
              </w:rPr>
            </w:pPr>
            <w:r>
              <w:rPr>
                <w:rFonts w:ascii="宋体" w:hAnsi="宋体"/>
                <w:sz w:val="20"/>
                <w:szCs w:val="20"/>
              </w:rPr>
              <w:t xml:space="preserve">775.33 </w:t>
            </w:r>
          </w:p>
        </w:tc>
        <w:tc>
          <w:tcPr>
            <w:tcW w:w="1710" w:type="dxa"/>
            <w:gridSpan w:val="3"/>
            <w:vAlign w:val="center"/>
          </w:tcPr>
          <w:p>
            <w:pPr>
              <w:jc w:val="right"/>
              <w:rPr>
                <w:rFonts w:ascii="宋体" w:cs="宋体"/>
                <w:sz w:val="20"/>
                <w:szCs w:val="20"/>
              </w:rPr>
            </w:pPr>
            <w:r>
              <w:rPr>
                <w:rFonts w:ascii="宋体" w:hAnsi="宋体"/>
                <w:sz w:val="20"/>
                <w:szCs w:val="20"/>
              </w:rPr>
              <w:t xml:space="preserve">752.36 </w:t>
            </w:r>
          </w:p>
        </w:tc>
        <w:tc>
          <w:tcPr>
            <w:tcW w:w="1706" w:type="dxa"/>
            <w:gridSpan w:val="2"/>
            <w:vAlign w:val="center"/>
          </w:tcPr>
          <w:p>
            <w:pPr>
              <w:jc w:val="right"/>
              <w:rPr>
                <w:rFonts w:ascii="宋体" w:cs="宋体"/>
                <w:sz w:val="20"/>
                <w:szCs w:val="20"/>
              </w:rPr>
            </w:pPr>
            <w:r>
              <w:rPr>
                <w:rFonts w:ascii="宋体" w:hAnsi="宋体"/>
                <w:sz w:val="20"/>
                <w:szCs w:val="20"/>
              </w:rPr>
              <w:t xml:space="preserve">22.97 </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808" w:type="dxa"/>
        <w:tblInd w:w="-360" w:type="dxa"/>
        <w:tblLayout w:type="fixed"/>
        <w:tblCellMar>
          <w:top w:w="0" w:type="dxa"/>
          <w:left w:w="108" w:type="dxa"/>
          <w:bottom w:w="0" w:type="dxa"/>
          <w:right w:w="108" w:type="dxa"/>
        </w:tblCellMar>
      </w:tblPr>
      <w:tblGrid>
        <w:gridCol w:w="10"/>
        <w:gridCol w:w="506"/>
        <w:gridCol w:w="416"/>
        <w:gridCol w:w="416"/>
        <w:gridCol w:w="851"/>
        <w:gridCol w:w="1456"/>
        <w:gridCol w:w="766"/>
        <w:gridCol w:w="98"/>
        <w:gridCol w:w="407"/>
        <w:gridCol w:w="766"/>
        <w:gridCol w:w="652"/>
        <w:gridCol w:w="652"/>
        <w:gridCol w:w="378"/>
        <w:gridCol w:w="200"/>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0" w:type="dxa"/>
          <w:wAfter w:w="8" w:type="dxa"/>
          <w:trHeight w:val="375" w:hRule="atLeast"/>
        </w:trPr>
        <w:tc>
          <w:tcPr>
            <w:tcW w:w="9790"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10" w:type="dxa"/>
          <w:wAfter w:w="8" w:type="dxa"/>
          <w:trHeight w:val="405" w:hRule="atLeast"/>
        </w:trPr>
        <w:tc>
          <w:tcPr>
            <w:tcW w:w="4509" w:type="dxa"/>
            <w:gridSpan w:val="7"/>
            <w:tcBorders>
              <w:top w:val="nil"/>
              <w:left w:val="nil"/>
              <w:bottom w:val="nil"/>
              <w:right w:val="nil"/>
            </w:tcBorders>
            <w:vAlign w:val="center"/>
          </w:tcPr>
          <w:p>
            <w:pPr>
              <w:widowControl/>
              <w:jc w:val="left"/>
              <w:rPr>
                <w:rFonts w:ascii="宋体" w:cs="宋体"/>
                <w:color w:val="000000"/>
                <w:kern w:val="0"/>
                <w:sz w:val="24"/>
              </w:rPr>
            </w:pPr>
            <w:r>
              <w:rPr>
                <w:rFonts w:hint="eastAsia" w:ascii="宋体" w:hAnsi="宋体" w:cs="宋体"/>
                <w:color w:val="000000"/>
                <w:kern w:val="0"/>
                <w:sz w:val="24"/>
              </w:rPr>
              <w:t>编制部门：</w:t>
            </w:r>
            <w:r>
              <w:rPr>
                <w:rFonts w:hint="eastAsia" w:ascii="宋体" w:hAnsi="宋体"/>
                <w:kern w:val="0"/>
                <w:sz w:val="24"/>
              </w:rPr>
              <w:t>克州平原林场</w:t>
            </w:r>
          </w:p>
        </w:tc>
        <w:tc>
          <w:tcPr>
            <w:tcW w:w="1173" w:type="dxa"/>
            <w:gridSpan w:val="2"/>
            <w:tcBorders>
              <w:top w:val="nil"/>
              <w:left w:val="nil"/>
              <w:bottom w:val="nil"/>
              <w:right w:val="nil"/>
            </w:tcBorders>
            <w:vAlign w:val="center"/>
          </w:tcPr>
          <w:p>
            <w:pPr>
              <w:widowControl/>
              <w:jc w:val="left"/>
              <w:rPr>
                <w:rFonts w:ascii="宋体" w:cs="宋体"/>
                <w:color w:val="000000"/>
                <w:kern w:val="0"/>
                <w:sz w:val="24"/>
              </w:rPr>
            </w:pPr>
          </w:p>
        </w:tc>
        <w:tc>
          <w:tcPr>
            <w:tcW w:w="1682" w:type="dxa"/>
            <w:gridSpan w:val="3"/>
            <w:tcBorders>
              <w:top w:val="nil"/>
              <w:left w:val="nil"/>
              <w:bottom w:val="nil"/>
              <w:right w:val="nil"/>
            </w:tcBorders>
            <w:vAlign w:val="center"/>
          </w:tcPr>
          <w:p>
            <w:pPr>
              <w:widowControl/>
              <w:jc w:val="left"/>
              <w:rPr>
                <w:rFonts w:ascii="宋体" w:cs="宋体"/>
                <w:color w:val="000000"/>
                <w:kern w:val="0"/>
                <w:sz w:val="24"/>
              </w:rPr>
            </w:pPr>
          </w:p>
        </w:tc>
        <w:tc>
          <w:tcPr>
            <w:tcW w:w="2426" w:type="dxa"/>
            <w:gridSpan w:val="6"/>
            <w:tcBorders>
              <w:top w:val="nil"/>
              <w:left w:val="nil"/>
              <w:bottom w:val="nil"/>
              <w:right w:val="nil"/>
            </w:tcBorders>
            <w:vAlign w:val="center"/>
          </w:tcPr>
          <w:p>
            <w:pPr>
              <w:widowControl/>
              <w:jc w:val="right"/>
              <w:rPr>
                <w:rFonts w:ascii="宋体" w:cs="宋体"/>
                <w:color w:val="000000"/>
                <w:kern w:val="0"/>
                <w:sz w:val="24"/>
              </w:rPr>
            </w:pPr>
            <w:r>
              <w:rPr>
                <w:rFonts w:hint="eastAsia" w:ascii="宋体" w:hAnsi="宋体"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48"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科目编码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6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05"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6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16" w:type="dxa"/>
            <w:gridSpan w:val="2"/>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6"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16"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vAlign w:val="center"/>
          </w:tcPr>
          <w:p>
            <w:pPr>
              <w:widowControl/>
              <w:jc w:val="left"/>
              <w:outlineLvl w:val="1"/>
              <w:rPr>
                <w:rFonts w:ascii="仿宋_GB2312" w:hAnsi="宋体" w:eastAsia="仿宋_GB2312"/>
                <w:b/>
                <w:kern w:val="0"/>
                <w:sz w:val="18"/>
                <w:szCs w:val="18"/>
              </w:rPr>
            </w:pPr>
          </w:p>
        </w:tc>
        <w:tc>
          <w:tcPr>
            <w:tcW w:w="1456" w:type="dxa"/>
            <w:vMerge w:val="continue"/>
          </w:tcPr>
          <w:p>
            <w:pPr>
              <w:widowControl/>
              <w:jc w:val="left"/>
              <w:outlineLvl w:val="1"/>
              <w:rPr>
                <w:rFonts w:ascii="仿宋_GB2312" w:hAnsi="宋体" w:eastAsia="仿宋_GB2312"/>
                <w:b/>
                <w:kern w:val="0"/>
                <w:sz w:val="18"/>
                <w:szCs w:val="18"/>
              </w:rPr>
            </w:pPr>
          </w:p>
        </w:tc>
        <w:tc>
          <w:tcPr>
            <w:tcW w:w="766" w:type="dxa"/>
            <w:vMerge w:val="continue"/>
          </w:tcPr>
          <w:p>
            <w:pPr>
              <w:widowControl/>
              <w:jc w:val="left"/>
              <w:outlineLvl w:val="1"/>
              <w:rPr>
                <w:rFonts w:ascii="仿宋_GB2312" w:hAnsi="宋体" w:eastAsia="仿宋_GB2312"/>
                <w:b/>
                <w:kern w:val="0"/>
                <w:sz w:val="18"/>
                <w:szCs w:val="18"/>
              </w:rPr>
            </w:pPr>
          </w:p>
        </w:tc>
        <w:tc>
          <w:tcPr>
            <w:tcW w:w="505" w:type="dxa"/>
            <w:gridSpan w:val="2"/>
            <w:vMerge w:val="continue"/>
          </w:tcPr>
          <w:p>
            <w:pPr>
              <w:widowControl/>
              <w:jc w:val="left"/>
              <w:outlineLvl w:val="1"/>
              <w:rPr>
                <w:rFonts w:ascii="仿宋_GB2312" w:hAnsi="宋体" w:eastAsia="仿宋_GB2312"/>
                <w:b/>
                <w:kern w:val="0"/>
                <w:sz w:val="18"/>
                <w:szCs w:val="18"/>
              </w:rPr>
            </w:pPr>
          </w:p>
        </w:tc>
        <w:tc>
          <w:tcPr>
            <w:tcW w:w="766" w:type="dxa"/>
            <w:vMerge w:val="continue"/>
          </w:tcPr>
          <w:p>
            <w:pPr>
              <w:widowControl/>
              <w:jc w:val="left"/>
              <w:outlineLvl w:val="1"/>
              <w:rPr>
                <w:rFonts w:ascii="仿宋_GB2312" w:hAnsi="宋体" w:eastAsia="仿宋_GB2312"/>
                <w:b/>
                <w:kern w:val="0"/>
                <w:sz w:val="18"/>
                <w:szCs w:val="18"/>
              </w:rPr>
            </w:pPr>
          </w:p>
        </w:tc>
        <w:tc>
          <w:tcPr>
            <w:tcW w:w="652" w:type="dxa"/>
            <w:vMerge w:val="continue"/>
          </w:tcPr>
          <w:p>
            <w:pPr>
              <w:widowControl/>
              <w:jc w:val="left"/>
              <w:outlineLvl w:val="1"/>
              <w:rPr>
                <w:rFonts w:ascii="仿宋_GB2312" w:hAnsi="宋体" w:eastAsia="仿宋_GB2312"/>
                <w:b/>
                <w:kern w:val="0"/>
                <w:sz w:val="18"/>
                <w:szCs w:val="18"/>
              </w:rPr>
            </w:pPr>
          </w:p>
        </w:tc>
        <w:tc>
          <w:tcPr>
            <w:tcW w:w="652" w:type="dxa"/>
            <w:vMerge w:val="continue"/>
          </w:tcPr>
          <w:p>
            <w:pPr>
              <w:widowControl/>
              <w:jc w:val="left"/>
              <w:outlineLvl w:val="1"/>
              <w:rPr>
                <w:rFonts w:ascii="仿宋_GB2312" w:hAnsi="宋体" w:eastAsia="仿宋_GB2312"/>
                <w:b/>
                <w:kern w:val="0"/>
                <w:sz w:val="18"/>
                <w:szCs w:val="18"/>
              </w:rPr>
            </w:pPr>
          </w:p>
        </w:tc>
        <w:tc>
          <w:tcPr>
            <w:tcW w:w="578" w:type="dxa"/>
            <w:gridSpan w:val="2"/>
            <w:vMerge w:val="continue"/>
          </w:tcPr>
          <w:p>
            <w:pPr>
              <w:widowControl/>
              <w:jc w:val="left"/>
              <w:outlineLvl w:val="1"/>
              <w:rPr>
                <w:rFonts w:ascii="仿宋_GB2312" w:hAnsi="宋体" w:eastAsia="仿宋_GB2312"/>
                <w:b/>
                <w:kern w:val="0"/>
                <w:sz w:val="18"/>
                <w:szCs w:val="18"/>
              </w:rPr>
            </w:pPr>
          </w:p>
        </w:tc>
        <w:tc>
          <w:tcPr>
            <w:tcW w:w="419" w:type="dxa"/>
            <w:vMerge w:val="continue"/>
          </w:tcPr>
          <w:p>
            <w:pPr>
              <w:widowControl/>
              <w:jc w:val="left"/>
              <w:outlineLvl w:val="1"/>
              <w:rPr>
                <w:rFonts w:ascii="仿宋_GB2312" w:hAnsi="宋体" w:eastAsia="仿宋_GB2312"/>
                <w:b/>
                <w:kern w:val="0"/>
                <w:sz w:val="18"/>
                <w:szCs w:val="18"/>
              </w:rPr>
            </w:pPr>
          </w:p>
        </w:tc>
        <w:tc>
          <w:tcPr>
            <w:tcW w:w="578"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397" w:type="dxa"/>
            <w:gridSpan w:val="2"/>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vAlign w:val="center"/>
          </w:tcPr>
          <w:p>
            <w:pPr>
              <w:rPr>
                <w:rFonts w:ascii="宋体" w:cs="宋体"/>
                <w:sz w:val="20"/>
                <w:szCs w:val="20"/>
              </w:rPr>
            </w:pPr>
            <w:r>
              <w:rPr>
                <w:sz w:val="20"/>
                <w:szCs w:val="20"/>
              </w:rPr>
              <w:t>213</w:t>
            </w:r>
          </w:p>
        </w:tc>
        <w:tc>
          <w:tcPr>
            <w:tcW w:w="416" w:type="dxa"/>
            <w:vAlign w:val="center"/>
          </w:tcPr>
          <w:p>
            <w:pPr>
              <w:rPr>
                <w:rFonts w:ascii="宋体" w:cs="宋体"/>
                <w:sz w:val="20"/>
                <w:szCs w:val="20"/>
              </w:rPr>
            </w:pPr>
            <w:r>
              <w:rPr>
                <w:sz w:val="20"/>
                <w:szCs w:val="20"/>
              </w:rPr>
              <w:t>02</w:t>
            </w:r>
          </w:p>
        </w:tc>
        <w:tc>
          <w:tcPr>
            <w:tcW w:w="416" w:type="dxa"/>
            <w:vAlign w:val="center"/>
          </w:tcPr>
          <w:p>
            <w:pPr>
              <w:rPr>
                <w:rFonts w:ascii="宋体" w:cs="宋体"/>
                <w:sz w:val="20"/>
                <w:szCs w:val="20"/>
              </w:rPr>
            </w:pPr>
            <w:r>
              <w:rPr>
                <w:sz w:val="20"/>
                <w:szCs w:val="20"/>
              </w:rPr>
              <w:t>05</w:t>
            </w:r>
          </w:p>
        </w:tc>
        <w:tc>
          <w:tcPr>
            <w:tcW w:w="851" w:type="dxa"/>
            <w:vAlign w:val="center"/>
          </w:tcPr>
          <w:p>
            <w:pPr>
              <w:rPr>
                <w:rFonts w:ascii="宋体" w:cs="宋体"/>
                <w:sz w:val="20"/>
                <w:szCs w:val="20"/>
              </w:rPr>
            </w:pPr>
            <w:r>
              <w:rPr>
                <w:rFonts w:hint="eastAsia"/>
                <w:sz w:val="20"/>
                <w:szCs w:val="20"/>
              </w:rPr>
              <w:t>森林资源培育</w:t>
            </w:r>
          </w:p>
        </w:tc>
        <w:tc>
          <w:tcPr>
            <w:tcW w:w="1456" w:type="dxa"/>
            <w:vAlign w:val="center"/>
          </w:tcPr>
          <w:p>
            <w:pPr>
              <w:rPr>
                <w:rFonts w:ascii="宋体" w:cs="宋体"/>
                <w:sz w:val="20"/>
                <w:szCs w:val="20"/>
              </w:rPr>
            </w:pPr>
            <w:r>
              <w:rPr>
                <w:rFonts w:hint="eastAsia"/>
                <w:sz w:val="20"/>
                <w:szCs w:val="20"/>
              </w:rPr>
              <w:t>造林补助项目资金</w:t>
            </w:r>
          </w:p>
        </w:tc>
        <w:tc>
          <w:tcPr>
            <w:tcW w:w="766" w:type="dxa"/>
            <w:vAlign w:val="center"/>
          </w:tcPr>
          <w:p>
            <w:pPr>
              <w:jc w:val="right"/>
              <w:rPr>
                <w:rFonts w:ascii="宋体" w:cs="宋体"/>
                <w:sz w:val="20"/>
                <w:szCs w:val="20"/>
              </w:rPr>
            </w:pPr>
            <w:r>
              <w:rPr>
                <w:sz w:val="20"/>
                <w:szCs w:val="20"/>
              </w:rPr>
              <w:t xml:space="preserve">10.00 </w:t>
            </w:r>
          </w:p>
        </w:tc>
        <w:tc>
          <w:tcPr>
            <w:tcW w:w="505" w:type="dxa"/>
            <w:gridSpan w:val="2"/>
            <w:vAlign w:val="center"/>
          </w:tcPr>
          <w:p>
            <w:pPr>
              <w:jc w:val="right"/>
              <w:rPr>
                <w:rFonts w:ascii="宋体" w:cs="宋体"/>
                <w:sz w:val="20"/>
                <w:szCs w:val="20"/>
              </w:rPr>
            </w:pPr>
            <w:r>
              <w:rPr>
                <w:rFonts w:hint="eastAsia"/>
                <w:sz w:val="20"/>
                <w:szCs w:val="20"/>
              </w:rPr>
              <w:t>　</w:t>
            </w:r>
          </w:p>
        </w:tc>
        <w:tc>
          <w:tcPr>
            <w:tcW w:w="766" w:type="dxa"/>
            <w:vAlign w:val="center"/>
          </w:tcPr>
          <w:p>
            <w:pPr>
              <w:jc w:val="right"/>
              <w:rPr>
                <w:rFonts w:ascii="宋体" w:cs="宋体"/>
                <w:sz w:val="20"/>
                <w:szCs w:val="20"/>
              </w:rPr>
            </w:pPr>
            <w:r>
              <w:rPr>
                <w:sz w:val="20"/>
                <w:szCs w:val="20"/>
              </w:rPr>
              <w:t xml:space="preserve">10.00 </w:t>
            </w:r>
          </w:p>
        </w:tc>
        <w:tc>
          <w:tcPr>
            <w:tcW w:w="652" w:type="dxa"/>
            <w:vAlign w:val="center"/>
          </w:tcPr>
          <w:p>
            <w:pPr>
              <w:jc w:val="right"/>
              <w:rPr>
                <w:rFonts w:ascii="宋体" w:cs="宋体"/>
                <w:sz w:val="20"/>
                <w:szCs w:val="20"/>
              </w:rPr>
            </w:pPr>
            <w:r>
              <w:rPr>
                <w:rFonts w:hint="eastAsia"/>
                <w:sz w:val="20"/>
                <w:szCs w:val="20"/>
              </w:rPr>
              <w:t>　</w:t>
            </w:r>
          </w:p>
        </w:tc>
        <w:tc>
          <w:tcPr>
            <w:tcW w:w="652" w:type="dxa"/>
            <w:vAlign w:val="center"/>
          </w:tcPr>
          <w:p>
            <w:pPr>
              <w:jc w:val="right"/>
              <w:rPr>
                <w:rFonts w:ascii="宋体" w:cs="宋体"/>
                <w:sz w:val="18"/>
                <w:szCs w:val="18"/>
              </w:rPr>
            </w:pPr>
            <w:r>
              <w:rPr>
                <w:rFonts w:hint="eastAsia"/>
                <w:sz w:val="18"/>
                <w:szCs w:val="18"/>
              </w:rPr>
              <w:t>　</w:t>
            </w:r>
          </w:p>
        </w:tc>
        <w:tc>
          <w:tcPr>
            <w:tcW w:w="578" w:type="dxa"/>
            <w:gridSpan w:val="2"/>
            <w:vAlign w:val="center"/>
          </w:tcPr>
          <w:p>
            <w:pPr>
              <w:jc w:val="right"/>
              <w:rPr>
                <w:rFonts w:ascii="宋体" w:cs="宋体"/>
                <w:sz w:val="18"/>
                <w:szCs w:val="18"/>
              </w:rPr>
            </w:pPr>
            <w:r>
              <w:rPr>
                <w:rFonts w:hint="eastAsia"/>
                <w:sz w:val="18"/>
                <w:szCs w:val="18"/>
              </w:rPr>
              <w:t>　</w:t>
            </w:r>
          </w:p>
        </w:tc>
        <w:tc>
          <w:tcPr>
            <w:tcW w:w="419" w:type="dxa"/>
            <w:vAlign w:val="center"/>
          </w:tcPr>
          <w:p>
            <w:pPr>
              <w:jc w:val="right"/>
              <w:rPr>
                <w:rFonts w:ascii="宋体" w:cs="宋体"/>
                <w:sz w:val="18"/>
                <w:szCs w:val="18"/>
              </w:rPr>
            </w:pPr>
            <w:r>
              <w:rPr>
                <w:rFonts w:hint="eastAsia"/>
                <w:sz w:val="18"/>
                <w:szCs w:val="18"/>
              </w:rPr>
              <w:t>　</w:t>
            </w:r>
          </w:p>
        </w:tc>
        <w:tc>
          <w:tcPr>
            <w:tcW w:w="578" w:type="dxa"/>
            <w:vAlign w:val="center"/>
          </w:tcPr>
          <w:p>
            <w:pPr>
              <w:jc w:val="right"/>
              <w:rPr>
                <w:rFonts w:ascii="宋体" w:cs="宋体"/>
                <w:sz w:val="18"/>
                <w:szCs w:val="18"/>
              </w:rPr>
            </w:pPr>
            <w:r>
              <w:rPr>
                <w:rFonts w:hint="eastAsia"/>
                <w:sz w:val="18"/>
                <w:szCs w:val="18"/>
              </w:rPr>
              <w:t>　</w:t>
            </w:r>
          </w:p>
        </w:tc>
        <w:tc>
          <w:tcPr>
            <w:tcW w:w="420" w:type="dxa"/>
            <w:vAlign w:val="center"/>
          </w:tcPr>
          <w:p>
            <w:pPr>
              <w:jc w:val="right"/>
              <w:rPr>
                <w:rFonts w:ascii="宋体" w:cs="宋体"/>
                <w:sz w:val="18"/>
                <w:szCs w:val="18"/>
              </w:rPr>
            </w:pPr>
            <w:r>
              <w:rPr>
                <w:rFonts w:hint="eastAsia"/>
                <w:sz w:val="18"/>
                <w:szCs w:val="18"/>
              </w:rPr>
              <w:t>　</w:t>
            </w:r>
          </w:p>
        </w:tc>
        <w:tc>
          <w:tcPr>
            <w:tcW w:w="420" w:type="dxa"/>
            <w:vAlign w:val="center"/>
          </w:tcPr>
          <w:p>
            <w:pPr>
              <w:jc w:val="right"/>
              <w:rPr>
                <w:rFonts w:ascii="宋体" w:cs="宋体"/>
                <w:sz w:val="18"/>
                <w:szCs w:val="18"/>
              </w:rPr>
            </w:pPr>
            <w:r>
              <w:rPr>
                <w:rFonts w:hint="eastAsia"/>
                <w:sz w:val="18"/>
                <w:szCs w:val="18"/>
              </w:rPr>
              <w:t>　</w:t>
            </w:r>
          </w:p>
        </w:tc>
        <w:tc>
          <w:tcPr>
            <w:tcW w:w="397" w:type="dxa"/>
            <w:gridSpan w:val="2"/>
            <w:vAlign w:val="center"/>
          </w:tcPr>
          <w:p>
            <w:pPr>
              <w:jc w:val="right"/>
              <w:rPr>
                <w:rFonts w:asci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vAlign w:val="center"/>
          </w:tcPr>
          <w:p>
            <w:pPr>
              <w:rPr>
                <w:rFonts w:ascii="宋体" w:cs="宋体"/>
                <w:sz w:val="20"/>
                <w:szCs w:val="20"/>
              </w:rPr>
            </w:pPr>
            <w:r>
              <w:rPr>
                <w:sz w:val="20"/>
                <w:szCs w:val="20"/>
              </w:rPr>
              <w:t>213</w:t>
            </w:r>
          </w:p>
        </w:tc>
        <w:tc>
          <w:tcPr>
            <w:tcW w:w="416" w:type="dxa"/>
            <w:vAlign w:val="center"/>
          </w:tcPr>
          <w:p>
            <w:pPr>
              <w:rPr>
                <w:rFonts w:ascii="宋体" w:cs="宋体"/>
                <w:sz w:val="20"/>
                <w:szCs w:val="20"/>
              </w:rPr>
            </w:pPr>
            <w:r>
              <w:rPr>
                <w:sz w:val="20"/>
                <w:szCs w:val="20"/>
              </w:rPr>
              <w:t>05</w:t>
            </w:r>
          </w:p>
        </w:tc>
        <w:tc>
          <w:tcPr>
            <w:tcW w:w="416" w:type="dxa"/>
            <w:vAlign w:val="center"/>
          </w:tcPr>
          <w:p>
            <w:pPr>
              <w:rPr>
                <w:rFonts w:ascii="宋体" w:cs="宋体"/>
                <w:sz w:val="20"/>
                <w:szCs w:val="20"/>
              </w:rPr>
            </w:pPr>
            <w:r>
              <w:rPr>
                <w:sz w:val="20"/>
                <w:szCs w:val="20"/>
              </w:rPr>
              <w:t>04</w:t>
            </w:r>
          </w:p>
        </w:tc>
        <w:tc>
          <w:tcPr>
            <w:tcW w:w="851" w:type="dxa"/>
            <w:vAlign w:val="center"/>
          </w:tcPr>
          <w:p>
            <w:pPr>
              <w:rPr>
                <w:rFonts w:ascii="宋体" w:cs="宋体"/>
                <w:sz w:val="20"/>
                <w:szCs w:val="20"/>
              </w:rPr>
            </w:pPr>
            <w:r>
              <w:rPr>
                <w:rFonts w:hint="eastAsia"/>
                <w:sz w:val="20"/>
                <w:szCs w:val="20"/>
              </w:rPr>
              <w:t>农村基础设施建设</w:t>
            </w:r>
          </w:p>
        </w:tc>
        <w:tc>
          <w:tcPr>
            <w:tcW w:w="1456" w:type="dxa"/>
            <w:vAlign w:val="center"/>
          </w:tcPr>
          <w:p>
            <w:pPr>
              <w:rPr>
                <w:rFonts w:ascii="宋体" w:cs="宋体"/>
                <w:sz w:val="20"/>
                <w:szCs w:val="20"/>
              </w:rPr>
            </w:pPr>
            <w:r>
              <w:rPr>
                <w:rFonts w:hint="eastAsia"/>
                <w:sz w:val="20"/>
                <w:szCs w:val="20"/>
              </w:rPr>
              <w:t>中央财政国有贫困林场扶贫项目资金</w:t>
            </w:r>
          </w:p>
        </w:tc>
        <w:tc>
          <w:tcPr>
            <w:tcW w:w="766" w:type="dxa"/>
            <w:vAlign w:val="center"/>
          </w:tcPr>
          <w:p>
            <w:pPr>
              <w:jc w:val="right"/>
              <w:rPr>
                <w:rFonts w:ascii="宋体" w:cs="宋体"/>
                <w:sz w:val="20"/>
                <w:szCs w:val="20"/>
              </w:rPr>
            </w:pPr>
            <w:r>
              <w:rPr>
                <w:sz w:val="20"/>
                <w:szCs w:val="20"/>
              </w:rPr>
              <w:t xml:space="preserve">145.00 </w:t>
            </w:r>
          </w:p>
        </w:tc>
        <w:tc>
          <w:tcPr>
            <w:tcW w:w="505" w:type="dxa"/>
            <w:gridSpan w:val="2"/>
            <w:vAlign w:val="center"/>
          </w:tcPr>
          <w:p>
            <w:pPr>
              <w:jc w:val="right"/>
              <w:rPr>
                <w:rFonts w:ascii="宋体" w:cs="宋体"/>
                <w:sz w:val="20"/>
                <w:szCs w:val="20"/>
              </w:rPr>
            </w:pPr>
            <w:r>
              <w:rPr>
                <w:rFonts w:hint="eastAsia"/>
                <w:sz w:val="20"/>
                <w:szCs w:val="20"/>
              </w:rPr>
              <w:t>　</w:t>
            </w:r>
          </w:p>
        </w:tc>
        <w:tc>
          <w:tcPr>
            <w:tcW w:w="766" w:type="dxa"/>
            <w:vAlign w:val="center"/>
          </w:tcPr>
          <w:p>
            <w:pPr>
              <w:jc w:val="right"/>
              <w:rPr>
                <w:rFonts w:ascii="宋体" w:cs="宋体"/>
                <w:sz w:val="20"/>
                <w:szCs w:val="20"/>
              </w:rPr>
            </w:pPr>
            <w:r>
              <w:rPr>
                <w:sz w:val="20"/>
                <w:szCs w:val="20"/>
              </w:rPr>
              <w:t xml:space="preserve">145.00 </w:t>
            </w:r>
          </w:p>
        </w:tc>
        <w:tc>
          <w:tcPr>
            <w:tcW w:w="652" w:type="dxa"/>
            <w:vAlign w:val="center"/>
          </w:tcPr>
          <w:p>
            <w:pPr>
              <w:jc w:val="right"/>
              <w:rPr>
                <w:rFonts w:ascii="宋体" w:cs="宋体"/>
                <w:sz w:val="20"/>
                <w:szCs w:val="20"/>
              </w:rPr>
            </w:pPr>
            <w:r>
              <w:rPr>
                <w:rFonts w:hint="eastAsia"/>
                <w:sz w:val="20"/>
                <w:szCs w:val="20"/>
              </w:rPr>
              <w:t>　</w:t>
            </w:r>
          </w:p>
        </w:tc>
        <w:tc>
          <w:tcPr>
            <w:tcW w:w="652" w:type="dxa"/>
            <w:vAlign w:val="center"/>
          </w:tcPr>
          <w:p>
            <w:pPr>
              <w:jc w:val="right"/>
              <w:rPr>
                <w:rFonts w:ascii="宋体" w:cs="宋体"/>
                <w:sz w:val="18"/>
                <w:szCs w:val="18"/>
              </w:rPr>
            </w:pPr>
            <w:r>
              <w:rPr>
                <w:rFonts w:hint="eastAsia"/>
                <w:sz w:val="18"/>
                <w:szCs w:val="18"/>
              </w:rPr>
              <w:t>　</w:t>
            </w:r>
          </w:p>
        </w:tc>
        <w:tc>
          <w:tcPr>
            <w:tcW w:w="578" w:type="dxa"/>
            <w:gridSpan w:val="2"/>
            <w:vAlign w:val="center"/>
          </w:tcPr>
          <w:p>
            <w:pPr>
              <w:jc w:val="right"/>
              <w:rPr>
                <w:rFonts w:ascii="宋体" w:cs="宋体"/>
                <w:sz w:val="18"/>
                <w:szCs w:val="18"/>
              </w:rPr>
            </w:pPr>
            <w:r>
              <w:rPr>
                <w:rFonts w:hint="eastAsia"/>
                <w:sz w:val="18"/>
                <w:szCs w:val="18"/>
              </w:rPr>
              <w:t>　</w:t>
            </w:r>
          </w:p>
        </w:tc>
        <w:tc>
          <w:tcPr>
            <w:tcW w:w="419" w:type="dxa"/>
            <w:vAlign w:val="center"/>
          </w:tcPr>
          <w:p>
            <w:pPr>
              <w:jc w:val="right"/>
              <w:rPr>
                <w:rFonts w:ascii="宋体" w:cs="宋体"/>
                <w:sz w:val="18"/>
                <w:szCs w:val="18"/>
              </w:rPr>
            </w:pPr>
            <w:r>
              <w:rPr>
                <w:rFonts w:hint="eastAsia"/>
                <w:sz w:val="18"/>
                <w:szCs w:val="18"/>
              </w:rPr>
              <w:t>　</w:t>
            </w:r>
          </w:p>
        </w:tc>
        <w:tc>
          <w:tcPr>
            <w:tcW w:w="578" w:type="dxa"/>
            <w:vAlign w:val="center"/>
          </w:tcPr>
          <w:p>
            <w:pPr>
              <w:jc w:val="right"/>
              <w:rPr>
                <w:rFonts w:ascii="宋体" w:cs="宋体"/>
                <w:sz w:val="18"/>
                <w:szCs w:val="18"/>
              </w:rPr>
            </w:pPr>
            <w:r>
              <w:rPr>
                <w:rFonts w:hint="eastAsia"/>
                <w:sz w:val="18"/>
                <w:szCs w:val="18"/>
              </w:rPr>
              <w:t>　</w:t>
            </w:r>
          </w:p>
        </w:tc>
        <w:tc>
          <w:tcPr>
            <w:tcW w:w="420" w:type="dxa"/>
            <w:vAlign w:val="center"/>
          </w:tcPr>
          <w:p>
            <w:pPr>
              <w:jc w:val="right"/>
              <w:rPr>
                <w:rFonts w:ascii="宋体" w:cs="宋体"/>
                <w:sz w:val="18"/>
                <w:szCs w:val="18"/>
              </w:rPr>
            </w:pPr>
            <w:r>
              <w:rPr>
                <w:rFonts w:hint="eastAsia"/>
                <w:sz w:val="18"/>
                <w:szCs w:val="18"/>
              </w:rPr>
              <w:t>　</w:t>
            </w:r>
          </w:p>
        </w:tc>
        <w:tc>
          <w:tcPr>
            <w:tcW w:w="420" w:type="dxa"/>
            <w:vAlign w:val="center"/>
          </w:tcPr>
          <w:p>
            <w:pPr>
              <w:jc w:val="right"/>
              <w:rPr>
                <w:rFonts w:ascii="宋体" w:cs="宋体"/>
                <w:sz w:val="18"/>
                <w:szCs w:val="18"/>
              </w:rPr>
            </w:pPr>
            <w:r>
              <w:rPr>
                <w:rFonts w:hint="eastAsia"/>
                <w:sz w:val="18"/>
                <w:szCs w:val="18"/>
              </w:rPr>
              <w:t>　</w:t>
            </w:r>
          </w:p>
        </w:tc>
        <w:tc>
          <w:tcPr>
            <w:tcW w:w="397" w:type="dxa"/>
            <w:gridSpan w:val="2"/>
            <w:vAlign w:val="center"/>
          </w:tcPr>
          <w:p>
            <w:pPr>
              <w:jc w:val="right"/>
              <w:rPr>
                <w:rFonts w:asci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p>
        </w:tc>
        <w:tc>
          <w:tcPr>
            <w:tcW w:w="416" w:type="dxa"/>
          </w:tcPr>
          <w:p>
            <w:pPr>
              <w:widowControl/>
              <w:jc w:val="left"/>
              <w:outlineLvl w:val="1"/>
              <w:rPr>
                <w:rFonts w:ascii="仿宋_GB2312" w:hAnsi="宋体" w:eastAsia="仿宋_GB2312"/>
                <w:kern w:val="0"/>
                <w:sz w:val="32"/>
                <w:szCs w:val="32"/>
              </w:rPr>
            </w:pPr>
          </w:p>
        </w:tc>
        <w:tc>
          <w:tcPr>
            <w:tcW w:w="416" w:type="dxa"/>
          </w:tcPr>
          <w:p>
            <w:pPr>
              <w:widowControl/>
              <w:jc w:val="left"/>
              <w:outlineLvl w:val="1"/>
              <w:rPr>
                <w:rFonts w:ascii="仿宋_GB2312" w:hAnsi="宋体" w:eastAsia="仿宋_GB2312"/>
                <w:kern w:val="0"/>
                <w:sz w:val="32"/>
                <w:szCs w:val="32"/>
              </w:rPr>
            </w:pPr>
          </w:p>
        </w:tc>
        <w:tc>
          <w:tcPr>
            <w:tcW w:w="851"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766" w:type="dxa"/>
          </w:tcPr>
          <w:p>
            <w:pPr>
              <w:widowControl/>
              <w:jc w:val="left"/>
              <w:outlineLvl w:val="1"/>
              <w:rPr>
                <w:rFonts w:ascii="仿宋_GB2312" w:hAnsi="宋体" w:eastAsia="仿宋_GB2312"/>
                <w:kern w:val="0"/>
                <w:sz w:val="32"/>
                <w:szCs w:val="32"/>
              </w:rPr>
            </w:pPr>
          </w:p>
        </w:tc>
        <w:tc>
          <w:tcPr>
            <w:tcW w:w="505" w:type="dxa"/>
            <w:gridSpan w:val="2"/>
          </w:tcPr>
          <w:p>
            <w:pPr>
              <w:widowControl/>
              <w:jc w:val="left"/>
              <w:outlineLvl w:val="1"/>
              <w:rPr>
                <w:rFonts w:ascii="仿宋_GB2312" w:hAnsi="宋体" w:eastAsia="仿宋_GB2312"/>
                <w:kern w:val="0"/>
                <w:sz w:val="32"/>
                <w:szCs w:val="32"/>
              </w:rPr>
            </w:pPr>
          </w:p>
        </w:tc>
        <w:tc>
          <w:tcPr>
            <w:tcW w:w="76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397"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vAlign w:val="center"/>
          </w:tcPr>
          <w:p>
            <w:pPr>
              <w:rPr>
                <w:rFonts w:ascii="宋体" w:cs="宋体"/>
                <w:sz w:val="20"/>
                <w:szCs w:val="20"/>
              </w:rPr>
            </w:pPr>
            <w:r>
              <w:rPr>
                <w:rFonts w:hint="eastAsia"/>
                <w:sz w:val="20"/>
                <w:szCs w:val="20"/>
              </w:rPr>
              <w:t>　</w:t>
            </w:r>
          </w:p>
        </w:tc>
        <w:tc>
          <w:tcPr>
            <w:tcW w:w="416" w:type="dxa"/>
            <w:vAlign w:val="center"/>
          </w:tcPr>
          <w:p>
            <w:pPr>
              <w:rPr>
                <w:rFonts w:ascii="宋体" w:cs="宋体"/>
                <w:sz w:val="20"/>
                <w:szCs w:val="20"/>
              </w:rPr>
            </w:pPr>
            <w:r>
              <w:rPr>
                <w:rFonts w:hint="eastAsia"/>
                <w:sz w:val="20"/>
                <w:szCs w:val="20"/>
              </w:rPr>
              <w:t>　</w:t>
            </w:r>
          </w:p>
        </w:tc>
        <w:tc>
          <w:tcPr>
            <w:tcW w:w="416" w:type="dxa"/>
            <w:vAlign w:val="center"/>
          </w:tcPr>
          <w:p>
            <w:pPr>
              <w:rPr>
                <w:rFonts w:ascii="宋体" w:cs="宋体"/>
                <w:sz w:val="20"/>
                <w:szCs w:val="20"/>
              </w:rPr>
            </w:pPr>
            <w:r>
              <w:rPr>
                <w:rFonts w:hint="eastAsia"/>
                <w:sz w:val="20"/>
                <w:szCs w:val="20"/>
              </w:rPr>
              <w:t>　</w:t>
            </w:r>
          </w:p>
        </w:tc>
        <w:tc>
          <w:tcPr>
            <w:tcW w:w="851" w:type="dxa"/>
            <w:vAlign w:val="center"/>
          </w:tcPr>
          <w:p>
            <w:pPr>
              <w:rPr>
                <w:rFonts w:ascii="宋体" w:cs="宋体"/>
                <w:sz w:val="20"/>
                <w:szCs w:val="20"/>
              </w:rPr>
            </w:pPr>
            <w:r>
              <w:rPr>
                <w:rFonts w:hint="eastAsia"/>
                <w:sz w:val="20"/>
                <w:szCs w:val="20"/>
              </w:rPr>
              <w:t>　</w:t>
            </w:r>
          </w:p>
        </w:tc>
        <w:tc>
          <w:tcPr>
            <w:tcW w:w="1456" w:type="dxa"/>
            <w:vAlign w:val="center"/>
          </w:tcPr>
          <w:p>
            <w:pPr>
              <w:rPr>
                <w:rFonts w:ascii="宋体" w:cs="宋体"/>
                <w:sz w:val="20"/>
                <w:szCs w:val="20"/>
              </w:rPr>
            </w:pPr>
            <w:r>
              <w:rPr>
                <w:rFonts w:hint="eastAsia"/>
                <w:sz w:val="20"/>
                <w:szCs w:val="20"/>
              </w:rPr>
              <w:t>合计</w:t>
            </w:r>
          </w:p>
        </w:tc>
        <w:tc>
          <w:tcPr>
            <w:tcW w:w="766" w:type="dxa"/>
            <w:vAlign w:val="center"/>
          </w:tcPr>
          <w:p>
            <w:pPr>
              <w:jc w:val="right"/>
              <w:rPr>
                <w:rFonts w:ascii="宋体" w:cs="宋体"/>
                <w:sz w:val="20"/>
                <w:szCs w:val="20"/>
              </w:rPr>
            </w:pPr>
            <w:r>
              <w:rPr>
                <w:sz w:val="20"/>
                <w:szCs w:val="20"/>
              </w:rPr>
              <w:t xml:space="preserve">155.00 </w:t>
            </w:r>
          </w:p>
        </w:tc>
        <w:tc>
          <w:tcPr>
            <w:tcW w:w="505" w:type="dxa"/>
            <w:gridSpan w:val="2"/>
            <w:vAlign w:val="center"/>
          </w:tcPr>
          <w:p>
            <w:pPr>
              <w:jc w:val="right"/>
              <w:rPr>
                <w:rFonts w:ascii="宋体" w:cs="宋体"/>
                <w:sz w:val="20"/>
                <w:szCs w:val="20"/>
              </w:rPr>
            </w:pPr>
            <w:r>
              <w:rPr>
                <w:rFonts w:hint="eastAsia"/>
                <w:sz w:val="20"/>
                <w:szCs w:val="20"/>
              </w:rPr>
              <w:t>　</w:t>
            </w:r>
          </w:p>
        </w:tc>
        <w:tc>
          <w:tcPr>
            <w:tcW w:w="766" w:type="dxa"/>
            <w:vAlign w:val="center"/>
          </w:tcPr>
          <w:p>
            <w:pPr>
              <w:jc w:val="right"/>
              <w:rPr>
                <w:rFonts w:ascii="宋体" w:cs="宋体"/>
                <w:sz w:val="20"/>
                <w:szCs w:val="20"/>
              </w:rPr>
            </w:pPr>
            <w:r>
              <w:rPr>
                <w:sz w:val="20"/>
                <w:szCs w:val="20"/>
              </w:rPr>
              <w:t xml:space="preserve">155.00 </w:t>
            </w:r>
          </w:p>
        </w:tc>
        <w:tc>
          <w:tcPr>
            <w:tcW w:w="652" w:type="dxa"/>
            <w:vAlign w:val="center"/>
          </w:tcPr>
          <w:p>
            <w:pPr>
              <w:jc w:val="right"/>
              <w:rPr>
                <w:rFonts w:ascii="宋体" w:cs="宋体"/>
                <w:sz w:val="20"/>
                <w:szCs w:val="20"/>
              </w:rPr>
            </w:pPr>
            <w:r>
              <w:rPr>
                <w:rFonts w:hint="eastAsia"/>
                <w:sz w:val="20"/>
                <w:szCs w:val="20"/>
              </w:rPr>
              <w:t>　</w:t>
            </w:r>
          </w:p>
        </w:tc>
        <w:tc>
          <w:tcPr>
            <w:tcW w:w="652" w:type="dxa"/>
            <w:vAlign w:val="center"/>
          </w:tcPr>
          <w:p>
            <w:pPr>
              <w:jc w:val="right"/>
              <w:rPr>
                <w:rFonts w:ascii="宋体" w:cs="宋体"/>
                <w:sz w:val="18"/>
                <w:szCs w:val="18"/>
              </w:rPr>
            </w:pPr>
            <w:r>
              <w:rPr>
                <w:rFonts w:hint="eastAsia"/>
                <w:sz w:val="18"/>
                <w:szCs w:val="18"/>
              </w:rPr>
              <w:t>　</w:t>
            </w:r>
          </w:p>
        </w:tc>
        <w:tc>
          <w:tcPr>
            <w:tcW w:w="578" w:type="dxa"/>
            <w:gridSpan w:val="2"/>
            <w:vAlign w:val="center"/>
          </w:tcPr>
          <w:p>
            <w:pPr>
              <w:jc w:val="right"/>
              <w:rPr>
                <w:rFonts w:ascii="宋体" w:cs="宋体"/>
                <w:sz w:val="18"/>
                <w:szCs w:val="18"/>
              </w:rPr>
            </w:pPr>
            <w:r>
              <w:rPr>
                <w:rFonts w:hint="eastAsia"/>
                <w:sz w:val="18"/>
                <w:szCs w:val="18"/>
              </w:rPr>
              <w:t>　</w:t>
            </w:r>
          </w:p>
        </w:tc>
        <w:tc>
          <w:tcPr>
            <w:tcW w:w="419" w:type="dxa"/>
            <w:vAlign w:val="center"/>
          </w:tcPr>
          <w:p>
            <w:pPr>
              <w:jc w:val="right"/>
              <w:rPr>
                <w:rFonts w:ascii="宋体" w:cs="宋体"/>
                <w:sz w:val="18"/>
                <w:szCs w:val="18"/>
              </w:rPr>
            </w:pPr>
            <w:r>
              <w:rPr>
                <w:rFonts w:hint="eastAsia"/>
                <w:sz w:val="18"/>
                <w:szCs w:val="18"/>
              </w:rPr>
              <w:t>　</w:t>
            </w:r>
          </w:p>
        </w:tc>
        <w:tc>
          <w:tcPr>
            <w:tcW w:w="578" w:type="dxa"/>
            <w:vAlign w:val="center"/>
          </w:tcPr>
          <w:p>
            <w:pPr>
              <w:jc w:val="right"/>
              <w:rPr>
                <w:rFonts w:ascii="宋体" w:cs="宋体"/>
                <w:sz w:val="18"/>
                <w:szCs w:val="18"/>
              </w:rPr>
            </w:pPr>
            <w:r>
              <w:rPr>
                <w:rFonts w:hint="eastAsia"/>
                <w:sz w:val="18"/>
                <w:szCs w:val="18"/>
              </w:rPr>
              <w:t>　</w:t>
            </w:r>
          </w:p>
        </w:tc>
        <w:tc>
          <w:tcPr>
            <w:tcW w:w="420" w:type="dxa"/>
            <w:vAlign w:val="center"/>
          </w:tcPr>
          <w:p>
            <w:pPr>
              <w:jc w:val="right"/>
              <w:rPr>
                <w:rFonts w:ascii="宋体" w:cs="宋体"/>
                <w:sz w:val="18"/>
                <w:szCs w:val="18"/>
              </w:rPr>
            </w:pPr>
            <w:r>
              <w:rPr>
                <w:rFonts w:hint="eastAsia"/>
                <w:sz w:val="18"/>
                <w:szCs w:val="18"/>
              </w:rPr>
              <w:t>　</w:t>
            </w:r>
          </w:p>
        </w:tc>
        <w:tc>
          <w:tcPr>
            <w:tcW w:w="420" w:type="dxa"/>
            <w:vAlign w:val="center"/>
          </w:tcPr>
          <w:p>
            <w:pPr>
              <w:jc w:val="right"/>
              <w:rPr>
                <w:rFonts w:ascii="宋体" w:cs="宋体"/>
                <w:sz w:val="18"/>
                <w:szCs w:val="18"/>
              </w:rPr>
            </w:pPr>
            <w:r>
              <w:rPr>
                <w:rFonts w:hint="eastAsia"/>
                <w:sz w:val="18"/>
                <w:szCs w:val="18"/>
              </w:rPr>
              <w:t>　</w:t>
            </w:r>
          </w:p>
        </w:tc>
        <w:tc>
          <w:tcPr>
            <w:tcW w:w="397" w:type="dxa"/>
            <w:gridSpan w:val="2"/>
            <w:vAlign w:val="center"/>
          </w:tcPr>
          <w:p>
            <w:pPr>
              <w:jc w:val="right"/>
              <w:rPr>
                <w:rFonts w:ascii="宋体" w:cs="宋体"/>
                <w:sz w:val="18"/>
                <w:szCs w:val="18"/>
              </w:rPr>
            </w:pPr>
            <w:r>
              <w:rPr>
                <w:rFonts w:hint="eastAsia"/>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宋体"/>
          <w:kern w:val="0"/>
          <w:sz w:val="24"/>
        </w:rPr>
      </w:pPr>
      <w:r>
        <w:rPr>
          <w:rFonts w:hint="eastAsia" w:ascii="宋体" w:hAnsi="宋体"/>
          <w:kern w:val="0"/>
          <w:sz w:val="24"/>
        </w:rPr>
        <w:t>编制单位：克州平原林场</w:t>
      </w:r>
      <w:r>
        <w:rPr>
          <w:rFonts w:ascii="宋体" w:hAnsi="宋体"/>
          <w:kern w:val="0"/>
          <w:sz w:val="24"/>
        </w:rPr>
        <w:t xml:space="preserve">                                         </w:t>
      </w:r>
      <w:r>
        <w:rPr>
          <w:rFonts w:hint="eastAsia" w:ascii="宋体" w:hAnsi="宋体"/>
          <w:kern w:val="0"/>
          <w:sz w:val="24"/>
        </w:rPr>
        <w:t>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2.70</w:t>
            </w:r>
          </w:p>
        </w:tc>
        <w:tc>
          <w:tcPr>
            <w:tcW w:w="1417" w:type="dxa"/>
            <w:tcBorders>
              <w:top w:val="nil"/>
              <w:left w:val="nil"/>
              <w:bottom w:val="single" w:color="auto" w:sz="4" w:space="0"/>
              <w:right w:val="single" w:color="auto" w:sz="4" w:space="0"/>
            </w:tcBorders>
            <w:vAlign w:val="center"/>
          </w:tcPr>
          <w:p>
            <w:pPr>
              <w:jc w:val="center"/>
              <w:rPr>
                <w:rFonts w:ascii="宋体" w:cs="宋体"/>
                <w:sz w:val="18"/>
                <w:szCs w:val="18"/>
              </w:rPr>
            </w:pPr>
          </w:p>
        </w:tc>
        <w:tc>
          <w:tcPr>
            <w:tcW w:w="1559"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2.70</w:t>
            </w:r>
          </w:p>
        </w:tc>
        <w:tc>
          <w:tcPr>
            <w:tcW w:w="1418" w:type="dxa"/>
            <w:tcBorders>
              <w:top w:val="nil"/>
              <w:left w:val="nil"/>
              <w:bottom w:val="single" w:color="auto" w:sz="4" w:space="0"/>
              <w:right w:val="single" w:color="auto" w:sz="4" w:space="0"/>
            </w:tcBorders>
            <w:vAlign w:val="center"/>
          </w:tcPr>
          <w:p>
            <w:pPr>
              <w:jc w:val="center"/>
              <w:rPr>
                <w:rFonts w:ascii="宋体" w:cs="宋体"/>
                <w:sz w:val="18"/>
                <w:szCs w:val="18"/>
              </w:rPr>
            </w:pPr>
          </w:p>
        </w:tc>
        <w:tc>
          <w:tcPr>
            <w:tcW w:w="1559" w:type="dxa"/>
            <w:tcBorders>
              <w:top w:val="nil"/>
              <w:left w:val="nil"/>
              <w:bottom w:val="single" w:color="auto" w:sz="4" w:space="0"/>
              <w:right w:val="single" w:color="auto" w:sz="4" w:space="0"/>
            </w:tcBorders>
            <w:vAlign w:val="center"/>
          </w:tcPr>
          <w:p>
            <w:pPr>
              <w:jc w:val="center"/>
              <w:rPr>
                <w:rFonts w:ascii="宋体" w:cs="宋体"/>
                <w:sz w:val="18"/>
                <w:szCs w:val="18"/>
              </w:rPr>
            </w:pPr>
            <w:r>
              <w:rPr>
                <w:rFonts w:ascii="宋体" w:hAnsi="宋体"/>
                <w:sz w:val="18"/>
                <w:szCs w:val="18"/>
              </w:rPr>
              <w:t>2.70</w:t>
            </w:r>
          </w:p>
        </w:tc>
        <w:tc>
          <w:tcPr>
            <w:tcW w:w="1712" w:type="dxa"/>
            <w:tcBorders>
              <w:top w:val="nil"/>
              <w:left w:val="nil"/>
              <w:bottom w:val="single" w:color="auto" w:sz="4" w:space="0"/>
              <w:right w:val="single" w:color="auto" w:sz="4" w:space="0"/>
            </w:tcBorders>
            <w:vAlign w:val="center"/>
          </w:tcPr>
          <w:p>
            <w:pPr>
              <w:jc w:val="center"/>
              <w:rPr>
                <w:rFonts w:ascii="宋体" w:cs="宋体"/>
                <w:sz w:val="18"/>
                <w:szCs w:val="18"/>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宋体"/>
          <w:kern w:val="0"/>
          <w:szCs w:val="21"/>
        </w:rPr>
      </w:pPr>
      <w:r>
        <w:rPr>
          <w:rFonts w:hint="eastAsia" w:ascii="宋体" w:hAnsi="宋体"/>
          <w:kern w:val="0"/>
          <w:szCs w:val="21"/>
        </w:rPr>
        <w:t>编制单位：克州平原林场</w:t>
      </w:r>
      <w:r>
        <w:rPr>
          <w:rFonts w:ascii="宋体" w:hAnsi="宋体"/>
          <w:kern w:val="0"/>
          <w:szCs w:val="21"/>
        </w:rPr>
        <w:t xml:space="preserve">                                                    </w:t>
      </w:r>
      <w:r>
        <w:rPr>
          <w:rFonts w:hint="eastAsia" w:ascii="宋体" w:hAnsi="宋体"/>
          <w:kern w:val="0"/>
          <w:szCs w:val="21"/>
        </w:rPr>
        <w:t>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类</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款</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Cs w:val="21"/>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Cs w:val="21"/>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Cs w:val="21"/>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Cs w:val="21"/>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289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289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4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289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备注：我单位无政府性基金预算支出，故此表为空表。</w:t>
      </w:r>
    </w:p>
    <w:p>
      <w:pPr>
        <w:widowControl/>
        <w:jc w:val="left"/>
        <w:outlineLvl w:val="1"/>
        <w:rPr>
          <w:rFonts w:ascii="仿宋_GB2312" w:hAnsi="宋体" w:eastAsia="仿宋_GB2312"/>
          <w:kern w:val="0"/>
          <w:sz w:val="32"/>
          <w:szCs w:val="32"/>
        </w:rPr>
        <w:sectPr>
          <w:footerReference r:id="rId8" w:type="first"/>
          <w:footerReference r:id="rId7" w:type="default"/>
          <w:pgSz w:w="11906" w:h="16838"/>
          <w:pgMar w:top="2098" w:right="1418" w:bottom="1928" w:left="1588" w:header="851" w:footer="992" w:gutter="0"/>
          <w:pgNumType w:fmt="decimal" w:start="1"/>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关于克州平原林场</w:t>
      </w:r>
      <w:r>
        <w:rPr>
          <w:rFonts w:ascii="黑体" w:hAnsi="宋体" w:eastAsia="黑体" w:cs="宋体"/>
          <w:kern w:val="0"/>
          <w:sz w:val="32"/>
          <w:szCs w:val="32"/>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按照全口径预算的原则，克州平原林场</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年所有收入和支出均纳入部门预算管理。收支总预算</w:t>
      </w:r>
      <w:r>
        <w:rPr>
          <w:rFonts w:ascii="仿宋_GB2312" w:hAnsi="宋体" w:eastAsia="仿宋_GB2312" w:cs="宋体"/>
          <w:kern w:val="0"/>
          <w:sz w:val="32"/>
          <w:szCs w:val="32"/>
        </w:rPr>
        <w:t>938.33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ascii="仿宋_GB2312" w:hAnsi="宋体" w:eastAsia="仿宋_GB2312" w:cs="宋体"/>
          <w:kern w:val="0"/>
          <w:sz w:val="32"/>
          <w:szCs w:val="32"/>
        </w:rPr>
        <w:t>785.33</w:t>
      </w:r>
      <w:r>
        <w:rPr>
          <w:rFonts w:hint="eastAsia" w:ascii="仿宋_GB2312" w:hAnsi="宋体" w:eastAsia="仿宋_GB2312" w:cs="宋体"/>
          <w:kern w:val="0"/>
          <w:sz w:val="32"/>
          <w:szCs w:val="32"/>
        </w:rPr>
        <w:t>万元、上级补助收入</w:t>
      </w:r>
      <w:r>
        <w:rPr>
          <w:rFonts w:ascii="仿宋_GB2312" w:hAnsi="宋体" w:eastAsia="仿宋_GB2312" w:cs="宋体"/>
          <w:kern w:val="0"/>
          <w:sz w:val="32"/>
          <w:szCs w:val="32"/>
        </w:rPr>
        <w:t>6</w:t>
      </w:r>
      <w:r>
        <w:rPr>
          <w:rFonts w:hint="eastAsia" w:ascii="仿宋_GB2312" w:hAnsi="宋体" w:eastAsia="仿宋_GB2312" w:cs="宋体"/>
          <w:kern w:val="0"/>
          <w:sz w:val="32"/>
          <w:szCs w:val="32"/>
        </w:rPr>
        <w:t>万元、其他收入</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万元、上级专项收入</w:t>
      </w:r>
      <w:r>
        <w:rPr>
          <w:rFonts w:ascii="仿宋_GB2312" w:hAnsi="宋体" w:eastAsia="仿宋_GB2312" w:cs="宋体"/>
          <w:kern w:val="0"/>
          <w:sz w:val="32"/>
          <w:szCs w:val="32"/>
        </w:rPr>
        <w:t>145</w:t>
      </w:r>
      <w:r>
        <w:rPr>
          <w:rFonts w:hint="eastAsia" w:ascii="仿宋_GB2312" w:hAnsi="宋体" w:eastAsia="仿宋_GB2312" w:cs="宋体"/>
          <w:kern w:val="0"/>
          <w:sz w:val="32"/>
          <w:szCs w:val="32"/>
        </w:rPr>
        <w:t>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w:t>
      </w:r>
      <w:r>
        <w:rPr>
          <w:rFonts w:ascii="仿宋_GB2312" w:hAnsi="宋体" w:eastAsia="仿宋_GB2312" w:cs="宋体"/>
          <w:kern w:val="0"/>
          <w:sz w:val="32"/>
          <w:szCs w:val="32"/>
        </w:rPr>
        <w:t>927.93</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教育支出</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二、关于克州平原林场</w:t>
      </w:r>
      <w:r>
        <w:rPr>
          <w:rFonts w:ascii="黑体" w:hAnsi="宋体" w:eastAsia="黑体" w:cs="宋体"/>
          <w:kern w:val="0"/>
          <w:sz w:val="32"/>
          <w:szCs w:val="32"/>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克州平原林场部门收入预算</w:t>
      </w:r>
      <w:r>
        <w:rPr>
          <w:rFonts w:ascii="仿宋_GB2312" w:hAnsi="宋体" w:eastAsia="仿宋_GB2312" w:cs="宋体"/>
          <w:kern w:val="0"/>
          <w:sz w:val="32"/>
          <w:szCs w:val="32"/>
        </w:rPr>
        <w:t>938.33</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785.33</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83.69%</w:t>
      </w:r>
      <w:r>
        <w:rPr>
          <w:rFonts w:hint="eastAsia" w:ascii="仿宋_GB2312" w:hAnsi="宋体" w:eastAsia="仿宋_GB2312" w:cs="宋体"/>
          <w:kern w:val="0"/>
          <w:sz w:val="32"/>
          <w:szCs w:val="32"/>
        </w:rPr>
        <w:t>，比上年减少</w:t>
      </w:r>
      <w:r>
        <w:rPr>
          <w:rFonts w:ascii="仿宋_GB2312" w:hAnsi="宋体" w:eastAsia="仿宋_GB2312" w:cs="宋体"/>
          <w:kern w:val="0"/>
          <w:sz w:val="32"/>
          <w:szCs w:val="32"/>
        </w:rPr>
        <w:t>35.54</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 xml:space="preserve"> :1.2019</w:t>
      </w:r>
      <w:r>
        <w:rPr>
          <w:rFonts w:hint="eastAsia" w:ascii="仿宋_GB2312" w:hAnsi="宋体" w:eastAsia="仿宋_GB2312" w:cs="宋体"/>
          <w:kern w:val="0"/>
          <w:sz w:val="32"/>
          <w:szCs w:val="32"/>
        </w:rPr>
        <w:t>年机关养老保险预算</w:t>
      </w:r>
      <w:r>
        <w:rPr>
          <w:rFonts w:ascii="仿宋_GB2312" w:hAnsi="宋体" w:eastAsia="仿宋_GB2312" w:cs="宋体"/>
          <w:kern w:val="0"/>
          <w:sz w:val="32"/>
          <w:szCs w:val="32"/>
        </w:rPr>
        <w:t>20%</w:t>
      </w:r>
      <w:r>
        <w:rPr>
          <w:rFonts w:hint="eastAsia" w:ascii="仿宋_GB2312" w:hAnsi="宋体" w:eastAsia="仿宋_GB2312" w:cs="宋体"/>
          <w:kern w:val="0"/>
          <w:sz w:val="32"/>
          <w:szCs w:val="32"/>
        </w:rPr>
        <w:t>，</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w:t>
      </w:r>
      <w:r>
        <w:rPr>
          <w:rFonts w:ascii="仿宋_GB2312" w:hAnsi="宋体" w:eastAsia="仿宋_GB2312" w:cs="宋体"/>
          <w:kern w:val="0"/>
          <w:sz w:val="32"/>
          <w:szCs w:val="32"/>
        </w:rPr>
        <w:t>16%</w:t>
      </w:r>
      <w:r>
        <w:rPr>
          <w:rFonts w:hint="eastAsia" w:ascii="仿宋_GB2312" w:hAnsi="宋体" w:eastAsia="仿宋_GB2312" w:cs="宋体"/>
          <w:kern w:val="0"/>
          <w:sz w:val="32"/>
          <w:szCs w:val="32"/>
        </w:rPr>
        <w:t>；</w:t>
      </w:r>
      <w:r>
        <w:rPr>
          <w:rFonts w:ascii="仿宋_GB2312" w:hAnsi="宋体" w:eastAsia="仿宋_GB2312" w:cs="宋体"/>
          <w:kern w:val="0"/>
          <w:sz w:val="32"/>
          <w:szCs w:val="32"/>
        </w:rPr>
        <w:t>2.2020</w:t>
      </w:r>
      <w:r>
        <w:rPr>
          <w:rFonts w:hint="eastAsia" w:ascii="仿宋_GB2312" w:hAnsi="宋体" w:eastAsia="仿宋_GB2312" w:cs="宋体"/>
          <w:kern w:val="0"/>
          <w:sz w:val="32"/>
          <w:szCs w:val="32"/>
        </w:rPr>
        <w:t>年比</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名在职人员（在职便退休）、两名退休人员死亡；</w:t>
      </w:r>
      <w:r>
        <w:rPr>
          <w:rFonts w:ascii="仿宋_GB2312" w:hAnsi="宋体" w:eastAsia="仿宋_GB2312" w:cs="宋体"/>
          <w:kern w:val="0"/>
          <w:sz w:val="32"/>
          <w:szCs w:val="32"/>
        </w:rPr>
        <w:t>3.</w:t>
      </w:r>
      <w:r>
        <w:rPr>
          <w:rFonts w:hint="eastAsia" w:ascii="仿宋_GB2312" w:hAnsi="宋体" w:eastAsia="仿宋_GB2312" w:cs="宋体"/>
          <w:kern w:val="0"/>
          <w:sz w:val="32"/>
          <w:szCs w:val="32"/>
        </w:rPr>
        <w:t>按人员减少相应的经费也减少；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上级补助收入</w:t>
      </w:r>
      <w:r>
        <w:rPr>
          <w:rFonts w:ascii="仿宋_GB2312" w:hAnsi="宋体" w:eastAsia="仿宋_GB2312" w:cs="宋体"/>
          <w:kern w:val="0"/>
          <w:sz w:val="32"/>
          <w:szCs w:val="32"/>
        </w:rPr>
        <w:t>6</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0.64 %</w:t>
      </w:r>
      <w:r>
        <w:rPr>
          <w:rFonts w:hint="eastAsia" w:ascii="仿宋_GB2312" w:hAnsi="宋体" w:eastAsia="仿宋_GB2312" w:cs="宋体"/>
          <w:kern w:val="0"/>
          <w:sz w:val="32"/>
          <w:szCs w:val="32"/>
        </w:rPr>
        <w:t>，比上年减少</w:t>
      </w:r>
      <w:r>
        <w:rPr>
          <w:rFonts w:ascii="仿宋_GB2312" w:hAnsi="宋体" w:eastAsia="仿宋_GB2312" w:cs="宋体"/>
          <w:kern w:val="0"/>
          <w:sz w:val="32"/>
          <w:szCs w:val="32"/>
        </w:rPr>
        <w:t>93</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 xml:space="preserve"> :2019</w:t>
      </w:r>
      <w:r>
        <w:rPr>
          <w:rFonts w:hint="eastAsia" w:ascii="仿宋_GB2312" w:hAnsi="宋体" w:eastAsia="仿宋_GB2312" w:cs="宋体"/>
          <w:kern w:val="0"/>
          <w:sz w:val="32"/>
          <w:szCs w:val="32"/>
        </w:rPr>
        <w:t>年预算中</w:t>
      </w:r>
      <w:r>
        <w:rPr>
          <w:rFonts w:ascii="仿宋_GB2312" w:hAnsi="宋体" w:eastAsia="仿宋_GB2312" w:cs="宋体"/>
          <w:kern w:val="0"/>
          <w:sz w:val="32"/>
          <w:szCs w:val="32"/>
        </w:rPr>
        <w:t>99</w:t>
      </w:r>
      <w:r>
        <w:rPr>
          <w:rFonts w:hint="eastAsia" w:ascii="仿宋_GB2312" w:hAnsi="宋体" w:eastAsia="仿宋_GB2312" w:cs="宋体"/>
          <w:kern w:val="0"/>
          <w:sz w:val="32"/>
          <w:szCs w:val="32"/>
        </w:rPr>
        <w:t>万元的中央财政扶贫项目资金预算在上级补助收入科目里，</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年的项目没有列在上级补助科目上；</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w:t>
      </w:r>
      <w:r>
        <w:rPr>
          <w:rFonts w:ascii="仿宋_GB2312" w:hAnsi="宋体" w:eastAsia="仿宋_GB2312" w:cs="宋体"/>
          <w:kern w:val="0"/>
          <w:sz w:val="32"/>
          <w:szCs w:val="32"/>
        </w:rPr>
        <w:t>145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15.45%</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145</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年预算中</w:t>
      </w:r>
      <w:r>
        <w:rPr>
          <w:rFonts w:ascii="仿宋_GB2312" w:hAnsi="宋体" w:eastAsia="仿宋_GB2312" w:cs="宋体"/>
          <w:kern w:val="0"/>
          <w:sz w:val="32"/>
          <w:szCs w:val="32"/>
        </w:rPr>
        <w:t>99</w:t>
      </w:r>
      <w:r>
        <w:rPr>
          <w:rFonts w:hint="eastAsia" w:ascii="仿宋_GB2312" w:hAnsi="宋体" w:eastAsia="仿宋_GB2312" w:cs="宋体"/>
          <w:kern w:val="0"/>
          <w:sz w:val="32"/>
          <w:szCs w:val="32"/>
        </w:rPr>
        <w:t>万元扶贫项目预算在上级补助收入科目上，</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145</w:t>
      </w:r>
      <w:r>
        <w:rPr>
          <w:rFonts w:hint="eastAsia" w:ascii="仿宋_GB2312" w:hAnsi="宋体" w:eastAsia="仿宋_GB2312" w:cs="宋体"/>
          <w:kern w:val="0"/>
          <w:sz w:val="32"/>
          <w:szCs w:val="32"/>
        </w:rPr>
        <w:t>万元中央财政扶贫项目资金预算在上级专项收入科目上；</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0.21 %</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年其他收入没有列收入。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三、关于克州平原林场</w:t>
      </w:r>
      <w:r>
        <w:rPr>
          <w:rFonts w:ascii="黑体" w:hAnsi="宋体" w:eastAsia="黑体" w:cs="宋体"/>
          <w:kern w:val="0"/>
          <w:sz w:val="32"/>
          <w:szCs w:val="32"/>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年支出预算</w:t>
      </w:r>
      <w:r>
        <w:rPr>
          <w:rFonts w:ascii="仿宋_GB2312" w:hAnsi="宋体" w:eastAsia="仿宋_GB2312" w:cs="宋体"/>
          <w:kern w:val="0"/>
          <w:sz w:val="32"/>
          <w:szCs w:val="32"/>
        </w:rPr>
        <w:t>938.33</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783.33</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83.48%</w:t>
      </w:r>
      <w:r>
        <w:rPr>
          <w:rFonts w:hint="eastAsia" w:ascii="仿宋_GB2312" w:hAnsi="宋体" w:eastAsia="仿宋_GB2312" w:cs="宋体"/>
          <w:kern w:val="0"/>
          <w:sz w:val="32"/>
          <w:szCs w:val="32"/>
        </w:rPr>
        <w:t>，比上年减少</w:t>
      </w:r>
      <w:r>
        <w:rPr>
          <w:rFonts w:ascii="仿宋_GB2312" w:hAnsi="宋体" w:eastAsia="仿宋_GB2312" w:cs="宋体"/>
          <w:kern w:val="0"/>
          <w:sz w:val="32"/>
          <w:szCs w:val="32"/>
        </w:rPr>
        <w:t>29.74</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1.2019</w:t>
      </w:r>
      <w:r>
        <w:rPr>
          <w:rFonts w:hint="eastAsia" w:ascii="仿宋_GB2312" w:hAnsi="宋体" w:eastAsia="仿宋_GB2312" w:cs="宋体"/>
          <w:kern w:val="0"/>
          <w:sz w:val="32"/>
          <w:szCs w:val="32"/>
        </w:rPr>
        <w:t>年机关养老保险预算计提基数为</w:t>
      </w:r>
      <w:r>
        <w:rPr>
          <w:rFonts w:ascii="仿宋_GB2312" w:hAnsi="宋体" w:eastAsia="仿宋_GB2312" w:cs="宋体"/>
          <w:kern w:val="0"/>
          <w:sz w:val="32"/>
          <w:szCs w:val="32"/>
        </w:rPr>
        <w:t>20%</w:t>
      </w:r>
      <w:r>
        <w:rPr>
          <w:rFonts w:hint="eastAsia" w:ascii="仿宋_GB2312" w:hAnsi="宋体" w:eastAsia="仿宋_GB2312" w:cs="宋体"/>
          <w:kern w:val="0"/>
          <w:sz w:val="32"/>
          <w:szCs w:val="32"/>
        </w:rPr>
        <w:t>，而</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年预算计提基数为</w:t>
      </w:r>
      <w:r>
        <w:rPr>
          <w:rFonts w:ascii="仿宋_GB2312" w:hAnsi="宋体" w:eastAsia="仿宋_GB2312" w:cs="宋体"/>
          <w:kern w:val="0"/>
          <w:sz w:val="32"/>
          <w:szCs w:val="32"/>
        </w:rPr>
        <w:t>16%</w:t>
      </w:r>
      <w:r>
        <w:rPr>
          <w:rFonts w:hint="eastAsia" w:ascii="仿宋_GB2312" w:hAnsi="宋体" w:eastAsia="仿宋_GB2312" w:cs="宋体"/>
          <w:kern w:val="0"/>
          <w:sz w:val="32"/>
          <w:szCs w:val="32"/>
        </w:rPr>
        <w:t>；</w:t>
      </w:r>
      <w:r>
        <w:rPr>
          <w:rFonts w:ascii="仿宋_GB2312" w:hAnsi="宋体" w:eastAsia="仿宋_GB2312" w:cs="宋体"/>
          <w:kern w:val="0"/>
          <w:sz w:val="32"/>
          <w:szCs w:val="32"/>
        </w:rPr>
        <w:t>2.2020</w:t>
      </w:r>
      <w:r>
        <w:rPr>
          <w:rFonts w:hint="eastAsia" w:ascii="仿宋_GB2312" w:hAnsi="宋体" w:eastAsia="仿宋_GB2312" w:cs="宋体"/>
          <w:kern w:val="0"/>
          <w:sz w:val="32"/>
          <w:szCs w:val="32"/>
        </w:rPr>
        <w:t>年比</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名在职人员（在职变退休）、两名退休人员死亡；</w:t>
      </w:r>
      <w:r>
        <w:rPr>
          <w:rFonts w:ascii="仿宋_GB2312" w:hAnsi="宋体" w:eastAsia="仿宋_GB2312" w:cs="宋体"/>
          <w:kern w:val="0"/>
          <w:sz w:val="32"/>
          <w:szCs w:val="32"/>
        </w:rPr>
        <w:t>3.</w:t>
      </w:r>
      <w:r>
        <w:rPr>
          <w:rFonts w:hint="eastAsia" w:ascii="仿宋_GB2312" w:hAnsi="宋体" w:eastAsia="仿宋_GB2312" w:cs="宋体"/>
          <w:kern w:val="0"/>
          <w:sz w:val="32"/>
          <w:szCs w:val="32"/>
        </w:rPr>
        <w:t>因人员减少相应的工会费、福利费也减少。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155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16.52%</w:t>
      </w:r>
      <w:r>
        <w:rPr>
          <w:rFonts w:hint="eastAsia" w:ascii="仿宋_GB2312" w:hAnsi="宋体" w:eastAsia="仿宋_GB2312" w:cs="宋体"/>
          <w:kern w:val="0"/>
          <w:sz w:val="32"/>
          <w:szCs w:val="32"/>
        </w:rPr>
        <w:t>，比上年减少</w:t>
      </w:r>
      <w:r>
        <w:rPr>
          <w:rFonts w:ascii="仿宋_GB2312" w:hAnsi="宋体" w:eastAsia="仿宋_GB2312" w:cs="宋体"/>
          <w:kern w:val="0"/>
          <w:sz w:val="32"/>
          <w:szCs w:val="32"/>
        </w:rPr>
        <w:t>11.8</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:1.</w:t>
      </w:r>
      <w:r>
        <w:rPr>
          <w:rFonts w:hint="eastAsia" w:ascii="仿宋_GB2312" w:hAnsi="宋体" w:eastAsia="仿宋_GB2312" w:cs="宋体"/>
          <w:kern w:val="0"/>
          <w:sz w:val="32"/>
          <w:szCs w:val="32"/>
        </w:rPr>
        <w:t>上年部门预算中安排了</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万元森林抚育上结转结余资金；</w:t>
      </w:r>
      <w:r>
        <w:rPr>
          <w:rFonts w:ascii="仿宋_GB2312" w:hAnsi="宋体" w:eastAsia="仿宋_GB2312" w:cs="宋体"/>
          <w:kern w:val="0"/>
          <w:sz w:val="32"/>
          <w:szCs w:val="32"/>
        </w:rPr>
        <w:t>2.</w:t>
      </w:r>
      <w:r>
        <w:rPr>
          <w:rFonts w:hint="eastAsia" w:ascii="仿宋_GB2312" w:hAnsi="宋体" w:eastAsia="仿宋_GB2312" w:cs="宋体"/>
          <w:kern w:val="0"/>
          <w:sz w:val="32"/>
          <w:szCs w:val="32"/>
        </w:rPr>
        <w:t>上年部门预算中</w:t>
      </w:r>
      <w:r>
        <w:rPr>
          <w:rFonts w:ascii="仿宋_GB2312" w:hAnsi="宋体" w:eastAsia="仿宋_GB2312" w:cs="宋体"/>
          <w:kern w:val="0"/>
          <w:sz w:val="32"/>
          <w:szCs w:val="32"/>
        </w:rPr>
        <w:t>7.8</w:t>
      </w:r>
      <w:r>
        <w:rPr>
          <w:rFonts w:hint="eastAsia" w:ascii="仿宋_GB2312" w:hAnsi="宋体" w:eastAsia="仿宋_GB2312" w:cs="宋体"/>
          <w:kern w:val="0"/>
          <w:sz w:val="32"/>
          <w:szCs w:val="32"/>
        </w:rPr>
        <w:t>万元群众工作人员补助经费列在项目支出科目里，</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年列在基本支出科目里。</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四、关于克州平原林场</w:t>
      </w:r>
      <w:r>
        <w:rPr>
          <w:rFonts w:ascii="黑体" w:hAnsi="黑体" w:eastAsia="黑体" w:cs="宋体"/>
          <w:bCs/>
          <w:kern w:val="0"/>
          <w:sz w:val="32"/>
          <w:szCs w:val="32"/>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785.33</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支出预算包括：一般公共预算农林水支出</w:t>
      </w:r>
      <w:r>
        <w:rPr>
          <w:rFonts w:ascii="仿宋_GB2312" w:hAnsi="宋体" w:eastAsia="仿宋_GB2312" w:cs="宋体"/>
          <w:kern w:val="0"/>
          <w:sz w:val="32"/>
          <w:szCs w:val="32"/>
        </w:rPr>
        <w:t>774.93</w:t>
      </w:r>
      <w:r>
        <w:rPr>
          <w:rFonts w:hint="eastAsia" w:ascii="仿宋_GB2312" w:hAnsi="宋体" w:eastAsia="仿宋_GB2312" w:cs="宋体"/>
          <w:kern w:val="0"/>
          <w:sz w:val="32"/>
          <w:szCs w:val="32"/>
        </w:rPr>
        <w:t>万元、教育支出</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主要用于主要用于工资公用经费、工会费、福利费、生活补助、项目经费等。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五、关于克州平原林场</w:t>
      </w:r>
      <w:r>
        <w:rPr>
          <w:rFonts w:ascii="黑体" w:hAnsi="宋体" w:eastAsia="黑体" w:cs="宋体"/>
          <w:kern w:val="0"/>
          <w:sz w:val="32"/>
          <w:szCs w:val="32"/>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年一般公共预算拨款基本支出</w:t>
      </w:r>
      <w:r>
        <w:rPr>
          <w:rFonts w:ascii="仿宋_GB2312" w:hAnsi="宋体" w:eastAsia="仿宋_GB2312" w:cs="宋体"/>
          <w:kern w:val="0"/>
          <w:sz w:val="32"/>
          <w:szCs w:val="32"/>
        </w:rPr>
        <w:t xml:space="preserve">    775.33</w:t>
      </w:r>
      <w:r>
        <w:rPr>
          <w:rFonts w:hint="eastAsia" w:ascii="仿宋_GB2312" w:hAnsi="宋体" w:eastAsia="仿宋_GB2312" w:cs="宋体"/>
          <w:kern w:val="0"/>
          <w:sz w:val="32"/>
          <w:szCs w:val="32"/>
        </w:rPr>
        <w:t>万元，比上年执行数减少</w:t>
      </w:r>
      <w:r>
        <w:rPr>
          <w:rFonts w:ascii="仿宋_GB2312" w:hAnsi="宋体" w:eastAsia="仿宋_GB2312" w:cs="宋体"/>
          <w:kern w:val="0"/>
          <w:sz w:val="32"/>
          <w:szCs w:val="32"/>
        </w:rPr>
        <w:t>27.74</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3.45%</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1.2019</w:t>
      </w:r>
      <w:r>
        <w:rPr>
          <w:rFonts w:hint="eastAsia" w:ascii="仿宋_GB2312" w:hAnsi="宋体" w:eastAsia="仿宋_GB2312" w:cs="宋体"/>
          <w:kern w:val="0"/>
          <w:sz w:val="32"/>
          <w:szCs w:val="32"/>
        </w:rPr>
        <w:t>年机关养老保险预算计提基数为</w:t>
      </w:r>
      <w:r>
        <w:rPr>
          <w:rFonts w:ascii="仿宋_GB2312" w:hAnsi="宋体" w:eastAsia="仿宋_GB2312" w:cs="宋体"/>
          <w:kern w:val="0"/>
          <w:sz w:val="32"/>
          <w:szCs w:val="32"/>
        </w:rPr>
        <w:t>20%</w:t>
      </w:r>
      <w:r>
        <w:rPr>
          <w:rFonts w:hint="eastAsia" w:ascii="仿宋_GB2312" w:hAnsi="宋体" w:eastAsia="仿宋_GB2312" w:cs="宋体"/>
          <w:kern w:val="0"/>
          <w:sz w:val="32"/>
          <w:szCs w:val="32"/>
        </w:rPr>
        <w:t>，</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年预算计提基数为</w:t>
      </w:r>
      <w:r>
        <w:rPr>
          <w:rFonts w:ascii="仿宋_GB2312" w:hAnsi="宋体" w:eastAsia="仿宋_GB2312" w:cs="宋体"/>
          <w:kern w:val="0"/>
          <w:sz w:val="32"/>
          <w:szCs w:val="32"/>
        </w:rPr>
        <w:t>16%</w:t>
      </w:r>
      <w:r>
        <w:rPr>
          <w:rFonts w:hint="eastAsia" w:ascii="仿宋_GB2312" w:hAnsi="宋体" w:eastAsia="仿宋_GB2312" w:cs="宋体"/>
          <w:kern w:val="0"/>
          <w:sz w:val="32"/>
          <w:szCs w:val="32"/>
        </w:rPr>
        <w:t>；</w:t>
      </w:r>
      <w:r>
        <w:rPr>
          <w:rFonts w:ascii="仿宋_GB2312" w:hAnsi="宋体" w:eastAsia="仿宋_GB2312" w:cs="宋体"/>
          <w:kern w:val="0"/>
          <w:sz w:val="32"/>
          <w:szCs w:val="32"/>
        </w:rPr>
        <w:t>2.2020</w:t>
      </w:r>
      <w:r>
        <w:rPr>
          <w:rFonts w:hint="eastAsia" w:ascii="仿宋_GB2312" w:hAnsi="宋体" w:eastAsia="仿宋_GB2312" w:cs="宋体"/>
          <w:kern w:val="0"/>
          <w:sz w:val="32"/>
          <w:szCs w:val="32"/>
        </w:rPr>
        <w:t>年比</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名在职人员（在职变退休）、两名退休人员死亡；</w:t>
      </w:r>
      <w:r>
        <w:rPr>
          <w:rFonts w:ascii="仿宋_GB2312" w:hAnsi="宋体" w:eastAsia="仿宋_GB2312" w:cs="宋体"/>
          <w:kern w:val="0"/>
          <w:sz w:val="32"/>
          <w:szCs w:val="32"/>
        </w:rPr>
        <w:t>3.</w:t>
      </w:r>
      <w:r>
        <w:rPr>
          <w:rFonts w:hint="eastAsia" w:ascii="仿宋_GB2312" w:hAnsi="宋体" w:eastAsia="仿宋_GB2312" w:cs="宋体"/>
          <w:kern w:val="0"/>
          <w:sz w:val="32"/>
          <w:szCs w:val="32"/>
        </w:rPr>
        <w:t>因人员减少相应的工会费、福利费也减少。</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年一般公共预算拨款项目支出</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万元，比上年执行数减少</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83.33%</w:t>
      </w:r>
      <w:r>
        <w:rPr>
          <w:rFonts w:hint="eastAsia" w:ascii="仿宋_GB2312" w:hAnsi="宋体" w:eastAsia="仿宋_GB2312" w:cs="宋体"/>
          <w:kern w:val="0"/>
          <w:sz w:val="32"/>
          <w:szCs w:val="32"/>
        </w:rPr>
        <w:t>，主要原因是：减少上年实施的森林抚育项目资金。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hint="eastAsia" w:ascii="仿宋_GB2312" w:eastAsia="仿宋_GB2312"/>
          <w:sz w:val="32"/>
          <w:szCs w:val="32"/>
        </w:rPr>
        <w:t>一般公共预算农林水支出（</w:t>
      </w:r>
      <w:r>
        <w:rPr>
          <w:rFonts w:ascii="仿宋_GB2312" w:eastAsia="仿宋_GB2312"/>
          <w:sz w:val="32"/>
          <w:szCs w:val="32"/>
        </w:rPr>
        <w:t>213</w:t>
      </w:r>
      <w:r>
        <w:rPr>
          <w:rFonts w:hint="eastAsia" w:ascii="仿宋_GB2312" w:eastAsia="仿宋_GB2312"/>
          <w:sz w:val="32"/>
          <w:szCs w:val="32"/>
        </w:rPr>
        <w:t>）</w:t>
      </w:r>
      <w:r>
        <w:rPr>
          <w:rFonts w:ascii="仿宋_GB2312" w:eastAsia="仿宋_GB2312"/>
          <w:sz w:val="32"/>
          <w:szCs w:val="32"/>
        </w:rPr>
        <w:t>774.93</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98.68%</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eastAsia="仿宋_GB2312"/>
          <w:sz w:val="32"/>
          <w:szCs w:val="32"/>
        </w:rPr>
        <w:t>一般公共预算</w:t>
      </w:r>
      <w:r>
        <w:rPr>
          <w:rFonts w:hint="eastAsia" w:ascii="仿宋_GB2312" w:hAnsi="宋体" w:eastAsia="仿宋_GB2312" w:cs="宋体"/>
          <w:kern w:val="0"/>
          <w:sz w:val="32"/>
          <w:szCs w:val="32"/>
        </w:rPr>
        <w:t>教育支出（</w:t>
      </w:r>
      <w:r>
        <w:rPr>
          <w:rFonts w:ascii="仿宋_GB2312" w:hAnsi="宋体" w:eastAsia="仿宋_GB2312" w:cs="宋体"/>
          <w:kern w:val="0"/>
          <w:sz w:val="32"/>
          <w:szCs w:val="32"/>
        </w:rPr>
        <w:t>205</w:t>
      </w:r>
      <w:r>
        <w:rPr>
          <w:rFonts w:hint="eastAsia" w:ascii="仿宋_GB2312" w:hAnsi="宋体" w:eastAsia="仿宋_GB2312" w:cs="宋体"/>
          <w:kern w:val="0"/>
          <w:sz w:val="32"/>
          <w:szCs w:val="32"/>
        </w:rPr>
        <w:t>）</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1.32%</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一般公共预算农林水支出（</w:t>
      </w:r>
      <w:r>
        <w:rPr>
          <w:rFonts w:ascii="仿宋_GB2312" w:hAnsi="宋体" w:eastAsia="仿宋_GB2312" w:cs="宋体"/>
          <w:kern w:val="0"/>
          <w:sz w:val="32"/>
          <w:szCs w:val="32"/>
        </w:rPr>
        <w:t>213</w:t>
      </w:r>
      <w:r>
        <w:rPr>
          <w:rFonts w:hint="eastAsia" w:ascii="仿宋_GB2312" w:hAnsi="宋体" w:eastAsia="仿宋_GB2312" w:cs="宋体"/>
          <w:kern w:val="0"/>
          <w:sz w:val="32"/>
          <w:szCs w:val="32"/>
        </w:rPr>
        <w:t>）林业和草原（</w:t>
      </w:r>
      <w:r>
        <w:rPr>
          <w:rFonts w:ascii="仿宋_GB2312" w:hAnsi="宋体" w:eastAsia="仿宋_GB2312" w:cs="宋体"/>
          <w:kern w:val="0"/>
          <w:sz w:val="32"/>
          <w:szCs w:val="32"/>
        </w:rPr>
        <w:t>02</w:t>
      </w:r>
      <w:r>
        <w:rPr>
          <w:rFonts w:hint="eastAsia" w:ascii="仿宋_GB2312" w:hAnsi="宋体" w:eastAsia="仿宋_GB2312" w:cs="宋体"/>
          <w:kern w:val="0"/>
          <w:sz w:val="32"/>
          <w:szCs w:val="32"/>
        </w:rPr>
        <w:t>）事业机构（</w:t>
      </w:r>
      <w:r>
        <w:rPr>
          <w:rFonts w:ascii="仿宋_GB2312" w:hAnsi="宋体" w:eastAsia="仿宋_GB2312" w:cs="宋体"/>
          <w:kern w:val="0"/>
          <w:sz w:val="32"/>
          <w:szCs w:val="32"/>
        </w:rPr>
        <w:t>04</w:t>
      </w:r>
      <w:r>
        <w:rPr>
          <w:rFonts w:hint="eastAsia" w:ascii="仿宋_GB2312" w:hAnsi="宋体" w:eastAsia="仿宋_GB2312" w:cs="宋体"/>
          <w:kern w:val="0"/>
          <w:sz w:val="32"/>
          <w:szCs w:val="32"/>
        </w:rPr>
        <w:t>）</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774.93</w:t>
      </w:r>
      <w:r>
        <w:rPr>
          <w:rFonts w:hint="eastAsia" w:ascii="仿宋_GB2312" w:hAnsi="宋体" w:eastAsia="仿宋_GB2312" w:cs="宋体"/>
          <w:kern w:val="0"/>
          <w:sz w:val="32"/>
          <w:szCs w:val="32"/>
        </w:rPr>
        <w:t>万元，比上年执行数减少</w:t>
      </w:r>
      <w:r>
        <w:rPr>
          <w:rFonts w:ascii="仿宋_GB2312" w:hAnsi="宋体" w:eastAsia="仿宋_GB2312" w:cs="宋体"/>
          <w:kern w:val="0"/>
          <w:sz w:val="32"/>
          <w:szCs w:val="32"/>
        </w:rPr>
        <w:t>409.18</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34.26%</w:t>
      </w:r>
      <w:r>
        <w:rPr>
          <w:rFonts w:hint="eastAsia" w:ascii="仿宋_GB2312" w:hAnsi="宋体" w:eastAsia="仿宋_GB2312" w:cs="宋体"/>
          <w:kern w:val="0"/>
          <w:sz w:val="32"/>
          <w:szCs w:val="32"/>
        </w:rPr>
        <w:t>，主要原因是：一是</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年执行数中包含当年追加工资、抚恤金及基本工资补发；二是</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年执行数中包含</w:t>
      </w:r>
      <w:r>
        <w:rPr>
          <w:rFonts w:ascii="仿宋_GB2312" w:hAnsi="宋体" w:eastAsia="仿宋_GB2312" w:cs="宋体"/>
          <w:kern w:val="0"/>
          <w:sz w:val="32"/>
          <w:szCs w:val="32"/>
        </w:rPr>
        <w:t>2018</w:t>
      </w:r>
      <w:r>
        <w:rPr>
          <w:rFonts w:hint="eastAsia" w:ascii="仿宋_GB2312" w:hAnsi="宋体" w:eastAsia="仿宋_GB2312" w:cs="宋体"/>
          <w:kern w:val="0"/>
          <w:sz w:val="32"/>
          <w:szCs w:val="32"/>
        </w:rPr>
        <w:t>年的绩效工资及综合治理奖励工资，而</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年预算中只含当年人员工资和办公经费。</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一般公共预算教育支出（</w:t>
      </w:r>
      <w:r>
        <w:rPr>
          <w:rFonts w:ascii="仿宋_GB2312" w:hAnsi="宋体" w:eastAsia="仿宋_GB2312" w:cs="宋体"/>
          <w:kern w:val="0"/>
          <w:sz w:val="32"/>
          <w:szCs w:val="32"/>
        </w:rPr>
        <w:t>205</w:t>
      </w:r>
      <w:r>
        <w:rPr>
          <w:rFonts w:hint="eastAsia" w:ascii="仿宋_GB2312" w:hAnsi="宋体" w:eastAsia="仿宋_GB2312" w:cs="宋体"/>
          <w:kern w:val="0"/>
          <w:sz w:val="32"/>
          <w:szCs w:val="32"/>
        </w:rPr>
        <w:t>）普通教育（</w:t>
      </w:r>
      <w:r>
        <w:rPr>
          <w:rFonts w:ascii="仿宋_GB2312" w:hAnsi="宋体" w:eastAsia="仿宋_GB2312" w:cs="宋体"/>
          <w:kern w:val="0"/>
          <w:sz w:val="32"/>
          <w:szCs w:val="32"/>
        </w:rPr>
        <w:t>02</w:t>
      </w:r>
      <w:r>
        <w:rPr>
          <w:rFonts w:hint="eastAsia" w:ascii="仿宋_GB2312" w:hAnsi="宋体" w:eastAsia="仿宋_GB2312" w:cs="宋体"/>
          <w:kern w:val="0"/>
          <w:sz w:val="32"/>
          <w:szCs w:val="32"/>
        </w:rPr>
        <w:t>）学前教育支出（</w:t>
      </w:r>
      <w:r>
        <w:rPr>
          <w:rFonts w:ascii="仿宋_GB2312" w:hAnsi="宋体" w:eastAsia="仿宋_GB2312" w:cs="宋体"/>
          <w:kern w:val="0"/>
          <w:sz w:val="32"/>
          <w:szCs w:val="32"/>
        </w:rPr>
        <w:t>01</w:t>
      </w:r>
      <w:r>
        <w:rPr>
          <w:rFonts w:hint="eastAsia" w:ascii="仿宋_GB2312" w:hAnsi="宋体" w:eastAsia="仿宋_GB2312" w:cs="宋体"/>
          <w:kern w:val="0"/>
          <w:sz w:val="32"/>
          <w:szCs w:val="32"/>
        </w:rPr>
        <w:t>）</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2.34</w:t>
      </w:r>
      <w:r>
        <w:rPr>
          <w:rFonts w:hint="eastAsia" w:ascii="仿宋_GB2312" w:hAnsi="宋体" w:eastAsia="仿宋_GB2312" w:cs="宋体"/>
          <w:kern w:val="0"/>
          <w:sz w:val="32"/>
          <w:szCs w:val="32"/>
        </w:rPr>
        <w:t>万元，增加</w:t>
      </w:r>
      <w:r>
        <w:rPr>
          <w:rFonts w:ascii="仿宋_GB2312" w:hAnsi="宋体" w:eastAsia="仿宋_GB2312" w:cs="宋体"/>
          <w:kern w:val="0"/>
          <w:sz w:val="32"/>
          <w:szCs w:val="32"/>
        </w:rPr>
        <w:t>29.03%</w:t>
      </w:r>
      <w:r>
        <w:rPr>
          <w:rFonts w:hint="eastAsia" w:ascii="仿宋_GB2312" w:hAnsi="宋体" w:eastAsia="仿宋_GB2312" w:cs="宋体"/>
          <w:kern w:val="0"/>
          <w:sz w:val="32"/>
          <w:szCs w:val="32"/>
        </w:rPr>
        <w:t>，主要原因是：增加了一名支教人员。</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一般公共预算农林水支出（</w:t>
      </w:r>
      <w:r>
        <w:rPr>
          <w:rFonts w:ascii="仿宋_GB2312" w:hAnsi="宋体" w:eastAsia="仿宋_GB2312" w:cs="宋体"/>
          <w:kern w:val="0"/>
          <w:sz w:val="32"/>
          <w:szCs w:val="32"/>
        </w:rPr>
        <w:t>213</w:t>
      </w:r>
      <w:r>
        <w:rPr>
          <w:rFonts w:hint="eastAsia" w:ascii="仿宋_GB2312" w:hAnsi="宋体" w:eastAsia="仿宋_GB2312" w:cs="宋体"/>
          <w:kern w:val="0"/>
          <w:sz w:val="32"/>
          <w:szCs w:val="32"/>
        </w:rPr>
        <w:t>）林业和草原（</w:t>
      </w:r>
      <w:r>
        <w:rPr>
          <w:rFonts w:ascii="仿宋_GB2312" w:hAnsi="宋体" w:eastAsia="仿宋_GB2312" w:cs="宋体"/>
          <w:kern w:val="0"/>
          <w:sz w:val="32"/>
          <w:szCs w:val="32"/>
        </w:rPr>
        <w:t>02</w:t>
      </w:r>
      <w:r>
        <w:rPr>
          <w:rFonts w:hint="eastAsia" w:ascii="仿宋_GB2312" w:hAnsi="宋体" w:eastAsia="仿宋_GB2312" w:cs="宋体"/>
          <w:kern w:val="0"/>
          <w:sz w:val="32"/>
          <w:szCs w:val="32"/>
        </w:rPr>
        <w:t>）森林资源培育（</w:t>
      </w:r>
      <w:r>
        <w:rPr>
          <w:rFonts w:ascii="仿宋_GB2312" w:hAnsi="宋体" w:eastAsia="仿宋_GB2312" w:cs="宋体"/>
          <w:kern w:val="0"/>
          <w:sz w:val="32"/>
          <w:szCs w:val="32"/>
        </w:rPr>
        <w:t>05</w:t>
      </w:r>
      <w:r>
        <w:rPr>
          <w:rFonts w:hint="eastAsia" w:ascii="仿宋_GB2312" w:hAnsi="宋体" w:eastAsia="仿宋_GB2312" w:cs="宋体"/>
          <w:kern w:val="0"/>
          <w:sz w:val="32"/>
          <w:szCs w:val="32"/>
        </w:rPr>
        <w:t>）：</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万元，比上年执行数减少</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83.33%</w:t>
      </w:r>
      <w:r>
        <w:rPr>
          <w:rFonts w:hint="eastAsia" w:ascii="仿宋_GB2312" w:hAnsi="宋体" w:eastAsia="仿宋_GB2312" w:cs="宋体"/>
          <w:kern w:val="0"/>
          <w:sz w:val="32"/>
          <w:szCs w:val="32"/>
        </w:rPr>
        <w:t>，主要原因是：减少上年实施的森林抚育项目资金。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六、关于克州平原林场</w:t>
      </w:r>
      <w:r>
        <w:rPr>
          <w:rFonts w:ascii="黑体" w:hAnsi="宋体" w:eastAsia="黑体" w:cs="宋体"/>
          <w:kern w:val="0"/>
          <w:sz w:val="32"/>
          <w:szCs w:val="32"/>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775.33</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752.36</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187.92</w:t>
      </w:r>
      <w:r>
        <w:rPr>
          <w:rFonts w:hint="eastAsia" w:ascii="仿宋_GB2312" w:hAnsi="宋体" w:eastAsia="仿宋_GB2312" w:cs="宋体"/>
          <w:kern w:val="0"/>
          <w:sz w:val="32"/>
          <w:szCs w:val="32"/>
        </w:rPr>
        <w:t>万元、津贴补贴</w:t>
      </w:r>
      <w:r>
        <w:rPr>
          <w:rFonts w:ascii="仿宋_GB2312" w:hAnsi="宋体" w:eastAsia="仿宋_GB2312" w:cs="宋体"/>
          <w:kern w:val="0"/>
          <w:sz w:val="32"/>
          <w:szCs w:val="32"/>
        </w:rPr>
        <w:t>310.14</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15.66</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72.52</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52.38</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52.64</w:t>
      </w:r>
      <w:r>
        <w:rPr>
          <w:rFonts w:hint="eastAsia" w:ascii="仿宋_GB2312" w:hAnsi="宋体" w:eastAsia="仿宋_GB2312" w:cs="宋体"/>
          <w:kern w:val="0"/>
          <w:sz w:val="32"/>
          <w:szCs w:val="32"/>
        </w:rPr>
        <w:t>万元、退休费</w:t>
      </w:r>
      <w:r>
        <w:rPr>
          <w:rFonts w:ascii="仿宋_GB2312" w:hAnsi="宋体" w:eastAsia="仿宋_GB2312" w:cs="宋体"/>
          <w:kern w:val="0"/>
          <w:sz w:val="32"/>
          <w:szCs w:val="32"/>
        </w:rPr>
        <w:t>37.03</w:t>
      </w:r>
      <w:r>
        <w:rPr>
          <w:rFonts w:hint="eastAsia" w:ascii="仿宋_GB2312" w:hAnsi="宋体" w:eastAsia="仿宋_GB2312" w:cs="宋体"/>
          <w:kern w:val="0"/>
          <w:sz w:val="32"/>
          <w:szCs w:val="32"/>
        </w:rPr>
        <w:t>万元、生活补助</w:t>
      </w:r>
      <w:r>
        <w:rPr>
          <w:rFonts w:ascii="仿宋_GB2312" w:hAnsi="宋体" w:eastAsia="仿宋_GB2312" w:cs="宋体"/>
          <w:kern w:val="0"/>
          <w:sz w:val="32"/>
          <w:szCs w:val="32"/>
        </w:rPr>
        <w:t>11.32</w:t>
      </w:r>
      <w:r>
        <w:rPr>
          <w:rFonts w:hint="eastAsia" w:ascii="仿宋_GB2312" w:hAnsi="宋体" w:eastAsia="仿宋_GB2312" w:cs="宋体"/>
          <w:kern w:val="0"/>
          <w:sz w:val="32"/>
          <w:szCs w:val="32"/>
        </w:rPr>
        <w:t>万元、奖励金</w:t>
      </w:r>
      <w:r>
        <w:rPr>
          <w:rFonts w:ascii="仿宋_GB2312" w:hAnsi="宋体" w:eastAsia="仿宋_GB2312" w:cs="宋体"/>
          <w:kern w:val="0"/>
          <w:sz w:val="32"/>
          <w:szCs w:val="32"/>
        </w:rPr>
        <w:t>2.36</w:t>
      </w:r>
      <w:r>
        <w:rPr>
          <w:rFonts w:hint="eastAsia" w:ascii="仿宋_GB2312" w:hAnsi="宋体" w:eastAsia="仿宋_GB2312" w:cs="宋体"/>
          <w:kern w:val="0"/>
          <w:sz w:val="32"/>
          <w:szCs w:val="32"/>
        </w:rPr>
        <w:t>万元、个人农业生产补贴、其他对个人和家庭的补助</w:t>
      </w:r>
      <w:r>
        <w:rPr>
          <w:rFonts w:ascii="仿宋_GB2312" w:hAnsi="宋体" w:eastAsia="仿宋_GB2312" w:cs="宋体"/>
          <w:kern w:val="0"/>
          <w:sz w:val="32"/>
          <w:szCs w:val="32"/>
        </w:rPr>
        <w:t>10.4</w:t>
      </w:r>
      <w:r>
        <w:rPr>
          <w:rFonts w:hint="eastAsia" w:ascii="仿宋_GB2312" w:hAnsi="宋体" w:eastAsia="仿宋_GB2312" w:cs="宋体"/>
          <w:kern w:val="0"/>
          <w:sz w:val="32"/>
          <w:szCs w:val="32"/>
        </w:rPr>
        <w:t>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22.97</w:t>
      </w:r>
      <w:r>
        <w:rPr>
          <w:rFonts w:hint="eastAsia" w:ascii="仿宋_GB2312" w:hAnsi="宋体" w:eastAsia="仿宋_GB2312" w:cs="宋体"/>
          <w:kern w:val="0"/>
          <w:sz w:val="32"/>
          <w:szCs w:val="32"/>
        </w:rPr>
        <w:t>万元，主要包括：办公费</w:t>
      </w:r>
      <w:r>
        <w:rPr>
          <w:rFonts w:ascii="仿宋_GB2312" w:hAnsi="宋体" w:eastAsia="仿宋_GB2312" w:cs="宋体"/>
          <w:kern w:val="0"/>
          <w:sz w:val="32"/>
          <w:szCs w:val="32"/>
        </w:rPr>
        <w:t>0.2</w:t>
      </w:r>
      <w:r>
        <w:rPr>
          <w:rFonts w:hint="eastAsia" w:ascii="仿宋_GB2312" w:hAnsi="宋体" w:eastAsia="仿宋_GB2312" w:cs="宋体"/>
          <w:kern w:val="0"/>
          <w:sz w:val="32"/>
          <w:szCs w:val="32"/>
        </w:rPr>
        <w:t>万元、印刷费</w:t>
      </w:r>
      <w:r>
        <w:rPr>
          <w:rFonts w:ascii="仿宋_GB2312" w:hAnsi="宋体" w:eastAsia="仿宋_GB2312" w:cs="宋体"/>
          <w:kern w:val="0"/>
          <w:sz w:val="32"/>
          <w:szCs w:val="32"/>
        </w:rPr>
        <w:t>0.2</w:t>
      </w:r>
      <w:r>
        <w:rPr>
          <w:rFonts w:hint="eastAsia" w:ascii="仿宋_GB2312" w:hAnsi="宋体" w:eastAsia="仿宋_GB2312" w:cs="宋体"/>
          <w:kern w:val="0"/>
          <w:sz w:val="32"/>
          <w:szCs w:val="32"/>
        </w:rPr>
        <w:t>万元、手续费</w:t>
      </w:r>
      <w:r>
        <w:rPr>
          <w:rFonts w:ascii="仿宋_GB2312" w:hAnsi="宋体" w:eastAsia="仿宋_GB2312" w:cs="宋体"/>
          <w:kern w:val="0"/>
          <w:sz w:val="32"/>
          <w:szCs w:val="32"/>
        </w:rPr>
        <w:t>0.05</w:t>
      </w:r>
      <w:r>
        <w:rPr>
          <w:rFonts w:hint="eastAsia" w:ascii="仿宋_GB2312" w:hAnsi="宋体" w:eastAsia="仿宋_GB2312" w:cs="宋体"/>
          <w:kern w:val="0"/>
          <w:sz w:val="32"/>
          <w:szCs w:val="32"/>
        </w:rPr>
        <w:t>万元、水费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万元、电费</w:t>
      </w:r>
      <w:r>
        <w:rPr>
          <w:rFonts w:ascii="仿宋_GB2312" w:hAnsi="宋体" w:eastAsia="仿宋_GB2312" w:cs="宋体"/>
          <w:kern w:val="0"/>
          <w:sz w:val="32"/>
          <w:szCs w:val="32"/>
        </w:rPr>
        <w:t>0.2</w:t>
      </w:r>
      <w:r>
        <w:rPr>
          <w:rFonts w:hint="eastAsia" w:ascii="仿宋_GB2312" w:hAnsi="宋体" w:eastAsia="仿宋_GB2312" w:cs="宋体"/>
          <w:kern w:val="0"/>
          <w:sz w:val="32"/>
          <w:szCs w:val="32"/>
        </w:rPr>
        <w:t>万元、邮电费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万元、取暖费</w:t>
      </w:r>
      <w:r>
        <w:rPr>
          <w:rFonts w:ascii="仿宋_GB2312" w:hAnsi="宋体" w:eastAsia="仿宋_GB2312" w:cs="宋体"/>
          <w:kern w:val="0"/>
          <w:sz w:val="32"/>
          <w:szCs w:val="32"/>
        </w:rPr>
        <w:t>5.95</w:t>
      </w:r>
      <w:r>
        <w:rPr>
          <w:rFonts w:hint="eastAsia" w:ascii="仿宋_GB2312" w:hAnsi="宋体" w:eastAsia="仿宋_GB2312" w:cs="宋体"/>
          <w:kern w:val="0"/>
          <w:sz w:val="32"/>
          <w:szCs w:val="32"/>
        </w:rPr>
        <w:t>万元、物业管理费</w:t>
      </w:r>
      <w:r>
        <w:rPr>
          <w:rFonts w:ascii="仿宋_GB2312" w:hAnsi="宋体" w:eastAsia="仿宋_GB2312" w:cs="宋体"/>
          <w:kern w:val="0"/>
          <w:sz w:val="32"/>
          <w:szCs w:val="32"/>
        </w:rPr>
        <w:t>0.3</w:t>
      </w:r>
      <w:r>
        <w:rPr>
          <w:rFonts w:hint="eastAsia" w:ascii="仿宋_GB2312" w:hAnsi="宋体" w:eastAsia="仿宋_GB2312" w:cs="宋体"/>
          <w:kern w:val="0"/>
          <w:sz w:val="32"/>
          <w:szCs w:val="32"/>
        </w:rPr>
        <w:t>万元、差旅费</w:t>
      </w:r>
      <w:r>
        <w:rPr>
          <w:rFonts w:ascii="仿宋_GB2312" w:hAnsi="宋体" w:eastAsia="仿宋_GB2312" w:cs="宋体"/>
          <w:kern w:val="0"/>
          <w:sz w:val="32"/>
          <w:szCs w:val="32"/>
        </w:rPr>
        <w:t>0.15</w:t>
      </w:r>
      <w:r>
        <w:rPr>
          <w:rFonts w:hint="eastAsia" w:ascii="仿宋_GB2312" w:hAnsi="宋体" w:eastAsia="仿宋_GB2312" w:cs="宋体"/>
          <w:kern w:val="0"/>
          <w:sz w:val="32"/>
          <w:szCs w:val="32"/>
        </w:rPr>
        <w:t>万元、维修（护）费</w:t>
      </w:r>
      <w:r>
        <w:rPr>
          <w:rFonts w:ascii="仿宋_GB2312" w:hAnsi="宋体" w:eastAsia="仿宋_GB2312" w:cs="宋体"/>
          <w:kern w:val="0"/>
          <w:sz w:val="32"/>
          <w:szCs w:val="32"/>
        </w:rPr>
        <w:t>0.2</w:t>
      </w:r>
      <w:r>
        <w:rPr>
          <w:rFonts w:hint="eastAsia" w:ascii="仿宋_GB2312" w:hAnsi="宋体" w:eastAsia="仿宋_GB2312" w:cs="宋体"/>
          <w:kern w:val="0"/>
          <w:sz w:val="32"/>
          <w:szCs w:val="32"/>
        </w:rPr>
        <w:t>万元、培训费</w:t>
      </w:r>
      <w:r>
        <w:rPr>
          <w:rFonts w:ascii="仿宋_GB2312" w:hAnsi="宋体" w:eastAsia="仿宋_GB2312" w:cs="宋体"/>
          <w:kern w:val="0"/>
          <w:sz w:val="32"/>
          <w:szCs w:val="32"/>
        </w:rPr>
        <w:t>0.3</w:t>
      </w:r>
      <w:r>
        <w:rPr>
          <w:rFonts w:hint="eastAsia" w:ascii="仿宋_GB2312" w:hAnsi="宋体" w:eastAsia="仿宋_GB2312" w:cs="宋体"/>
          <w:kern w:val="0"/>
          <w:sz w:val="32"/>
          <w:szCs w:val="32"/>
        </w:rPr>
        <w:t>万元、劳务费</w:t>
      </w:r>
      <w:r>
        <w:rPr>
          <w:rFonts w:ascii="仿宋_GB2312" w:hAnsi="宋体" w:eastAsia="仿宋_GB2312" w:cs="宋体"/>
          <w:kern w:val="0"/>
          <w:sz w:val="32"/>
          <w:szCs w:val="32"/>
        </w:rPr>
        <w:t>0.3</w:t>
      </w:r>
      <w:r>
        <w:rPr>
          <w:rFonts w:hint="eastAsia" w:ascii="仿宋_GB2312" w:hAnsi="宋体" w:eastAsia="仿宋_GB2312" w:cs="宋体"/>
          <w:kern w:val="0"/>
          <w:sz w:val="32"/>
          <w:szCs w:val="32"/>
        </w:rPr>
        <w:t>万元、专用材料费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万元、工会经费</w:t>
      </w:r>
      <w:r>
        <w:rPr>
          <w:rFonts w:ascii="仿宋_GB2312" w:hAnsi="宋体" w:eastAsia="仿宋_GB2312" w:cs="宋体"/>
          <w:kern w:val="0"/>
          <w:sz w:val="32"/>
          <w:szCs w:val="32"/>
        </w:rPr>
        <w:t>3.23</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5.82</w:t>
      </w:r>
      <w:r>
        <w:rPr>
          <w:rFonts w:hint="eastAsia" w:ascii="仿宋_GB2312" w:hAnsi="宋体" w:eastAsia="仿宋_GB2312" w:cs="宋体"/>
          <w:kern w:val="0"/>
          <w:sz w:val="32"/>
          <w:szCs w:val="32"/>
        </w:rPr>
        <w:t>万元、公务用车运行维护费</w:t>
      </w:r>
      <w:r>
        <w:rPr>
          <w:rFonts w:ascii="仿宋_GB2312" w:hAnsi="宋体" w:eastAsia="仿宋_GB2312" w:cs="宋体"/>
          <w:kern w:val="0"/>
          <w:sz w:val="32"/>
          <w:szCs w:val="32"/>
        </w:rPr>
        <w:t>2.7</w:t>
      </w:r>
      <w:r>
        <w:rPr>
          <w:rFonts w:hint="eastAsia" w:ascii="仿宋_GB2312" w:hAnsi="宋体" w:eastAsia="仿宋_GB2312" w:cs="宋体"/>
          <w:kern w:val="0"/>
          <w:sz w:val="32"/>
          <w:szCs w:val="32"/>
        </w:rPr>
        <w:t>万元、办公设备购置</w:t>
      </w:r>
      <w:r>
        <w:rPr>
          <w:rFonts w:ascii="仿宋_GB2312" w:hAnsi="宋体" w:eastAsia="仿宋_GB2312" w:cs="宋体"/>
          <w:kern w:val="0"/>
          <w:sz w:val="32"/>
          <w:szCs w:val="32"/>
        </w:rPr>
        <w:t>2.28</w:t>
      </w:r>
      <w:r>
        <w:rPr>
          <w:rFonts w:hint="eastAsia" w:ascii="仿宋_GB2312" w:hAnsi="宋体" w:eastAsia="仿宋_GB2312" w:cs="宋体"/>
          <w:kern w:val="0"/>
          <w:sz w:val="32"/>
          <w:szCs w:val="32"/>
        </w:rPr>
        <w:t>万元置等。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七、关于克州平原林场</w:t>
      </w:r>
      <w:r>
        <w:rPr>
          <w:rFonts w:ascii="黑体" w:hAnsi="宋体" w:eastAsia="黑体" w:cs="宋体"/>
          <w:kern w:val="0"/>
          <w:sz w:val="32"/>
          <w:szCs w:val="32"/>
        </w:rPr>
        <w:t>2020</w:t>
      </w:r>
      <w:r>
        <w:rPr>
          <w:rFonts w:hint="eastAsia" w:ascii="黑体" w:hAnsi="宋体" w:eastAsia="黑体" w:cs="宋体"/>
          <w:kern w:val="0"/>
          <w:sz w:val="32"/>
          <w:szCs w:val="32"/>
        </w:rPr>
        <w:t>年项目支出情况说明</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造林补助项目</w:t>
      </w:r>
    </w:p>
    <w:p>
      <w:pPr>
        <w:spacing w:line="560" w:lineRule="exact"/>
        <w:ind w:left="638" w:leftChars="304"/>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根据州财政局</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年预算编审内容</w:t>
      </w:r>
      <w:r>
        <w:rPr>
          <w:rFonts w:hint="eastAsia" w:ascii="仿宋_GB2312" w:hAnsi="黑体" w:eastAsia="仿宋_GB2312"/>
          <w:sz w:val="32"/>
          <w:szCs w:val="32"/>
        </w:rPr>
        <w:t>预算安排规模：</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克州平原林场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财政拨款</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-12</w:t>
      </w:r>
      <w:r>
        <w:rPr>
          <w:rFonts w:hint="eastAsia" w:ascii="仿宋_GB2312" w:hAnsi="宋体" w:eastAsia="仿宋_GB2312" w:cs="宋体"/>
          <w:kern w:val="0"/>
          <w:sz w:val="32"/>
          <w:szCs w:val="32"/>
        </w:rPr>
        <w:t>月</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中央财政国有贫困林场扶贫项目资金</w:t>
      </w:r>
    </w:p>
    <w:p>
      <w:pPr>
        <w:spacing w:line="560" w:lineRule="exact"/>
        <w:ind w:left="638" w:leftChars="304"/>
        <w:rPr>
          <w:rFonts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克财扶【</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w:t>
      </w:r>
      <w:r>
        <w:rPr>
          <w:rFonts w:ascii="仿宋_GB2312" w:hAnsi="宋体" w:eastAsia="仿宋_GB2312" w:cs="宋体"/>
          <w:kern w:val="0"/>
          <w:sz w:val="32"/>
          <w:szCs w:val="32"/>
        </w:rPr>
        <w:t>27</w:t>
      </w:r>
      <w:r>
        <w:rPr>
          <w:rFonts w:hint="eastAsia" w:ascii="仿宋_GB2312" w:hAnsi="宋体" w:eastAsia="仿宋_GB2312" w:cs="宋体"/>
          <w:kern w:val="0"/>
          <w:sz w:val="32"/>
          <w:szCs w:val="32"/>
        </w:rPr>
        <w:t>号</w:t>
      </w:r>
    </w:p>
    <w:p>
      <w:pPr>
        <w:spacing w:line="560" w:lineRule="exact"/>
        <w:ind w:left="638" w:leftChars="304"/>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145</w:t>
      </w:r>
      <w:r>
        <w:rPr>
          <w:rFonts w:hint="eastAsia" w:ascii="仿宋_GB2312" w:hAnsi="宋体" w:eastAsia="仿宋_GB2312" w:cs="宋体"/>
          <w:kern w:val="0"/>
          <w:sz w:val="32"/>
          <w:szCs w:val="32"/>
        </w:rPr>
        <w:t>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克州平原林场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上级专项收入</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-10</w:t>
      </w:r>
      <w:r>
        <w:rPr>
          <w:rFonts w:hint="eastAsia" w:ascii="仿宋_GB2312" w:hAnsi="宋体" w:eastAsia="仿宋_GB2312" w:cs="宋体"/>
          <w:kern w:val="0"/>
          <w:sz w:val="32"/>
          <w:szCs w:val="32"/>
        </w:rPr>
        <w:t>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八、关于克州平原林场</w:t>
      </w:r>
      <w:r>
        <w:rPr>
          <w:rFonts w:ascii="黑体" w:hAnsi="宋体" w:eastAsia="黑体" w:cs="宋体"/>
          <w:kern w:val="0"/>
          <w:sz w:val="32"/>
          <w:szCs w:val="32"/>
        </w:rPr>
        <w:t>2020</w:t>
      </w:r>
      <w:r>
        <w:rPr>
          <w:rFonts w:hint="eastAsia" w:ascii="黑体" w:hAnsi="宋体" w:eastAsia="黑体" w:cs="宋体"/>
          <w:kern w:val="0"/>
          <w:sz w:val="32"/>
          <w:szCs w:val="32"/>
        </w:rPr>
        <w:t>年年一般公共预算“三公”经费预算情况说明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年“三公”经费财政拨款预算数为</w:t>
      </w:r>
      <w:r>
        <w:rPr>
          <w:rFonts w:ascii="仿宋_GB2312" w:hAnsi="宋体" w:eastAsia="仿宋_GB2312" w:cs="宋体"/>
          <w:kern w:val="0"/>
          <w:sz w:val="32"/>
          <w:szCs w:val="32"/>
        </w:rPr>
        <w:t xml:space="preserve">    2.7</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2.7</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年“三公”经费财政拨款预算比上年增加</w:t>
      </w:r>
      <w:r>
        <w:rPr>
          <w:rFonts w:ascii="仿宋_GB2312" w:hAnsi="宋体" w:eastAsia="仿宋_GB2312" w:cs="宋体"/>
          <w:kern w:val="0"/>
          <w:sz w:val="32"/>
          <w:szCs w:val="32"/>
        </w:rPr>
        <w:t>0.6</w:t>
      </w:r>
      <w:r>
        <w:rPr>
          <w:rFonts w:hint="eastAsia" w:ascii="仿宋_GB2312" w:hAnsi="宋体" w:eastAsia="仿宋_GB2312" w:cs="宋体"/>
          <w:kern w:val="0"/>
          <w:sz w:val="32"/>
          <w:szCs w:val="32"/>
        </w:rPr>
        <w:t>万元，其中：因公出国（境）费增加（减少）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万元，主要原因是未安排预算；公务用车购置费为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万元，未安排预算。</w:t>
      </w:r>
      <w:r>
        <w:rPr>
          <w:rFonts w:ascii="仿宋_GB2312" w:hAnsi="宋体" w:eastAsia="仿宋_GB2312" w:cs="宋体"/>
          <w:kern w:val="0"/>
          <w:sz w:val="32"/>
          <w:szCs w:val="32"/>
        </w:rPr>
        <w:t>[</w:t>
      </w:r>
      <w:r>
        <w:rPr>
          <w:rFonts w:hint="eastAsia" w:ascii="仿宋_GB2312" w:hAnsi="宋体" w:eastAsia="仿宋_GB2312" w:cs="宋体"/>
          <w:kern w:val="0"/>
          <w:sz w:val="32"/>
          <w:szCs w:val="32"/>
        </w:rPr>
        <w:t>或公务用车购置费增加（减少）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万元，主要原因是未安排预算</w:t>
      </w:r>
      <w:r>
        <w:rPr>
          <w:rFonts w:ascii="仿宋_GB2312" w:hAnsi="宋体" w:eastAsia="仿宋_GB2312" w:cs="宋体"/>
          <w:kern w:val="0"/>
          <w:sz w:val="32"/>
          <w:szCs w:val="32"/>
        </w:rPr>
        <w:t>]</w:t>
      </w:r>
      <w:r>
        <w:rPr>
          <w:rFonts w:hint="eastAsia" w:ascii="仿宋_GB2312" w:hAnsi="宋体" w:eastAsia="仿宋_GB2312" w:cs="宋体"/>
          <w:kern w:val="0"/>
          <w:sz w:val="32"/>
          <w:szCs w:val="32"/>
        </w:rPr>
        <w:t>；公务用车运行费增加</w:t>
      </w:r>
      <w:r>
        <w:rPr>
          <w:rFonts w:ascii="仿宋_GB2312" w:hAnsi="宋体" w:eastAsia="仿宋_GB2312" w:cs="宋体"/>
          <w:kern w:val="0"/>
          <w:sz w:val="32"/>
          <w:szCs w:val="32"/>
        </w:rPr>
        <w:t>0.7</w:t>
      </w:r>
      <w:r>
        <w:rPr>
          <w:rFonts w:hint="eastAsia" w:ascii="仿宋_GB2312" w:hAnsi="宋体" w:eastAsia="仿宋_GB2312" w:cs="宋体"/>
          <w:kern w:val="0"/>
          <w:sz w:val="32"/>
          <w:szCs w:val="32"/>
        </w:rPr>
        <w:t>万元，主要原因是：一是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年基层工作比较多所以安排的资金也比较多；二是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年两个分场安排的扶贫资金比较多所产生的油费比较多；公务接待费增加（减少）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九、关于克州平原林场</w:t>
      </w:r>
      <w:r>
        <w:rPr>
          <w:rFonts w:ascii="黑体" w:hAnsi="宋体" w:eastAsia="黑体" w:cs="宋体"/>
          <w:kern w:val="0"/>
          <w:sz w:val="32"/>
          <w:szCs w:val="32"/>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年，克州平原林场本级及下属</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家行政单位和</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家事业单位的机关运行经费财政拨款预算</w:t>
      </w:r>
      <w:r>
        <w:rPr>
          <w:rFonts w:ascii="仿宋_GB2312" w:hAnsi="宋体" w:eastAsia="仿宋_GB2312" w:cs="宋体"/>
          <w:kern w:val="0"/>
          <w:sz w:val="32"/>
          <w:szCs w:val="32"/>
        </w:rPr>
        <w:t>27.21</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0.45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1.68%</w:t>
      </w:r>
      <w:r>
        <w:rPr>
          <w:rFonts w:hint="eastAsia" w:ascii="仿宋_GB2312" w:hAnsi="宋体" w:eastAsia="仿宋_GB2312" w:cs="宋体"/>
          <w:kern w:val="0"/>
          <w:sz w:val="32"/>
          <w:szCs w:val="32"/>
        </w:rPr>
        <w:t>。主要原因是：人员工资增加相应的工会费、福利费也增加。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年，克州平原林场政府采购预算</w:t>
      </w:r>
      <w:r>
        <w:rPr>
          <w:rFonts w:ascii="仿宋_GB2312" w:hAnsi="宋体" w:eastAsia="仿宋_GB2312" w:cs="宋体"/>
          <w:kern w:val="0"/>
          <w:sz w:val="32"/>
          <w:szCs w:val="32"/>
        </w:rPr>
        <w:t>167.98</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138.78</w:t>
      </w:r>
      <w:r>
        <w:rPr>
          <w:rFonts w:hint="eastAsia" w:ascii="仿宋_GB2312" w:hAnsi="宋体" w:eastAsia="仿宋_GB2312" w:cs="宋体"/>
          <w:kern w:val="0"/>
          <w:sz w:val="32"/>
          <w:szCs w:val="32"/>
        </w:rPr>
        <w:t>万元，政府采购工程预算万元，政府采购服务预算</w:t>
      </w:r>
      <w:r>
        <w:rPr>
          <w:rFonts w:ascii="仿宋_GB2312" w:hAnsi="宋体" w:eastAsia="仿宋_GB2312" w:cs="宋体"/>
          <w:kern w:val="0"/>
          <w:sz w:val="32"/>
          <w:szCs w:val="32"/>
        </w:rPr>
        <w:t xml:space="preserve"> 29.2 </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2020</w:t>
      </w:r>
      <w:r>
        <w:rPr>
          <w:rFonts w:hint="eastAsia" w:ascii="仿宋_GB2312" w:hAnsi="仿宋_GB2312" w:eastAsia="仿宋_GB2312"/>
          <w:sz w:val="32"/>
        </w:rPr>
        <w:t>年度本部门面向中小企业预留政府采购项目预算金额</w:t>
      </w:r>
      <w:r>
        <w:rPr>
          <w:rFonts w:ascii="仿宋_GB2312" w:hAnsi="仿宋_GB2312" w:eastAsia="仿宋_GB2312"/>
          <w:sz w:val="32"/>
        </w:rPr>
        <w:t>128</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39.98</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年底，克州平原林场及下属各预算单位占用使用国有资产总体情况为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1472.35</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197.41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 xml:space="preserve">2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26.14</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2</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26.14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7.05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193.51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年部门预算未安排购置车辆经费，安排购置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年度，本年度实行绩效管理的项目</w:t>
      </w:r>
      <w:r>
        <w:rPr>
          <w:rFonts w:ascii="仿宋_GB2312" w:hAnsi="宋体" w:eastAsia="仿宋_GB2312" w:cs="宋体"/>
          <w:kern w:val="0"/>
          <w:sz w:val="32"/>
          <w:szCs w:val="32"/>
        </w:rPr>
        <w:t>2</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155</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decimal"/>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cs="宋体"/>
                <w:b/>
                <w:bCs/>
                <w:kern w:val="0"/>
                <w:sz w:val="32"/>
                <w:szCs w:val="32"/>
              </w:rPr>
            </w:pPr>
            <w:r>
              <w:rPr>
                <w:rFonts w:hint="eastAsia" w:ascii="仿宋_GB2312" w:hAnsi="宋体" w:eastAsia="仿宋_GB2312"/>
                <w:b/>
                <w:kern w:val="0"/>
                <w:sz w:val="32"/>
                <w:szCs w:val="32"/>
              </w:rPr>
              <w:t>项目支出绩效目标表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cs="宋体"/>
                <w:color w:val="000000"/>
                <w:kern w:val="0"/>
                <w:sz w:val="22"/>
              </w:rPr>
            </w:pPr>
          </w:p>
        </w:tc>
        <w:tc>
          <w:tcPr>
            <w:tcW w:w="1857" w:type="dxa"/>
            <w:tcBorders>
              <w:top w:val="nil"/>
              <w:left w:val="nil"/>
              <w:bottom w:val="nil"/>
              <w:right w:val="nil"/>
            </w:tcBorders>
            <w:vAlign w:val="bottom"/>
          </w:tcPr>
          <w:p>
            <w:pPr>
              <w:widowControl/>
              <w:jc w:val="left"/>
              <w:rPr>
                <w:rFonts w:ascii="宋体" w:cs="宋体"/>
                <w:color w:val="000000"/>
                <w:kern w:val="0"/>
                <w:sz w:val="22"/>
              </w:rPr>
            </w:pPr>
          </w:p>
        </w:tc>
        <w:tc>
          <w:tcPr>
            <w:tcW w:w="1664" w:type="dxa"/>
            <w:tcBorders>
              <w:top w:val="nil"/>
              <w:left w:val="nil"/>
              <w:bottom w:val="nil"/>
              <w:right w:val="nil"/>
            </w:tcBorders>
            <w:vAlign w:val="bottom"/>
          </w:tcPr>
          <w:p>
            <w:pPr>
              <w:widowControl/>
              <w:jc w:val="left"/>
              <w:rPr>
                <w:rFonts w:asci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cs="宋体"/>
                <w:color w:val="000000"/>
                <w:kern w:val="0"/>
                <w:sz w:val="22"/>
              </w:rPr>
            </w:pPr>
          </w:p>
        </w:tc>
        <w:tc>
          <w:tcPr>
            <w:tcW w:w="323" w:type="dxa"/>
            <w:tcBorders>
              <w:top w:val="nil"/>
              <w:left w:val="nil"/>
              <w:bottom w:val="nil"/>
              <w:right w:val="nil"/>
            </w:tcBorders>
            <w:vAlign w:val="bottom"/>
          </w:tcPr>
          <w:p>
            <w:pPr>
              <w:widowControl/>
              <w:jc w:val="left"/>
              <w:rPr>
                <w:rFonts w:ascii="宋体" w:cs="宋体"/>
                <w:color w:val="000000"/>
                <w:kern w:val="0"/>
                <w:sz w:val="22"/>
              </w:rPr>
            </w:pPr>
          </w:p>
        </w:tc>
        <w:tc>
          <w:tcPr>
            <w:tcW w:w="323" w:type="dxa"/>
            <w:tcBorders>
              <w:top w:val="nil"/>
              <w:left w:val="nil"/>
              <w:bottom w:val="nil"/>
              <w:right w:val="nil"/>
            </w:tcBorders>
            <w:vAlign w:val="bottom"/>
          </w:tcPr>
          <w:p>
            <w:pPr>
              <w:widowControl/>
              <w:jc w:val="left"/>
              <w:rPr>
                <w:rFonts w:ascii="宋体" w:cs="宋体"/>
                <w:color w:val="000000"/>
                <w:kern w:val="0"/>
                <w:sz w:val="22"/>
              </w:rPr>
            </w:pPr>
          </w:p>
        </w:tc>
        <w:tc>
          <w:tcPr>
            <w:tcW w:w="1925" w:type="dxa"/>
            <w:tcBorders>
              <w:top w:val="nil"/>
              <w:left w:val="nil"/>
              <w:bottom w:val="nil"/>
              <w:right w:val="nil"/>
            </w:tcBorders>
            <w:vAlign w:val="bottom"/>
          </w:tcPr>
          <w:p>
            <w:pPr>
              <w:widowControl/>
              <w:jc w:val="left"/>
              <w:rPr>
                <w:rFonts w:ascii="宋体" w:cs="宋体"/>
                <w:color w:val="000000"/>
                <w:kern w:val="0"/>
                <w:sz w:val="22"/>
              </w:rPr>
            </w:pPr>
          </w:p>
        </w:tc>
        <w:tc>
          <w:tcPr>
            <w:tcW w:w="249" w:type="dxa"/>
            <w:tcBorders>
              <w:top w:val="nil"/>
              <w:left w:val="nil"/>
              <w:bottom w:val="nil"/>
              <w:right w:val="nil"/>
            </w:tcBorders>
            <w:vAlign w:val="bottom"/>
          </w:tcPr>
          <w:p>
            <w:pPr>
              <w:widowControl/>
              <w:jc w:val="left"/>
              <w:rPr>
                <w:rFonts w:asci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cs="宋体"/>
                <w:color w:val="000000"/>
                <w:kern w:val="0"/>
                <w:sz w:val="22"/>
              </w:rPr>
            </w:pPr>
          </w:p>
        </w:tc>
        <w:tc>
          <w:tcPr>
            <w:tcW w:w="249" w:type="dxa"/>
            <w:tcBorders>
              <w:top w:val="nil"/>
              <w:left w:val="nil"/>
              <w:bottom w:val="nil"/>
              <w:right w:val="nil"/>
            </w:tcBorders>
            <w:vAlign w:val="bottom"/>
          </w:tcPr>
          <w:p>
            <w:pPr>
              <w:widowControl/>
              <w:jc w:val="left"/>
              <w:rPr>
                <w:rFonts w:ascii="宋体" w:cs="宋体"/>
                <w:color w:val="000000"/>
                <w:kern w:val="0"/>
                <w:sz w:val="22"/>
              </w:rPr>
            </w:pPr>
          </w:p>
        </w:tc>
        <w:tc>
          <w:tcPr>
            <w:tcW w:w="249" w:type="dxa"/>
            <w:tcBorders>
              <w:top w:val="nil"/>
              <w:left w:val="nil"/>
              <w:bottom w:val="nil"/>
              <w:right w:val="nil"/>
            </w:tcBorders>
            <w:vAlign w:val="bottom"/>
          </w:tcPr>
          <w:p>
            <w:pPr>
              <w:widowControl/>
              <w:jc w:val="left"/>
              <w:rPr>
                <w:rFonts w:asci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克州平原林场</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造林补助项目</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52"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jc w:val="left"/>
              <w:rPr>
                <w:rFonts w:ascii="宋体" w:cs="宋体"/>
                <w:kern w:val="0"/>
                <w:sz w:val="18"/>
                <w:szCs w:val="18"/>
              </w:rPr>
            </w:pPr>
            <w:r>
              <w:rPr>
                <w:rFonts w:hint="eastAsia" w:ascii="宋体" w:hAnsi="宋体" w:cs="宋体"/>
                <w:kern w:val="0"/>
                <w:sz w:val="18"/>
                <w:szCs w:val="18"/>
              </w:rPr>
              <w:t>　通过使用</w:t>
            </w:r>
            <w:r>
              <w:rPr>
                <w:rFonts w:ascii="宋体" w:hAnsi="宋体" w:cs="宋体"/>
                <w:kern w:val="0"/>
                <w:sz w:val="18"/>
                <w:szCs w:val="18"/>
              </w:rPr>
              <w:t>10</w:t>
            </w:r>
            <w:r>
              <w:rPr>
                <w:rFonts w:hint="eastAsia" w:ascii="宋体" w:hAnsi="宋体" w:cs="宋体"/>
                <w:kern w:val="0"/>
                <w:sz w:val="18"/>
                <w:szCs w:val="18"/>
              </w:rPr>
              <w:t>万元的造林补助项目资金完成康西湾分场</w:t>
            </w:r>
            <w:r>
              <w:rPr>
                <w:rFonts w:ascii="宋体" w:hAnsi="宋体" w:cs="宋体"/>
                <w:kern w:val="0"/>
                <w:sz w:val="18"/>
                <w:szCs w:val="18"/>
              </w:rPr>
              <w:t>100</w:t>
            </w:r>
            <w:r>
              <w:rPr>
                <w:rFonts w:hint="eastAsia" w:ascii="宋体" w:hAnsi="宋体" w:cs="宋体"/>
                <w:kern w:val="0"/>
                <w:sz w:val="18"/>
                <w:szCs w:val="18"/>
              </w:rPr>
              <w:t>亩春季植树造林地的挖沟、挖坑工作，改善林木生产，提高林分质量，增强林分抗性，发挥林分多种生态服务功能。</w:t>
            </w:r>
          </w:p>
        </w:tc>
      </w:tr>
      <w:tr>
        <w:tblPrEx>
          <w:tblLayout w:type="fixed"/>
          <w:tblCellMar>
            <w:top w:w="0" w:type="dxa"/>
            <w:left w:w="108" w:type="dxa"/>
            <w:bottom w:w="0" w:type="dxa"/>
            <w:right w:w="108" w:type="dxa"/>
          </w:tblCellMar>
        </w:tblPrEx>
        <w:trPr>
          <w:trHeight w:val="502"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rPr>
                <w:rFonts w:ascii="宋体" w:cs="宋体"/>
                <w:kern w:val="0"/>
                <w:sz w:val="18"/>
                <w:szCs w:val="18"/>
              </w:rPr>
            </w:pPr>
            <w:r>
              <w:rPr>
                <w:rFonts w:hint="eastAsia" w:ascii="宋体" w:hAnsi="宋体" w:cs="宋体"/>
                <w:kern w:val="0"/>
                <w:sz w:val="18"/>
                <w:szCs w:val="18"/>
              </w:rPr>
              <w:t>植树造林挖坑挖沟面积</w:t>
            </w:r>
            <w:r>
              <w:rPr>
                <w:rFonts w:ascii="宋体" w:hAnsi="宋体" w:cs="宋体"/>
                <w:kern w:val="0"/>
                <w:sz w:val="18"/>
                <w:szCs w:val="18"/>
              </w:rPr>
              <w:t>(</w:t>
            </w:r>
            <w:r>
              <w:rPr>
                <w:rFonts w:hint="eastAsia" w:ascii="宋体" w:hAnsi="宋体" w:cs="宋体"/>
                <w:kern w:val="0"/>
                <w:sz w:val="18"/>
                <w:szCs w:val="18"/>
              </w:rPr>
              <w:t>亩）</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=1000</w:t>
            </w:r>
            <w:r>
              <w:rPr>
                <w:rFonts w:hint="eastAsia" w:ascii="宋体" w:hAnsi="宋体" w:cs="宋体"/>
                <w:kern w:val="0"/>
                <w:sz w:val="18"/>
                <w:szCs w:val="18"/>
              </w:rPr>
              <w:t>元（每亩</w:t>
            </w:r>
            <w:r>
              <w:rPr>
                <w:rFonts w:ascii="宋体" w:hAnsi="宋体" w:cs="宋体"/>
                <w:kern w:val="0"/>
                <w:sz w:val="18"/>
                <w:szCs w:val="18"/>
              </w:rPr>
              <w:t>1000</w:t>
            </w:r>
            <w:r>
              <w:rPr>
                <w:rFonts w:hint="eastAsia" w:ascii="宋体" w:hAnsi="宋体" w:cs="宋体"/>
                <w:kern w:val="0"/>
                <w:sz w:val="18"/>
                <w:szCs w:val="18"/>
              </w:rPr>
              <w:t>元，</w:t>
            </w:r>
            <w:r>
              <w:rPr>
                <w:rFonts w:ascii="宋体" w:hAnsi="宋体" w:cs="宋体"/>
                <w:kern w:val="0"/>
                <w:sz w:val="18"/>
                <w:szCs w:val="18"/>
              </w:rPr>
              <w:t>100</w:t>
            </w:r>
            <w:r>
              <w:rPr>
                <w:rFonts w:hint="eastAsia" w:ascii="宋体" w:hAnsi="宋体" w:cs="宋体"/>
                <w:kern w:val="0"/>
                <w:sz w:val="18"/>
                <w:szCs w:val="18"/>
              </w:rPr>
              <w:t>亩</w:t>
            </w:r>
            <w:r>
              <w:rPr>
                <w:rFonts w:ascii="宋体" w:hAnsi="宋体" w:cs="宋体"/>
                <w:kern w:val="0"/>
                <w:sz w:val="18"/>
                <w:szCs w:val="18"/>
              </w:rPr>
              <w:t>=100000</w:t>
            </w:r>
            <w:r>
              <w:rPr>
                <w:rFonts w:hint="eastAsia" w:ascii="宋体" w:hAnsi="宋体" w:cs="宋体"/>
                <w:kern w:val="0"/>
                <w:sz w:val="18"/>
                <w:szCs w:val="18"/>
              </w:rPr>
              <w:t>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开工时间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2020</w:t>
            </w:r>
            <w:r>
              <w:rPr>
                <w:rFonts w:hint="eastAsia" w:ascii="宋体" w:hAnsi="宋体" w:cs="宋体"/>
                <w:kern w:val="0"/>
                <w:sz w:val="18"/>
                <w:szCs w:val="18"/>
              </w:rPr>
              <w:t>年</w:t>
            </w:r>
            <w:r>
              <w:rPr>
                <w:rFonts w:ascii="宋体" w:hAnsi="宋体" w:cs="宋体"/>
                <w:kern w:val="0"/>
                <w:sz w:val="18"/>
                <w:szCs w:val="18"/>
              </w:rPr>
              <w:t>2</w:t>
            </w:r>
            <w:r>
              <w:rPr>
                <w:rFonts w:hint="eastAsia" w:ascii="宋体" w:hAnsi="宋体" w:cs="宋体"/>
                <w:kern w:val="0"/>
                <w:sz w:val="18"/>
                <w:szCs w:val="18"/>
              </w:rPr>
              <w:t>月</w:t>
            </w:r>
            <w:r>
              <w:rPr>
                <w:rFonts w:ascii="宋体" w:hAnsi="宋体" w:cs="宋体"/>
                <w:kern w:val="0"/>
                <w:sz w:val="18"/>
                <w:szCs w:val="18"/>
              </w:rPr>
              <w:t>20</w:t>
            </w:r>
            <w:r>
              <w:rPr>
                <w:rFonts w:hint="eastAsia" w:ascii="宋体" w:hAnsi="宋体" w:cs="宋体"/>
                <w:kern w:val="0"/>
                <w:sz w:val="18"/>
                <w:szCs w:val="18"/>
              </w:rPr>
              <w:t>日</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竣工时间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2020</w:t>
            </w:r>
            <w:r>
              <w:rPr>
                <w:rFonts w:hint="eastAsia" w:ascii="宋体" w:hAnsi="宋体" w:cs="宋体"/>
                <w:kern w:val="0"/>
                <w:sz w:val="18"/>
                <w:szCs w:val="18"/>
              </w:rPr>
              <w:t>年</w:t>
            </w:r>
            <w:r>
              <w:rPr>
                <w:rFonts w:ascii="宋体" w:hAnsi="宋体" w:cs="宋体"/>
                <w:kern w:val="0"/>
                <w:sz w:val="18"/>
                <w:szCs w:val="18"/>
              </w:rPr>
              <w:t>5</w:t>
            </w:r>
            <w:r>
              <w:rPr>
                <w:rFonts w:hint="eastAsia" w:ascii="宋体" w:hAnsi="宋体" w:cs="宋体"/>
                <w:kern w:val="0"/>
                <w:sz w:val="18"/>
                <w:szCs w:val="18"/>
              </w:rPr>
              <w:t>月</w:t>
            </w:r>
            <w:r>
              <w:rPr>
                <w:rFonts w:ascii="宋体" w:hAnsi="宋体" w:cs="宋体"/>
                <w:kern w:val="0"/>
                <w:sz w:val="18"/>
                <w:szCs w:val="18"/>
              </w:rPr>
              <w:t>30</w:t>
            </w:r>
            <w:r>
              <w:rPr>
                <w:rFonts w:hint="eastAsia" w:ascii="宋体" w:hAnsi="宋体" w:cs="宋体"/>
                <w:kern w:val="0"/>
                <w:sz w:val="18"/>
                <w:szCs w:val="18"/>
              </w:rPr>
              <w:t>日</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植树造林挖坑挖沟面积</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100</w:t>
            </w:r>
            <w:r>
              <w:rPr>
                <w:rFonts w:hint="eastAsia" w:ascii="宋体" w:hAnsi="宋体" w:cs="宋体"/>
                <w:kern w:val="0"/>
                <w:sz w:val="18"/>
                <w:szCs w:val="18"/>
              </w:rPr>
              <w:t>亩</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挖沟挖坑标准率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=100%</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提高林木储备量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有效提高林木储备量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林分抚育效果年限</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年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有效改善生态环境</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有效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提升林分质量与功能</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有效提升林分质量与功能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降低森林火灾受害率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受益人满意度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98%</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7"/>
        <w:tblpPr w:leftFromText="180" w:rightFromText="180" w:horzAnchor="margin" w:tblpY="-468"/>
        <w:tblW w:w="13973" w:type="dxa"/>
        <w:tblInd w:w="0"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cs="宋体"/>
                <w:b/>
                <w:bCs/>
                <w:kern w:val="0"/>
                <w:sz w:val="32"/>
                <w:szCs w:val="32"/>
              </w:rPr>
            </w:pPr>
            <w:r>
              <w:rPr>
                <w:rFonts w:hint="eastAsia" w:ascii="仿宋_GB2312" w:hAnsi="宋体" w:eastAsia="仿宋_GB2312"/>
                <w:b/>
                <w:kern w:val="0"/>
                <w:sz w:val="32"/>
                <w:szCs w:val="32"/>
              </w:rPr>
              <w:t>项目支出绩效目标表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cs="宋体"/>
                <w:color w:val="000000"/>
                <w:kern w:val="0"/>
                <w:sz w:val="22"/>
              </w:rPr>
            </w:pPr>
          </w:p>
        </w:tc>
        <w:tc>
          <w:tcPr>
            <w:tcW w:w="1857" w:type="dxa"/>
            <w:tcBorders>
              <w:top w:val="nil"/>
              <w:left w:val="nil"/>
              <w:bottom w:val="nil"/>
              <w:right w:val="nil"/>
            </w:tcBorders>
            <w:vAlign w:val="bottom"/>
          </w:tcPr>
          <w:p>
            <w:pPr>
              <w:widowControl/>
              <w:jc w:val="left"/>
              <w:rPr>
                <w:rFonts w:ascii="宋体" w:cs="宋体"/>
                <w:color w:val="000000"/>
                <w:kern w:val="0"/>
                <w:sz w:val="22"/>
              </w:rPr>
            </w:pPr>
          </w:p>
        </w:tc>
        <w:tc>
          <w:tcPr>
            <w:tcW w:w="1664" w:type="dxa"/>
            <w:tcBorders>
              <w:top w:val="nil"/>
              <w:left w:val="nil"/>
              <w:bottom w:val="nil"/>
              <w:right w:val="nil"/>
            </w:tcBorders>
            <w:vAlign w:val="bottom"/>
          </w:tcPr>
          <w:p>
            <w:pPr>
              <w:widowControl/>
              <w:jc w:val="left"/>
              <w:rPr>
                <w:rFonts w:asci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cs="宋体"/>
                <w:color w:val="000000"/>
                <w:kern w:val="0"/>
                <w:sz w:val="22"/>
              </w:rPr>
            </w:pPr>
          </w:p>
        </w:tc>
        <w:tc>
          <w:tcPr>
            <w:tcW w:w="323" w:type="dxa"/>
            <w:tcBorders>
              <w:top w:val="nil"/>
              <w:left w:val="nil"/>
              <w:bottom w:val="nil"/>
              <w:right w:val="nil"/>
            </w:tcBorders>
            <w:vAlign w:val="bottom"/>
          </w:tcPr>
          <w:p>
            <w:pPr>
              <w:widowControl/>
              <w:jc w:val="left"/>
              <w:rPr>
                <w:rFonts w:ascii="宋体" w:cs="宋体"/>
                <w:color w:val="000000"/>
                <w:kern w:val="0"/>
                <w:sz w:val="22"/>
              </w:rPr>
            </w:pPr>
          </w:p>
        </w:tc>
        <w:tc>
          <w:tcPr>
            <w:tcW w:w="323" w:type="dxa"/>
            <w:tcBorders>
              <w:top w:val="nil"/>
              <w:left w:val="nil"/>
              <w:bottom w:val="nil"/>
              <w:right w:val="nil"/>
            </w:tcBorders>
            <w:vAlign w:val="bottom"/>
          </w:tcPr>
          <w:p>
            <w:pPr>
              <w:widowControl/>
              <w:jc w:val="left"/>
              <w:rPr>
                <w:rFonts w:ascii="宋体" w:cs="宋体"/>
                <w:color w:val="000000"/>
                <w:kern w:val="0"/>
                <w:sz w:val="22"/>
              </w:rPr>
            </w:pPr>
          </w:p>
        </w:tc>
        <w:tc>
          <w:tcPr>
            <w:tcW w:w="1925" w:type="dxa"/>
            <w:tcBorders>
              <w:top w:val="nil"/>
              <w:left w:val="nil"/>
              <w:bottom w:val="nil"/>
              <w:right w:val="nil"/>
            </w:tcBorders>
            <w:vAlign w:val="bottom"/>
          </w:tcPr>
          <w:p>
            <w:pPr>
              <w:widowControl/>
              <w:jc w:val="left"/>
              <w:rPr>
                <w:rFonts w:ascii="宋体" w:cs="宋体"/>
                <w:color w:val="000000"/>
                <w:kern w:val="0"/>
                <w:sz w:val="22"/>
              </w:rPr>
            </w:pPr>
          </w:p>
        </w:tc>
        <w:tc>
          <w:tcPr>
            <w:tcW w:w="249" w:type="dxa"/>
            <w:tcBorders>
              <w:top w:val="nil"/>
              <w:left w:val="nil"/>
              <w:bottom w:val="nil"/>
              <w:right w:val="nil"/>
            </w:tcBorders>
            <w:vAlign w:val="bottom"/>
          </w:tcPr>
          <w:p>
            <w:pPr>
              <w:widowControl/>
              <w:jc w:val="left"/>
              <w:rPr>
                <w:rFonts w:asci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cs="宋体"/>
                <w:color w:val="000000"/>
                <w:kern w:val="0"/>
                <w:sz w:val="22"/>
              </w:rPr>
            </w:pPr>
          </w:p>
        </w:tc>
        <w:tc>
          <w:tcPr>
            <w:tcW w:w="249" w:type="dxa"/>
            <w:tcBorders>
              <w:top w:val="nil"/>
              <w:left w:val="nil"/>
              <w:bottom w:val="nil"/>
              <w:right w:val="nil"/>
            </w:tcBorders>
            <w:vAlign w:val="bottom"/>
          </w:tcPr>
          <w:p>
            <w:pPr>
              <w:widowControl/>
              <w:jc w:val="left"/>
              <w:rPr>
                <w:rFonts w:ascii="宋体" w:cs="宋体"/>
                <w:color w:val="000000"/>
                <w:kern w:val="0"/>
                <w:sz w:val="22"/>
              </w:rPr>
            </w:pPr>
          </w:p>
        </w:tc>
        <w:tc>
          <w:tcPr>
            <w:tcW w:w="249" w:type="dxa"/>
            <w:tcBorders>
              <w:top w:val="nil"/>
              <w:left w:val="nil"/>
              <w:bottom w:val="nil"/>
              <w:right w:val="nil"/>
            </w:tcBorders>
            <w:vAlign w:val="bottom"/>
          </w:tcPr>
          <w:p>
            <w:pPr>
              <w:widowControl/>
              <w:jc w:val="left"/>
              <w:rPr>
                <w:rFonts w:asci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克州平原林场</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2020</w:t>
            </w:r>
            <w:r>
              <w:rPr>
                <w:rFonts w:hint="eastAsia" w:ascii="宋体" w:hAnsi="宋体" w:cs="宋体"/>
                <w:kern w:val="0"/>
                <w:sz w:val="18"/>
                <w:szCs w:val="18"/>
              </w:rPr>
              <w:t>年中央财政国有贫困林场扶贫项目资金</w:t>
            </w:r>
          </w:p>
        </w:tc>
      </w:tr>
      <w:tr>
        <w:tblPrEx>
          <w:tblLayout w:type="fixed"/>
          <w:tblCellMar>
            <w:top w:w="0" w:type="dxa"/>
            <w:left w:w="108" w:type="dxa"/>
            <w:bottom w:w="0" w:type="dxa"/>
            <w:right w:w="108" w:type="dxa"/>
          </w:tblCellMar>
        </w:tblPrEx>
        <w:trPr>
          <w:trHeight w:val="369"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145</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145</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194"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tcPr>
          <w:p>
            <w:pPr>
              <w:widowControl/>
              <w:jc w:val="left"/>
              <w:rPr>
                <w:rFonts w:ascii="宋体" w:cs="宋体"/>
                <w:kern w:val="0"/>
                <w:sz w:val="18"/>
                <w:szCs w:val="18"/>
              </w:rPr>
            </w:pPr>
            <w:r>
              <w:rPr>
                <w:rFonts w:hint="eastAsia" w:ascii="宋体" w:hAnsi="宋体" w:cs="宋体"/>
                <w:kern w:val="0"/>
                <w:sz w:val="18"/>
                <w:szCs w:val="18"/>
              </w:rPr>
              <w:t>　</w:t>
            </w:r>
            <w:r>
              <w:rPr>
                <w:rFonts w:ascii="宋体" w:hAnsi="宋体" w:cs="宋体"/>
                <w:kern w:val="0"/>
                <w:sz w:val="18"/>
                <w:szCs w:val="18"/>
              </w:rPr>
              <w:t>1</w:t>
            </w:r>
            <w:r>
              <w:rPr>
                <w:rFonts w:hint="eastAsia" w:ascii="宋体" w:hAnsi="宋体" w:cs="宋体"/>
                <w:kern w:val="0"/>
                <w:sz w:val="18"/>
                <w:szCs w:val="18"/>
              </w:rPr>
              <w:t>、改善</w:t>
            </w:r>
            <w:r>
              <w:rPr>
                <w:rFonts w:ascii="宋体" w:hAnsi="宋体" w:cs="宋体"/>
                <w:kern w:val="0"/>
                <w:sz w:val="18"/>
                <w:szCs w:val="18"/>
              </w:rPr>
              <w:t>380</w:t>
            </w:r>
            <w:r>
              <w:rPr>
                <w:rFonts w:hint="eastAsia" w:ascii="宋体" w:hAnsi="宋体" w:cs="宋体"/>
                <w:kern w:val="0"/>
                <w:sz w:val="18"/>
                <w:szCs w:val="18"/>
              </w:rPr>
              <w:t>亩地灌溉条件，铺节水管子；</w:t>
            </w:r>
            <w:r>
              <w:rPr>
                <w:rFonts w:ascii="宋体" w:hAnsi="宋体" w:cs="宋体"/>
                <w:kern w:val="0"/>
                <w:sz w:val="18"/>
                <w:szCs w:val="18"/>
              </w:rPr>
              <w:t xml:space="preserve"> 2</w:t>
            </w:r>
            <w:r>
              <w:rPr>
                <w:rFonts w:hint="eastAsia" w:ascii="宋体" w:hAnsi="宋体" w:cs="宋体"/>
                <w:kern w:val="0"/>
                <w:sz w:val="18"/>
                <w:szCs w:val="18"/>
              </w:rPr>
              <w:t>、新（改）建长度</w:t>
            </w:r>
            <w:r>
              <w:rPr>
                <w:rFonts w:ascii="宋体" w:hAnsi="宋体" w:cs="宋体"/>
                <w:kern w:val="0"/>
                <w:sz w:val="18"/>
                <w:szCs w:val="18"/>
              </w:rPr>
              <w:t>12710</w:t>
            </w:r>
            <w:r>
              <w:rPr>
                <w:rFonts w:hint="eastAsia" w:ascii="宋体" w:hAnsi="宋体" w:cs="宋体"/>
                <w:kern w:val="0"/>
                <w:sz w:val="18"/>
                <w:szCs w:val="18"/>
              </w:rPr>
              <w:t>米的排碱渠，通过开新（改）建排碱渠改良土壤，改造盐碱地，提高生产工作效率、进一步提高绿化覆盖率；</w:t>
            </w:r>
            <w:r>
              <w:rPr>
                <w:rFonts w:ascii="宋体" w:hAnsi="宋体" w:cs="宋体"/>
                <w:kern w:val="0"/>
                <w:sz w:val="18"/>
                <w:szCs w:val="18"/>
              </w:rPr>
              <w:t>3</w:t>
            </w:r>
            <w:r>
              <w:rPr>
                <w:rFonts w:hint="eastAsia" w:ascii="宋体" w:hAnsi="宋体" w:cs="宋体"/>
                <w:kern w:val="0"/>
                <w:sz w:val="18"/>
                <w:szCs w:val="18"/>
              </w:rPr>
              <w:t>、改善林区灌溉条件，提高林地利用率、有效提高林木培育质量、发展林下经济、促进林场经济发展、保护林业生态资源、防沙治沙、减少土地贫瘠化，增加绿化生态面积，早日脱贫摘帽。</w:t>
            </w:r>
            <w:r>
              <w:rPr>
                <w:rFonts w:ascii="宋体" w:hAnsi="宋体" w:cs="宋体"/>
                <w:kern w:val="0"/>
                <w:sz w:val="18"/>
                <w:szCs w:val="18"/>
              </w:rPr>
              <w:t>4</w:t>
            </w:r>
            <w:r>
              <w:rPr>
                <w:rFonts w:hint="eastAsia" w:ascii="宋体" w:hAnsi="宋体" w:cs="宋体"/>
                <w:kern w:val="0"/>
                <w:sz w:val="18"/>
                <w:szCs w:val="18"/>
              </w:rPr>
              <w:t>、保护林业生态资源，防沙治沙，减少土地贫瘠化，增加绿化生态面积。</w:t>
            </w:r>
          </w:p>
        </w:tc>
      </w:tr>
      <w:tr>
        <w:tblPrEx>
          <w:tblLayout w:type="fixed"/>
          <w:tblCellMar>
            <w:top w:w="0" w:type="dxa"/>
            <w:left w:w="108" w:type="dxa"/>
            <w:bottom w:w="0" w:type="dxa"/>
            <w:right w:w="108" w:type="dxa"/>
          </w:tblCellMar>
        </w:tblPrEx>
        <w:trPr>
          <w:trHeight w:val="502"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392" w:hRule="atLeast"/>
        </w:trPr>
        <w:tc>
          <w:tcPr>
            <w:tcW w:w="2195" w:type="dxa"/>
            <w:vMerge w:val="restart"/>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auto" w:sz="4" w:space="0"/>
              <w:right w:val="single" w:color="000000" w:sz="4" w:space="0"/>
            </w:tcBorders>
            <w:vAlign w:val="bottom"/>
          </w:tcPr>
          <w:p>
            <w:pPr>
              <w:jc w:val="center"/>
              <w:rPr>
                <w:rFonts w:ascii="宋体" w:cs="宋体"/>
                <w:kern w:val="0"/>
                <w:sz w:val="18"/>
                <w:szCs w:val="18"/>
              </w:rPr>
            </w:pPr>
            <w:r>
              <w:rPr>
                <w:rFonts w:hint="eastAsia" w:ascii="宋体" w:hAnsi="宋体" w:cs="宋体"/>
                <w:kern w:val="0"/>
                <w:sz w:val="18"/>
                <w:szCs w:val="18"/>
              </w:rPr>
              <w:t>新（改）建排碱渠成本</w:t>
            </w:r>
          </w:p>
        </w:tc>
        <w:tc>
          <w:tcPr>
            <w:tcW w:w="3773" w:type="dxa"/>
            <w:gridSpan w:val="4"/>
            <w:tcBorders>
              <w:top w:val="single" w:color="000000"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60.9756</w:t>
            </w:r>
            <w:r>
              <w:rPr>
                <w:rFonts w:hint="eastAsia" w:ascii="宋体" w:hAnsi="宋体" w:cs="宋体"/>
                <w:kern w:val="0"/>
                <w:sz w:val="18"/>
                <w:szCs w:val="18"/>
              </w:rPr>
              <w:t>元</w:t>
            </w:r>
          </w:p>
        </w:tc>
      </w:tr>
      <w:tr>
        <w:tblPrEx>
          <w:tblLayout w:type="fixed"/>
          <w:tblCellMar>
            <w:top w:w="0" w:type="dxa"/>
            <w:left w:w="108" w:type="dxa"/>
            <w:bottom w:w="0" w:type="dxa"/>
            <w:right w:w="108" w:type="dxa"/>
          </w:tblCellMar>
        </w:tblPrEx>
        <w:trPr>
          <w:trHeight w:val="256" w:hRule="atLeast"/>
        </w:trPr>
        <w:tc>
          <w:tcPr>
            <w:tcW w:w="2195" w:type="dxa"/>
            <w:vMerge w:val="continue"/>
            <w:tcBorders>
              <w:left w:val="single" w:color="000000" w:sz="4" w:space="0"/>
              <w:right w:val="single" w:color="000000" w:sz="4" w:space="0"/>
            </w:tcBorders>
            <w:vAlign w:val="center"/>
          </w:tcPr>
          <w:p>
            <w:pPr>
              <w:widowControl/>
              <w:jc w:val="center"/>
              <w:rPr>
                <w:rFonts w:asci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vAlign w:val="center"/>
          </w:tcPr>
          <w:p>
            <w:pPr>
              <w:jc w:val="center"/>
              <w:rPr>
                <w:rFonts w:ascii="宋体" w:cs="宋体"/>
                <w:kern w:val="0"/>
                <w:sz w:val="18"/>
                <w:szCs w:val="18"/>
              </w:rPr>
            </w:pPr>
            <w:r>
              <w:rPr>
                <w:rFonts w:hint="eastAsia" w:ascii="宋体" w:hAnsi="宋体" w:cs="宋体"/>
                <w:kern w:val="0"/>
                <w:sz w:val="18"/>
                <w:szCs w:val="18"/>
              </w:rPr>
              <w:t>节水灌溉管道成本</w:t>
            </w:r>
          </w:p>
        </w:tc>
        <w:tc>
          <w:tcPr>
            <w:tcW w:w="3773" w:type="dxa"/>
            <w:gridSpan w:val="4"/>
            <w:tcBorders>
              <w:top w:val="single" w:color="auto" w:sz="4" w:space="0"/>
              <w:left w:val="nil"/>
              <w:bottom w:val="single" w:color="000000" w:sz="4" w:space="0"/>
              <w:right w:val="single" w:color="000000" w:sz="4" w:space="0"/>
            </w:tcBorders>
            <w:vAlign w:val="center"/>
          </w:tcPr>
          <w:p>
            <w:pPr>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1776.3157</w:t>
            </w:r>
            <w:r>
              <w:rPr>
                <w:rFonts w:hint="eastAsia" w:ascii="宋体" w:hAnsi="宋体" w:cs="宋体"/>
                <w:kern w:val="0"/>
                <w:sz w:val="18"/>
                <w:szCs w:val="18"/>
              </w:rPr>
              <w:t>元</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开工时间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2020</w:t>
            </w:r>
            <w:r>
              <w:rPr>
                <w:rFonts w:hint="eastAsia" w:ascii="宋体" w:hAnsi="宋体" w:cs="宋体"/>
                <w:kern w:val="0"/>
                <w:sz w:val="18"/>
                <w:szCs w:val="18"/>
              </w:rPr>
              <w:t>年</w:t>
            </w:r>
            <w:r>
              <w:rPr>
                <w:rFonts w:ascii="宋体" w:hAnsi="宋体" w:cs="宋体"/>
                <w:kern w:val="0"/>
                <w:sz w:val="18"/>
                <w:szCs w:val="18"/>
              </w:rPr>
              <w:t>2</w:t>
            </w:r>
            <w:r>
              <w:rPr>
                <w:rFonts w:hint="eastAsia" w:ascii="宋体" w:hAnsi="宋体" w:cs="宋体"/>
                <w:kern w:val="0"/>
                <w:sz w:val="18"/>
                <w:szCs w:val="18"/>
              </w:rPr>
              <w:t>月</w:t>
            </w:r>
            <w:r>
              <w:rPr>
                <w:rFonts w:ascii="宋体" w:hAnsi="宋体" w:cs="宋体"/>
                <w:kern w:val="0"/>
                <w:sz w:val="18"/>
                <w:szCs w:val="18"/>
              </w:rPr>
              <w:t>20</w:t>
            </w:r>
            <w:r>
              <w:rPr>
                <w:rFonts w:hint="eastAsia" w:ascii="宋体" w:hAnsi="宋体" w:cs="宋体"/>
                <w:kern w:val="0"/>
                <w:sz w:val="18"/>
                <w:szCs w:val="18"/>
              </w:rPr>
              <w:t>日</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竣工时间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2020</w:t>
            </w:r>
            <w:r>
              <w:rPr>
                <w:rFonts w:hint="eastAsia" w:ascii="宋体" w:hAnsi="宋体" w:cs="宋体"/>
                <w:kern w:val="0"/>
                <w:sz w:val="18"/>
                <w:szCs w:val="18"/>
              </w:rPr>
              <w:t>年</w:t>
            </w:r>
            <w:r>
              <w:rPr>
                <w:rFonts w:ascii="宋体" w:hAnsi="宋体" w:cs="宋体"/>
                <w:kern w:val="0"/>
                <w:sz w:val="18"/>
                <w:szCs w:val="18"/>
              </w:rPr>
              <w:t>8</w:t>
            </w:r>
            <w:r>
              <w:rPr>
                <w:rFonts w:hint="eastAsia" w:ascii="宋体" w:hAnsi="宋体" w:cs="宋体"/>
                <w:kern w:val="0"/>
                <w:sz w:val="18"/>
                <w:szCs w:val="18"/>
              </w:rPr>
              <w:t>月</w:t>
            </w:r>
            <w:r>
              <w:rPr>
                <w:rFonts w:ascii="宋体" w:hAnsi="宋体" w:cs="宋体"/>
                <w:kern w:val="0"/>
                <w:sz w:val="18"/>
                <w:szCs w:val="18"/>
              </w:rPr>
              <w:t>30</w:t>
            </w:r>
            <w:r>
              <w:rPr>
                <w:rFonts w:hint="eastAsia" w:ascii="宋体" w:hAnsi="宋体" w:cs="宋体"/>
                <w:kern w:val="0"/>
                <w:sz w:val="18"/>
                <w:szCs w:val="18"/>
              </w:rPr>
              <w:t>日</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restart"/>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新</w:t>
            </w:r>
            <w:r>
              <w:rPr>
                <w:rFonts w:ascii="宋体" w:cs="宋体"/>
                <w:kern w:val="0"/>
                <w:sz w:val="18"/>
                <w:szCs w:val="18"/>
              </w:rPr>
              <w:t>{</w:t>
            </w:r>
            <w:r>
              <w:rPr>
                <w:rFonts w:hint="eastAsia" w:ascii="宋体" w:hAnsi="宋体" w:cs="宋体"/>
                <w:kern w:val="0"/>
                <w:sz w:val="18"/>
                <w:szCs w:val="18"/>
              </w:rPr>
              <w:t>改）建排碱渠米数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12710</w:t>
            </w:r>
            <w:r>
              <w:rPr>
                <w:rFonts w:hint="eastAsia" w:ascii="宋体" w:hAnsi="宋体" w:cs="宋体"/>
                <w:kern w:val="0"/>
                <w:sz w:val="18"/>
                <w:szCs w:val="18"/>
              </w:rPr>
              <w:t>米</w:t>
            </w:r>
          </w:p>
        </w:tc>
      </w:tr>
      <w:tr>
        <w:tblPrEx>
          <w:tblLayout w:type="fixed"/>
          <w:tblCellMar>
            <w:top w:w="0" w:type="dxa"/>
            <w:left w:w="108" w:type="dxa"/>
            <w:bottom w:w="0" w:type="dxa"/>
            <w:right w:w="108" w:type="dxa"/>
          </w:tblCellMar>
        </w:tblPrEx>
        <w:trPr>
          <w:trHeight w:val="165" w:hRule="atLeast"/>
        </w:trPr>
        <w:tc>
          <w:tcPr>
            <w:tcW w:w="2195" w:type="dxa"/>
            <w:vMerge w:val="continue"/>
            <w:tcBorders>
              <w:left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continue"/>
            <w:tcBorders>
              <w:left w:val="single" w:color="000000" w:sz="4" w:space="0"/>
              <w:bottom w:val="single" w:color="auto" w:sz="4" w:space="0"/>
              <w:right w:val="single" w:color="000000" w:sz="4" w:space="0"/>
            </w:tcBorders>
            <w:vAlign w:val="center"/>
          </w:tcPr>
          <w:p>
            <w:pPr>
              <w:widowControl/>
              <w:jc w:val="center"/>
              <w:rPr>
                <w:rFonts w:asci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节水灌溉铺设管道面积</w:t>
            </w:r>
          </w:p>
        </w:tc>
        <w:tc>
          <w:tcPr>
            <w:tcW w:w="3773" w:type="dxa"/>
            <w:gridSpan w:val="4"/>
            <w:tcBorders>
              <w:top w:val="single" w:color="000000"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380</w:t>
            </w:r>
            <w:r>
              <w:rPr>
                <w:rFonts w:hint="eastAsia" w:ascii="宋体" w:hAnsi="宋体" w:cs="宋体"/>
                <w:kern w:val="0"/>
                <w:sz w:val="18"/>
                <w:szCs w:val="18"/>
              </w:rPr>
              <w:t>亩</w:t>
            </w:r>
          </w:p>
        </w:tc>
      </w:tr>
      <w:tr>
        <w:tblPrEx>
          <w:tblLayout w:type="fixed"/>
          <w:tblCellMar>
            <w:top w:w="0" w:type="dxa"/>
            <w:left w:w="108" w:type="dxa"/>
            <w:bottom w:w="0" w:type="dxa"/>
            <w:right w:w="108" w:type="dxa"/>
          </w:tblCellMar>
        </w:tblPrEx>
        <w:trPr>
          <w:trHeight w:val="330" w:hRule="atLeast"/>
        </w:trPr>
        <w:tc>
          <w:tcPr>
            <w:tcW w:w="2195" w:type="dxa"/>
            <w:vMerge w:val="continue"/>
            <w:tcBorders>
              <w:left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restart"/>
            <w:tcBorders>
              <w:top w:val="single" w:color="auto" w:sz="4" w:space="0"/>
              <w:left w:val="single" w:color="000000" w:sz="4" w:space="0"/>
              <w:right w:val="single" w:color="000000" w:sz="4" w:space="0"/>
            </w:tcBorders>
            <w:vAlign w:val="center"/>
          </w:tcPr>
          <w:p>
            <w:pPr>
              <w:jc w:val="center"/>
              <w:rPr>
                <w:rFonts w:ascii="宋体" w:cs="宋体"/>
                <w:kern w:val="0"/>
                <w:sz w:val="18"/>
                <w:szCs w:val="18"/>
              </w:rPr>
            </w:pPr>
            <w:r>
              <w:rPr>
                <w:rFonts w:hint="eastAsia" w:ascii="宋体" w:hAnsi="宋体" w:cs="宋体"/>
                <w:kern w:val="0"/>
                <w:sz w:val="18"/>
                <w:szCs w:val="18"/>
              </w:rPr>
              <w:t>质量指标</w:t>
            </w:r>
          </w:p>
        </w:tc>
        <w:tc>
          <w:tcPr>
            <w:tcW w:w="6148" w:type="dxa"/>
            <w:gridSpan w:val="7"/>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验收合格率</w:t>
            </w:r>
          </w:p>
        </w:tc>
        <w:tc>
          <w:tcPr>
            <w:tcW w:w="3773" w:type="dxa"/>
            <w:gridSpan w:val="4"/>
            <w:tcBorders>
              <w:top w:val="single" w:color="auto" w:sz="4" w:space="0"/>
              <w:left w:val="nil"/>
              <w:bottom w:val="single" w:color="auto" w:sz="4" w:space="0"/>
              <w:right w:val="single" w:color="000000" w:sz="4" w:space="0"/>
            </w:tcBorders>
            <w:vAlign w:val="center"/>
          </w:tcPr>
          <w:p>
            <w:pPr>
              <w:jc w:val="center"/>
              <w:rPr>
                <w:rFonts w:ascii="宋体" w:cs="宋体"/>
                <w:kern w:val="0"/>
                <w:sz w:val="18"/>
                <w:szCs w:val="18"/>
              </w:rPr>
            </w:pPr>
            <w:r>
              <w:rPr>
                <w:rFonts w:ascii="宋体" w:hAnsi="宋体" w:cs="宋体"/>
                <w:kern w:val="0"/>
                <w:sz w:val="18"/>
                <w:szCs w:val="18"/>
              </w:rPr>
              <w:t>=100</w:t>
            </w:r>
            <w:r>
              <w:rPr>
                <w:rFonts w:hint="eastAsia" w:ascii="宋体" w:hAnsi="宋体" w:cs="宋体"/>
                <w:kern w:val="0"/>
                <w:sz w:val="18"/>
                <w:szCs w:val="18"/>
              </w:rPr>
              <w:t>百分比</w:t>
            </w:r>
          </w:p>
        </w:tc>
      </w:tr>
      <w:tr>
        <w:tblPrEx>
          <w:tblLayout w:type="fixed"/>
          <w:tblCellMar>
            <w:top w:w="0" w:type="dxa"/>
            <w:left w:w="108" w:type="dxa"/>
            <w:bottom w:w="0" w:type="dxa"/>
            <w:right w:w="108" w:type="dxa"/>
          </w:tblCellMar>
        </w:tblPrEx>
        <w:trPr>
          <w:trHeight w:val="317"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jc w:val="center"/>
              <w:rPr>
                <w:rFonts w:asci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vAlign w:val="bottom"/>
          </w:tcPr>
          <w:p>
            <w:pPr>
              <w:widowControl/>
              <w:jc w:val="center"/>
              <w:rPr>
                <w:rFonts w:ascii="宋体" w:cs="宋体"/>
                <w:kern w:val="0"/>
                <w:sz w:val="18"/>
                <w:szCs w:val="18"/>
              </w:rPr>
            </w:pPr>
            <w:r>
              <w:rPr>
                <w:rFonts w:hint="eastAsia" w:ascii="宋体" w:hAnsi="宋体" w:cs="宋体"/>
                <w:kern w:val="0"/>
                <w:sz w:val="18"/>
                <w:szCs w:val="18"/>
              </w:rPr>
              <w:t>资金下拨率</w:t>
            </w:r>
          </w:p>
        </w:tc>
        <w:tc>
          <w:tcPr>
            <w:tcW w:w="3773" w:type="dxa"/>
            <w:gridSpan w:val="4"/>
            <w:tcBorders>
              <w:top w:val="single" w:color="auto" w:sz="4" w:space="0"/>
              <w:left w:val="nil"/>
              <w:bottom w:val="single" w:color="000000" w:sz="4" w:space="0"/>
              <w:right w:val="single" w:color="000000" w:sz="4" w:space="0"/>
            </w:tcBorders>
            <w:vAlign w:val="center"/>
          </w:tcPr>
          <w:p>
            <w:pPr>
              <w:jc w:val="center"/>
              <w:rPr>
                <w:rFonts w:ascii="宋体" w:cs="宋体"/>
                <w:kern w:val="0"/>
                <w:sz w:val="18"/>
                <w:szCs w:val="18"/>
              </w:rPr>
            </w:pPr>
            <w:r>
              <w:rPr>
                <w:rFonts w:ascii="宋体" w:hAnsi="宋体" w:cs="宋体"/>
                <w:kern w:val="0"/>
                <w:sz w:val="18"/>
                <w:szCs w:val="18"/>
              </w:rPr>
              <w:t>=100</w:t>
            </w:r>
            <w:r>
              <w:rPr>
                <w:rFonts w:hint="eastAsia" w:ascii="宋体" w:hAnsi="宋体" w:cs="宋体"/>
                <w:kern w:val="0"/>
                <w:sz w:val="18"/>
                <w:szCs w:val="18"/>
              </w:rPr>
              <w:t>百分比</w:t>
            </w:r>
          </w:p>
        </w:tc>
      </w:tr>
      <w:tr>
        <w:tblPrEx>
          <w:tblLayout w:type="fixed"/>
          <w:tblCellMar>
            <w:top w:w="0" w:type="dxa"/>
            <w:left w:w="108" w:type="dxa"/>
            <w:bottom w:w="0" w:type="dxa"/>
            <w:right w:w="108" w:type="dxa"/>
          </w:tblCellMar>
        </w:tblPrEx>
        <w:trPr>
          <w:trHeight w:val="298"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提高森林储备量</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百分比</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提升环境质量，保护生态平衡</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年</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改善环境</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百分比</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有效保护森林资源，改善生态环境</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效果显著</w:t>
            </w:r>
          </w:p>
        </w:tc>
      </w:tr>
      <w:tr>
        <w:tblPrEx>
          <w:tblLayout w:type="fixed"/>
          <w:tblCellMar>
            <w:top w:w="0" w:type="dxa"/>
            <w:left w:w="108" w:type="dxa"/>
            <w:bottom w:w="0" w:type="dxa"/>
            <w:right w:w="108" w:type="dxa"/>
          </w:tblCellMar>
        </w:tblPrEx>
        <w:trPr>
          <w:trHeight w:val="298"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提高森林资源质量</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提升明显</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受益人满意度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r>
              <w:rPr>
                <w:rFonts w:hint="eastAsia" w:ascii="宋体" w:hAnsi="宋体" w:cs="宋体"/>
                <w:kern w:val="0"/>
                <w:sz w:val="18"/>
                <w:szCs w:val="18"/>
              </w:rPr>
              <w:t>百分比</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pgNumType w:fmt="decimal"/>
          <w:cols w:space="425" w:num="1"/>
          <w:docGrid w:type="lines" w:linePitch="312" w:charSpace="0"/>
        </w:sectPr>
      </w:pPr>
    </w:p>
    <w:p>
      <w:pPr>
        <w:widowControl/>
        <w:spacing w:line="520" w:lineRule="exact"/>
        <w:ind w:firstLine="630" w:firstLineChars="196"/>
        <w:jc w:val="left"/>
        <w:rPr>
          <w:rFonts w:ascii="楷体_GB2312" w:hAnsi="宋体" w:eastAsia="楷体_GB2312" w:cs="宋体"/>
          <w:bCs/>
          <w:kern w:val="0"/>
          <w:sz w:val="32"/>
          <w:szCs w:val="32"/>
        </w:rPr>
      </w:pPr>
      <w:r>
        <w:rPr>
          <w:rFonts w:hint="eastAsia" w:ascii="楷体_GB2312" w:hAnsi="宋体" w:eastAsia="楷体_GB2312" w:cs="宋体"/>
          <w:b/>
          <w:kern w:val="0"/>
          <w:sz w:val="32"/>
          <w:szCs w:val="32"/>
        </w:rPr>
        <w:t>（五）其他需说明的事项</w:t>
      </w:r>
      <w:r>
        <w:rPr>
          <w:rFonts w:ascii="楷体_GB2312" w:hAnsi="宋体" w:eastAsia="楷体_GB2312" w:cs="宋体"/>
          <w:b/>
          <w:kern w:val="0"/>
          <w:sz w:val="32"/>
          <w:szCs w:val="32"/>
        </w:rPr>
        <w:t>:</w:t>
      </w:r>
      <w:r>
        <w:rPr>
          <w:rFonts w:hint="eastAsia" w:ascii="楷体_GB2312" w:hAnsi="宋体" w:eastAsia="楷体_GB2312" w:cs="宋体"/>
          <w:bCs/>
          <w:kern w:val="0"/>
          <w:sz w:val="32"/>
          <w:szCs w:val="32"/>
        </w:rPr>
        <w:t>无</w:t>
      </w: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tabs>
          <w:tab w:val="left" w:pos="6405"/>
        </w:tabs>
        <w:spacing w:line="520" w:lineRule="exact"/>
        <w:ind w:firstLine="5760" w:firstLineChars="18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克州平原林场</w:t>
      </w:r>
    </w:p>
    <w:p>
      <w:pPr>
        <w:widowControl/>
        <w:tabs>
          <w:tab w:val="left" w:pos="6405"/>
        </w:tabs>
        <w:spacing w:line="520" w:lineRule="exact"/>
        <w:ind w:firstLine="5440" w:firstLineChars="1700"/>
        <w:jc w:val="left"/>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19</w:t>
      </w:r>
      <w:r>
        <w:rPr>
          <w:rFonts w:hint="eastAsia" w:ascii="仿宋_GB2312" w:hAnsi="宋体" w:eastAsia="仿宋_GB2312" w:cs="宋体"/>
          <w:kern w:val="0"/>
          <w:sz w:val="32"/>
          <w:szCs w:val="32"/>
        </w:rPr>
        <w:t>日</w:t>
      </w: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decimal"/>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3"/>
      <w:rPr>
        <w:rFonts w:ascii="宋体"/>
        <w:sz w:val="28"/>
        <w:szCs w:val="28"/>
      </w:rP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nQij4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wc6MUBAABrAwAADgAAAGRycy9lMm9Eb2MueG1srVPBjtMwEL0j8Q/W&#10;3GmyE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waYE5YGtHx+7fjj1/Hn1/Z89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GV8HOj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249CB"/>
    <w:rsid w:val="00024BFC"/>
    <w:rsid w:val="00032AE8"/>
    <w:rsid w:val="000343F0"/>
    <w:rsid w:val="0004261C"/>
    <w:rsid w:val="000514CD"/>
    <w:rsid w:val="000526FA"/>
    <w:rsid w:val="00062617"/>
    <w:rsid w:val="0008503D"/>
    <w:rsid w:val="00087B19"/>
    <w:rsid w:val="000C46A0"/>
    <w:rsid w:val="000D56B0"/>
    <w:rsid w:val="00106382"/>
    <w:rsid w:val="001136D9"/>
    <w:rsid w:val="00114DEC"/>
    <w:rsid w:val="001934F0"/>
    <w:rsid w:val="001B370A"/>
    <w:rsid w:val="001C5450"/>
    <w:rsid w:val="001D6A85"/>
    <w:rsid w:val="001E29CB"/>
    <w:rsid w:val="001E418E"/>
    <w:rsid w:val="00204673"/>
    <w:rsid w:val="002150BF"/>
    <w:rsid w:val="00222757"/>
    <w:rsid w:val="0023522E"/>
    <w:rsid w:val="002467C2"/>
    <w:rsid w:val="00267C8C"/>
    <w:rsid w:val="00275E3D"/>
    <w:rsid w:val="00290D71"/>
    <w:rsid w:val="002C1114"/>
    <w:rsid w:val="002C2E1A"/>
    <w:rsid w:val="002D1EB2"/>
    <w:rsid w:val="002F6E61"/>
    <w:rsid w:val="00305D05"/>
    <w:rsid w:val="0031181B"/>
    <w:rsid w:val="003221D1"/>
    <w:rsid w:val="00324290"/>
    <w:rsid w:val="00324864"/>
    <w:rsid w:val="003342DA"/>
    <w:rsid w:val="00341DB9"/>
    <w:rsid w:val="00357C80"/>
    <w:rsid w:val="00381D12"/>
    <w:rsid w:val="00387451"/>
    <w:rsid w:val="003B75D0"/>
    <w:rsid w:val="003C06E8"/>
    <w:rsid w:val="003D5CEF"/>
    <w:rsid w:val="003E7C76"/>
    <w:rsid w:val="003F0078"/>
    <w:rsid w:val="004003C7"/>
    <w:rsid w:val="00407C14"/>
    <w:rsid w:val="004274FB"/>
    <w:rsid w:val="00432267"/>
    <w:rsid w:val="004323EC"/>
    <w:rsid w:val="00445EEC"/>
    <w:rsid w:val="00481CD5"/>
    <w:rsid w:val="00485763"/>
    <w:rsid w:val="00490C68"/>
    <w:rsid w:val="004A2C49"/>
    <w:rsid w:val="004B4276"/>
    <w:rsid w:val="004C3B4C"/>
    <w:rsid w:val="004C57C9"/>
    <w:rsid w:val="004F6F28"/>
    <w:rsid w:val="00514128"/>
    <w:rsid w:val="0052209E"/>
    <w:rsid w:val="005562E7"/>
    <w:rsid w:val="005B2917"/>
    <w:rsid w:val="005C42E0"/>
    <w:rsid w:val="005C596A"/>
    <w:rsid w:val="005D7C52"/>
    <w:rsid w:val="005E1985"/>
    <w:rsid w:val="00643145"/>
    <w:rsid w:val="00663BE4"/>
    <w:rsid w:val="00666EB7"/>
    <w:rsid w:val="00695D36"/>
    <w:rsid w:val="006D15E9"/>
    <w:rsid w:val="006D4A7C"/>
    <w:rsid w:val="006D71FD"/>
    <w:rsid w:val="006E01DC"/>
    <w:rsid w:val="00712A19"/>
    <w:rsid w:val="00714378"/>
    <w:rsid w:val="007259FF"/>
    <w:rsid w:val="00745BC4"/>
    <w:rsid w:val="00754BE2"/>
    <w:rsid w:val="00756FCE"/>
    <w:rsid w:val="00767AC8"/>
    <w:rsid w:val="00770D54"/>
    <w:rsid w:val="007C1C98"/>
    <w:rsid w:val="007C34E0"/>
    <w:rsid w:val="008160EE"/>
    <w:rsid w:val="00817907"/>
    <w:rsid w:val="008438D5"/>
    <w:rsid w:val="00850745"/>
    <w:rsid w:val="00882990"/>
    <w:rsid w:val="0089430C"/>
    <w:rsid w:val="008D6E4D"/>
    <w:rsid w:val="008E2D2B"/>
    <w:rsid w:val="008E66A0"/>
    <w:rsid w:val="008F1610"/>
    <w:rsid w:val="009433F7"/>
    <w:rsid w:val="00960BDE"/>
    <w:rsid w:val="00966A83"/>
    <w:rsid w:val="0098426C"/>
    <w:rsid w:val="009902FC"/>
    <w:rsid w:val="00994039"/>
    <w:rsid w:val="009A4CB8"/>
    <w:rsid w:val="009A5606"/>
    <w:rsid w:val="009B606D"/>
    <w:rsid w:val="009D0AA2"/>
    <w:rsid w:val="00A10757"/>
    <w:rsid w:val="00A33B9E"/>
    <w:rsid w:val="00A73297"/>
    <w:rsid w:val="00A82B71"/>
    <w:rsid w:val="00A85ECA"/>
    <w:rsid w:val="00AA6CC1"/>
    <w:rsid w:val="00AE2AF5"/>
    <w:rsid w:val="00AF3861"/>
    <w:rsid w:val="00B22D8A"/>
    <w:rsid w:val="00B26737"/>
    <w:rsid w:val="00B33A30"/>
    <w:rsid w:val="00B56F82"/>
    <w:rsid w:val="00B67AF9"/>
    <w:rsid w:val="00B84BB6"/>
    <w:rsid w:val="00B979DD"/>
    <w:rsid w:val="00BA6045"/>
    <w:rsid w:val="00BB3456"/>
    <w:rsid w:val="00BC289D"/>
    <w:rsid w:val="00BE073D"/>
    <w:rsid w:val="00BE6385"/>
    <w:rsid w:val="00C06B2A"/>
    <w:rsid w:val="00C32119"/>
    <w:rsid w:val="00C601F2"/>
    <w:rsid w:val="00C65122"/>
    <w:rsid w:val="00C65440"/>
    <w:rsid w:val="00C714F7"/>
    <w:rsid w:val="00C751E2"/>
    <w:rsid w:val="00C91027"/>
    <w:rsid w:val="00CA3B33"/>
    <w:rsid w:val="00CB6448"/>
    <w:rsid w:val="00CB67B7"/>
    <w:rsid w:val="00CE35E0"/>
    <w:rsid w:val="00CF41DE"/>
    <w:rsid w:val="00CF4DD0"/>
    <w:rsid w:val="00CF7517"/>
    <w:rsid w:val="00D06D6F"/>
    <w:rsid w:val="00D132F8"/>
    <w:rsid w:val="00D52932"/>
    <w:rsid w:val="00D570C0"/>
    <w:rsid w:val="00D637EA"/>
    <w:rsid w:val="00D7617B"/>
    <w:rsid w:val="00D769AA"/>
    <w:rsid w:val="00DA627E"/>
    <w:rsid w:val="00DA6C62"/>
    <w:rsid w:val="00DB2E75"/>
    <w:rsid w:val="00DC3256"/>
    <w:rsid w:val="00DC36BA"/>
    <w:rsid w:val="00DE4101"/>
    <w:rsid w:val="00E13901"/>
    <w:rsid w:val="00E14E29"/>
    <w:rsid w:val="00E16311"/>
    <w:rsid w:val="00E42E4A"/>
    <w:rsid w:val="00E469CA"/>
    <w:rsid w:val="00E521E4"/>
    <w:rsid w:val="00E53889"/>
    <w:rsid w:val="00E62F9E"/>
    <w:rsid w:val="00E652E4"/>
    <w:rsid w:val="00E7167C"/>
    <w:rsid w:val="00E86D68"/>
    <w:rsid w:val="00E973F1"/>
    <w:rsid w:val="00EA00A4"/>
    <w:rsid w:val="00EB7CD7"/>
    <w:rsid w:val="00EF7D4F"/>
    <w:rsid w:val="00F00507"/>
    <w:rsid w:val="00F43187"/>
    <w:rsid w:val="00F457EC"/>
    <w:rsid w:val="00F702C7"/>
    <w:rsid w:val="00F73D39"/>
    <w:rsid w:val="00F90066"/>
    <w:rsid w:val="00F93144"/>
    <w:rsid w:val="00F939F5"/>
    <w:rsid w:val="00F94108"/>
    <w:rsid w:val="00FB6C1C"/>
    <w:rsid w:val="00FD0E79"/>
    <w:rsid w:val="00FF5EBF"/>
    <w:rsid w:val="0B39652B"/>
    <w:rsid w:val="0BDE68D8"/>
    <w:rsid w:val="0D1A6FC0"/>
    <w:rsid w:val="13013883"/>
    <w:rsid w:val="162819C6"/>
    <w:rsid w:val="17AD163A"/>
    <w:rsid w:val="20F22751"/>
    <w:rsid w:val="217076B4"/>
    <w:rsid w:val="23B36ECF"/>
    <w:rsid w:val="3976761B"/>
    <w:rsid w:val="4BB2554C"/>
    <w:rsid w:val="4E0A2BD2"/>
    <w:rsid w:val="4FE24271"/>
    <w:rsid w:val="50234C0D"/>
    <w:rsid w:val="50FF343F"/>
    <w:rsid w:val="55094860"/>
    <w:rsid w:val="56194691"/>
    <w:rsid w:val="5D910D43"/>
    <w:rsid w:val="624123A4"/>
    <w:rsid w:val="63E9751C"/>
    <w:rsid w:val="780D46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kern w:val="0"/>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99"/>
    <w:pPr>
      <w:pBdr>
        <w:top w:val="single" w:color="auto" w:sz="12" w:space="1"/>
        <w:bottom w:val="single" w:color="auto" w:sz="12" w:space="1"/>
      </w:pBdr>
      <w:spacing w:line="600" w:lineRule="exact"/>
      <w:ind w:left="1280" w:hanging="1280" w:hangingChars="400"/>
    </w:pPr>
    <w:rPr>
      <w:rFonts w:eastAsia="仿宋_GB2312"/>
      <w:kern w:val="0"/>
      <w:sz w:val="32"/>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customStyle="1" w:styleId="12">
    <w:name w:val="批注框文本 Char"/>
    <w:basedOn w:val="9"/>
    <w:link w:val="2"/>
    <w:semiHidden/>
    <w:qFormat/>
    <w:locked/>
    <w:uiPriority w:val="99"/>
    <w:rPr>
      <w:rFonts w:ascii="Times New Roman" w:hAnsi="Times New Roman" w:eastAsia="宋体" w:cs="Times New Roman"/>
      <w:sz w:val="18"/>
    </w:rPr>
  </w:style>
  <w:style w:type="character" w:customStyle="1" w:styleId="13">
    <w:name w:val="页脚 Char"/>
    <w:basedOn w:val="9"/>
    <w:link w:val="3"/>
    <w:qFormat/>
    <w:locked/>
    <w:uiPriority w:val="99"/>
    <w:rPr>
      <w:rFonts w:cs="Times New Roman"/>
      <w:sz w:val="18"/>
      <w:szCs w:val="18"/>
    </w:rPr>
  </w:style>
  <w:style w:type="character" w:customStyle="1" w:styleId="14">
    <w:name w:val="页眉 Char"/>
    <w:basedOn w:val="9"/>
    <w:link w:val="4"/>
    <w:qFormat/>
    <w:locked/>
    <w:uiPriority w:val="99"/>
    <w:rPr>
      <w:rFonts w:cs="Times New Roman"/>
      <w:sz w:val="18"/>
      <w:szCs w:val="18"/>
    </w:rPr>
  </w:style>
  <w:style w:type="character" w:customStyle="1" w:styleId="15">
    <w:name w:val="正文文本缩进 3 Char"/>
    <w:basedOn w:val="9"/>
    <w:link w:val="5"/>
    <w:qFormat/>
    <w:locked/>
    <w:uiPriority w:val="99"/>
    <w:rPr>
      <w:rFonts w:ascii="Times New Roman" w:hAnsi="Times New Roman" w:eastAsia="仿宋_GB2312" w:cs="Times New Roman"/>
      <w:sz w:val="24"/>
    </w:rPr>
  </w:style>
  <w:style w:type="paragraph" w:customStyle="1" w:styleId="16">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7">
    <w:name w:val="批注框文本 字符"/>
    <w:basedOn w:val="9"/>
    <w:semiHidden/>
    <w:qFormat/>
    <w:uiPriority w:val="99"/>
    <w:rPr>
      <w:rFonts w:ascii="Times New Roman" w:hAnsi="Times New Roman" w:eastAsia="宋体" w:cs="Times New Roman"/>
      <w:sz w:val="18"/>
      <w:szCs w:val="18"/>
    </w:rPr>
  </w:style>
  <w:style w:type="character" w:customStyle="1" w:styleId="18">
    <w:name w:val="正文文本缩进 3 字符"/>
    <w:basedOn w:val="9"/>
    <w:semiHidden/>
    <w:qFormat/>
    <w:uiPriority w:val="99"/>
    <w:rPr>
      <w:rFonts w:ascii="Times New Roman" w:hAnsi="Times New Roman" w:eastAsia="宋体" w:cs="Times New Roman"/>
      <w:sz w:val="16"/>
      <w:szCs w:val="16"/>
    </w:rPr>
  </w:style>
  <w:style w:type="character" w:customStyle="1" w:styleId="19">
    <w:name w:val="页脚 字符1"/>
    <w:qFormat/>
    <w:uiPriority w:val="99"/>
    <w:rPr>
      <w:rFonts w:ascii="Times New Roman" w:hAnsi="Times New Roman" w:eastAsia="黑体"/>
      <w:snapToGrid w:val="0"/>
      <w:kern w:val="0"/>
      <w:sz w:val="18"/>
    </w:rPr>
  </w:style>
  <w:style w:type="character" w:customStyle="1" w:styleId="20">
    <w:name w:val="页眉 字符1"/>
    <w:qFormat/>
    <w:uiPriority w:val="99"/>
    <w:rPr>
      <w:rFonts w:ascii="Times New Roman" w:hAnsi="Times New Roman" w:eastAsia="宋体"/>
      <w:sz w:val="18"/>
    </w:rPr>
  </w:style>
  <w:style w:type="paragraph" w:styleId="21">
    <w:name w:val="List Paragraph"/>
    <w:basedOn w:val="1"/>
    <w:qFormat/>
    <w:uiPriority w:val="99"/>
    <w:pPr>
      <w:ind w:firstLine="420" w:firstLineChars="200"/>
    </w:pPr>
    <w:rPr>
      <w:rFonts w:ascii="Calibri" w:hAnsi="Calibri"/>
      <w:szCs w:val="22"/>
    </w:rPr>
  </w:style>
  <w:style w:type="paragraph" w:customStyle="1" w:styleId="22">
    <w:name w:val="普通(网站)1"/>
    <w:basedOn w:val="1"/>
    <w:qFormat/>
    <w:uiPriority w:val="99"/>
    <w:rPr>
      <w:rFonts w:ascii="Calibri" w:hAnsi="Calibri" w:cs="黑体"/>
      <w:sz w:val="24"/>
    </w:rPr>
  </w:style>
  <w:style w:type="paragraph" w:customStyle="1" w:styleId="23">
    <w:name w:val="普通(网站)2"/>
    <w:basedOn w:val="1"/>
    <w:qFormat/>
    <w:uiPriority w:val="99"/>
    <w:rPr>
      <w:rFonts w:ascii="Calibri" w:hAnsi="Calibri" w:cs="黑体"/>
      <w:sz w:val="24"/>
    </w:rPr>
  </w:style>
  <w:style w:type="paragraph" w:customStyle="1" w:styleId="24">
    <w:name w:val="普通(网站)3"/>
    <w:basedOn w:val="1"/>
    <w:qFormat/>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7142</Words>
  <Characters>4954</Characters>
  <Lines>41</Lines>
  <Paragraphs>24</Paragraphs>
  <TotalTime>16</TotalTime>
  <ScaleCrop>false</ScaleCrop>
  <LinksUpToDate>false</LinksUpToDate>
  <CharactersWithSpaces>12072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2020-11-27T04:29:00Z</cp:lastPrinted>
  <dcterms:modified xsi:type="dcterms:W3CDTF">2022-02-19T04:40:39Z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