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center"/>
        <w:textAlignment w:val="auto"/>
        <w:outlineLvl w:val="0"/>
        <w:rPr>
          <w:rFonts w:hint="eastAsia" w:cs="Segoe UI" w:asciiTheme="majorEastAsia" w:hAnsiTheme="majorEastAsia" w:eastAsiaTheme="majorEastAsia"/>
          <w:b/>
          <w:bCs/>
          <w:color w:val="auto"/>
          <w:kern w:val="36"/>
          <w:sz w:val="44"/>
          <w:szCs w:val="44"/>
        </w:rPr>
      </w:pPr>
      <w:r>
        <w:rPr>
          <w:rFonts w:hint="eastAsia" w:cs="Segoe UI" w:asciiTheme="majorEastAsia" w:hAnsiTheme="majorEastAsia" w:eastAsiaTheme="majorEastAsia"/>
          <w:b/>
          <w:bCs/>
          <w:color w:val="auto"/>
          <w:kern w:val="36"/>
          <w:sz w:val="44"/>
          <w:szCs w:val="44"/>
        </w:rPr>
        <w:t>克</w:t>
      </w:r>
      <w:r>
        <w:rPr>
          <w:rFonts w:hint="eastAsia" w:cs="Segoe UI" w:asciiTheme="majorEastAsia" w:hAnsiTheme="majorEastAsia" w:eastAsiaTheme="majorEastAsia"/>
          <w:b/>
          <w:bCs/>
          <w:color w:val="auto"/>
          <w:kern w:val="36"/>
          <w:sz w:val="44"/>
          <w:szCs w:val="44"/>
          <w:lang w:eastAsia="zh-CN"/>
        </w:rPr>
        <w:t>孜勒苏柯尔克孜自治</w:t>
      </w:r>
      <w:r>
        <w:rPr>
          <w:rFonts w:hint="eastAsia" w:cs="Segoe UI" w:asciiTheme="majorEastAsia" w:hAnsiTheme="majorEastAsia" w:eastAsiaTheme="majorEastAsia"/>
          <w:b/>
          <w:bCs/>
          <w:color w:val="auto"/>
          <w:kern w:val="36"/>
          <w:sz w:val="44"/>
          <w:szCs w:val="44"/>
        </w:rPr>
        <w:t>州草原监理所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center"/>
        <w:textAlignment w:val="auto"/>
        <w:outlineLvl w:val="0"/>
        <w:rPr>
          <w:rFonts w:hint="eastAsia" w:cs="Segoe UI" w:asciiTheme="majorEastAsia" w:hAnsiTheme="majorEastAsia" w:eastAsiaTheme="majorEastAsia"/>
          <w:b/>
          <w:bCs/>
          <w:color w:val="auto"/>
          <w:kern w:val="36"/>
          <w:sz w:val="44"/>
          <w:szCs w:val="44"/>
        </w:rPr>
      </w:pPr>
      <w:r>
        <w:rPr>
          <w:rFonts w:hint="eastAsia" w:cs="Segoe UI" w:asciiTheme="majorEastAsia" w:hAnsiTheme="majorEastAsia" w:eastAsiaTheme="majorEastAsia"/>
          <w:b/>
          <w:bCs/>
          <w:color w:val="auto"/>
          <w:kern w:val="36"/>
          <w:sz w:val="44"/>
          <w:szCs w:val="44"/>
        </w:rPr>
        <w:t>201</w:t>
      </w:r>
      <w:r>
        <w:rPr>
          <w:rFonts w:hint="eastAsia" w:cs="Segoe UI" w:asciiTheme="majorEastAsia" w:hAnsiTheme="majorEastAsia" w:eastAsiaTheme="majorEastAsia"/>
          <w:b/>
          <w:bCs/>
          <w:color w:val="auto"/>
          <w:kern w:val="36"/>
          <w:sz w:val="44"/>
          <w:szCs w:val="44"/>
          <w:lang w:val="en-US" w:eastAsia="zh-CN"/>
        </w:rPr>
        <w:t>9</w:t>
      </w:r>
      <w:r>
        <w:rPr>
          <w:rFonts w:hint="eastAsia" w:cs="Segoe UI" w:asciiTheme="majorEastAsia" w:hAnsiTheme="majorEastAsia" w:eastAsiaTheme="majorEastAsia"/>
          <w:b/>
          <w:bCs/>
          <w:color w:val="auto"/>
          <w:kern w:val="36"/>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b/>
          <w:color w:val="auto"/>
          <w:kern w:val="0"/>
          <w:sz w:val="32"/>
          <w:szCs w:val="32"/>
        </w:rPr>
      </w:pPr>
      <w:r>
        <w:rPr>
          <w:rFonts w:hint="eastAsia" w:ascii="仿宋_GB2312" w:hAnsi="仿宋_GB2312" w:eastAsia="仿宋_GB2312" w:cs="宋体"/>
          <w:b/>
          <w:color w:val="auto"/>
          <w:kern w:val="0"/>
          <w:sz w:val="32"/>
          <w:szCs w:val="32"/>
        </w:rPr>
        <w:t>第一部分 </w:t>
      </w:r>
      <w:r>
        <w:rPr>
          <w:rFonts w:hint="eastAsia" w:ascii="仿宋_GB2312" w:hAnsi="仿宋_GB2312" w:eastAsia="仿宋_GB2312" w:cs="宋体"/>
          <w:b/>
          <w:color w:val="auto"/>
          <w:kern w:val="0"/>
          <w:sz w:val="32"/>
          <w:szCs w:val="32"/>
          <w:lang w:eastAsia="zh-CN"/>
        </w:rPr>
        <w:t>克孜勒苏柯尔克孜自治州</w:t>
      </w:r>
      <w:r>
        <w:rPr>
          <w:rFonts w:hint="eastAsia" w:ascii="仿宋_GB2312" w:hAnsi="仿宋_GB2312" w:eastAsia="仿宋_GB2312" w:cs="宋体"/>
          <w:b/>
          <w:color w:val="auto"/>
          <w:kern w:val="0"/>
          <w:sz w:val="32"/>
          <w:szCs w:val="32"/>
        </w:rPr>
        <w:t>草原监理所单位概况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一、主要职能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二、机构设置及人员情况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b/>
          <w:color w:val="auto"/>
          <w:kern w:val="0"/>
          <w:sz w:val="32"/>
          <w:szCs w:val="32"/>
        </w:rPr>
      </w:pPr>
      <w:r>
        <w:rPr>
          <w:rFonts w:hint="eastAsia" w:ascii="仿宋_GB2312" w:hAnsi="仿宋_GB2312" w:eastAsia="仿宋_GB2312" w:cs="宋体"/>
          <w:b/>
          <w:color w:val="auto"/>
          <w:kern w:val="0"/>
          <w:sz w:val="32"/>
          <w:szCs w:val="32"/>
        </w:rPr>
        <w:t>第二部分 201</w:t>
      </w:r>
      <w:r>
        <w:rPr>
          <w:rFonts w:hint="eastAsia" w:ascii="仿宋_GB2312" w:hAnsi="仿宋_GB2312" w:eastAsia="仿宋_GB2312" w:cs="宋体"/>
          <w:b/>
          <w:color w:val="auto"/>
          <w:kern w:val="0"/>
          <w:sz w:val="32"/>
          <w:szCs w:val="32"/>
          <w:lang w:val="en-US" w:eastAsia="zh-CN"/>
        </w:rPr>
        <w:t>9</w:t>
      </w:r>
      <w:r>
        <w:rPr>
          <w:rFonts w:hint="eastAsia" w:ascii="仿宋_GB2312" w:hAnsi="仿宋_GB2312" w:eastAsia="仿宋_GB2312" w:cs="宋体"/>
          <w:b/>
          <w:color w:val="auto"/>
          <w:kern w:val="0"/>
          <w:sz w:val="32"/>
          <w:szCs w:val="32"/>
        </w:rPr>
        <w:t>年部门预算公开表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一、部门收支总体情况表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二、部门收入总体情况表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三、部门支出总体情况表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四、财政拨款收支总体情况表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五、一般公共预算支出情况表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六、一般公共预算基本支出情况表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七、项目支出情况表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八、一般公共预算“三公”经费支出情况表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九、政府性基金预算支出情况表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b/>
          <w:color w:val="auto"/>
          <w:kern w:val="0"/>
          <w:sz w:val="32"/>
          <w:szCs w:val="32"/>
        </w:rPr>
      </w:pPr>
      <w:r>
        <w:rPr>
          <w:rFonts w:hint="eastAsia" w:ascii="仿宋_GB2312" w:hAnsi="仿宋_GB2312" w:eastAsia="仿宋_GB2312" w:cs="宋体"/>
          <w:b/>
          <w:color w:val="auto"/>
          <w:kern w:val="0"/>
          <w:sz w:val="32"/>
          <w:szCs w:val="32"/>
        </w:rPr>
        <w:t>第三部分 201</w:t>
      </w:r>
      <w:r>
        <w:rPr>
          <w:rFonts w:hint="eastAsia" w:ascii="仿宋_GB2312" w:hAnsi="仿宋_GB2312" w:eastAsia="仿宋_GB2312" w:cs="宋体"/>
          <w:b/>
          <w:color w:val="auto"/>
          <w:kern w:val="0"/>
          <w:sz w:val="32"/>
          <w:szCs w:val="32"/>
          <w:lang w:val="en-US" w:eastAsia="zh-CN"/>
        </w:rPr>
        <w:t>9</w:t>
      </w:r>
      <w:r>
        <w:rPr>
          <w:rFonts w:hint="eastAsia" w:ascii="仿宋_GB2312" w:hAnsi="仿宋_GB2312" w:eastAsia="仿宋_GB2312" w:cs="宋体"/>
          <w:b/>
          <w:color w:val="auto"/>
          <w:kern w:val="0"/>
          <w:sz w:val="32"/>
          <w:szCs w:val="32"/>
        </w:rPr>
        <w:t>年部门预算情况说明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一、关于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年收支预算情况的总体说明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二、关于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年收入预算情况说明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三、关于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年支出预算情况说明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四、关于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年财政拨款收支预算情况的总体说明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五、关于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年一般公共预算当年拨款情况说明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六、关于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年一般公共预算基本支出情况说明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七、关于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年项目支出情况说明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八、关于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年一般公共预算“三公”经费预算情况说明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九、关于</w:t>
      </w: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草原监理所部门201</w:t>
      </w:r>
      <w:r>
        <w:rPr>
          <w:rFonts w:hint="eastAsia" w:ascii="仿宋_GB2312" w:hAnsi="仿宋_GB2312" w:eastAsia="仿宋_GB2312" w:cs="宋体"/>
          <w:color w:val="auto"/>
          <w:kern w:val="0"/>
          <w:sz w:val="32"/>
          <w:szCs w:val="32"/>
          <w:lang w:val="en-US" w:eastAsia="zh-CN"/>
        </w:rPr>
        <w:t>9</w:t>
      </w:r>
      <w:r>
        <w:rPr>
          <w:rFonts w:hint="eastAsia" w:ascii="仿宋_GB2312" w:hAnsi="仿宋_GB2312" w:eastAsia="仿宋_GB2312" w:cs="宋体"/>
          <w:color w:val="auto"/>
          <w:kern w:val="0"/>
          <w:sz w:val="32"/>
          <w:szCs w:val="32"/>
        </w:rPr>
        <w:t>年政府性基金预算拨款情况说明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atLeast"/>
        <w:ind w:firstLine="482"/>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克孜勒苏柯尔克孜自治州</w:t>
      </w:r>
      <w:r>
        <w:rPr>
          <w:rFonts w:hint="eastAsia" w:ascii="黑体" w:hAnsi="黑体" w:eastAsia="黑体"/>
          <w:kern w:val="0"/>
          <w:sz w:val="32"/>
          <w:szCs w:val="32"/>
        </w:rPr>
        <w:t>草原监理所</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部门单位概况</w:t>
      </w: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40" w:lineRule="atLeast"/>
        <w:ind w:firstLine="640" w:firstLineChars="200"/>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宣传、贯彻执行国家草原法律法规，保证草原法律法规、政策及时、有效的贯彻执行；依法管理和保护草原，在合理利用草原的前提下，对核定载畜量、草场生产能力、牲畜转场等活动进行日常监测，及时发现问题并纠正，履行草原保护的预防职能；负责草原所有权、使用权的登记审核及权属纠纷、争议解决工作，受同级政府委托，办理草原权属证明的发放及管理工作；依据国家草原法律法规的规定，管理和处理违反国家草原法律法规的各种行为；编制草原监理，草原保护工作规划和计划，经批准，发布后组织实施；编制草原资源动态监测规划、计划，整理和完善全州草地，对全州草原系统变化趋势进行监测和预警，为畜牧业提供草原生产资料方面的第一手情报；对退耕还草、禁牧、轮牧及生态移民围栏区执行情况进行监督检查和管护；办理草原国家建设征（拨）用、临时使用及开垦草原的沙土开发项目的审核及牧民、牧业单位补偿、安置工作，受畜牧主管部门委托，核发有关证明文件，征缴有关费用工作；审核采挖草原药用、经济植物许可事宜，对收购草原药用、经济植物的生产厂家驻厂检查登记工作；宣传贯彻，执行国家《草原防火条例》和《自治区草原防火实施办法》；组织划定草原防火责任区，确定草原防火责任单位，建立草原防火责任制度，并进行检查、监督；组织开展预防草原防火期内预防、扑救草原火灾的准备，落实工作，维护保养草原防火设施，消防火灾隐患；组织指挥扑救草原火灾，依法对草原火灾肇事人进行调查、处罚；进行草原火灾全面统计，建立火灾档案。</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hint="eastAsia" w:ascii="仿宋_GB2312" w:hAnsi="仿宋_GB2312" w:eastAsia="仿宋_GB2312" w:cs="宋体"/>
          <w:color w:val="auto"/>
          <w:kern w:val="0"/>
          <w:sz w:val="32"/>
          <w:szCs w:val="32"/>
          <w:lang w:eastAsia="zh-CN"/>
        </w:rPr>
      </w:pP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草原监理所无下属预算单位，下设</w:t>
      </w:r>
      <w:r>
        <w:rPr>
          <w:rFonts w:hint="eastAsia" w:ascii="仿宋_GB2312" w:hAnsi="仿宋_GB2312" w:eastAsia="仿宋_GB2312" w:cs="宋体"/>
          <w:color w:val="auto"/>
          <w:kern w:val="0"/>
          <w:sz w:val="32"/>
          <w:szCs w:val="32"/>
          <w:lang w:val="en-US" w:eastAsia="zh-CN"/>
        </w:rPr>
        <w:t>4</w:t>
      </w:r>
      <w:r>
        <w:rPr>
          <w:rFonts w:hint="eastAsia" w:ascii="仿宋_GB2312" w:hAnsi="仿宋_GB2312" w:eastAsia="仿宋_GB2312" w:cs="宋体"/>
          <w:color w:val="auto"/>
          <w:kern w:val="0"/>
          <w:sz w:val="32"/>
          <w:szCs w:val="32"/>
        </w:rPr>
        <w:t>个科室</w:t>
      </w:r>
      <w:r>
        <w:rPr>
          <w:rFonts w:hint="eastAsia" w:ascii="仿宋_GB2312" w:hAnsi="仿宋_GB2312" w:eastAsia="仿宋_GB2312" w:cs="宋体"/>
          <w:color w:val="auto"/>
          <w:kern w:val="0"/>
          <w:sz w:val="32"/>
          <w:szCs w:val="32"/>
          <w:lang w:eastAsia="zh-CN"/>
        </w:rPr>
        <w:t>，分别是：</w:t>
      </w:r>
      <w:r>
        <w:rPr>
          <w:rFonts w:hint="eastAsia" w:ascii="仿宋_GB2312" w:hAnsi="仿宋_GB2312" w:eastAsia="仿宋_GB2312" w:cs="宋体"/>
          <w:color w:val="auto"/>
          <w:kern w:val="0"/>
          <w:sz w:val="32"/>
          <w:szCs w:val="32"/>
        </w:rPr>
        <w:t>办公室、资源科、监理科、防火科</w:t>
      </w:r>
      <w:r>
        <w:rPr>
          <w:rFonts w:hint="eastAsia" w:ascii="仿宋_GB2312" w:hAnsi="仿宋_GB2312" w:eastAsia="仿宋_GB2312" w:cs="宋体"/>
          <w:color w:val="auto"/>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240" w:lineRule="atLeast"/>
        <w:ind w:firstLine="640" w:firstLineChars="200"/>
        <w:jc w:val="left"/>
        <w:textAlignment w:val="auto"/>
        <w:outlineLvl w:val="9"/>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lang w:eastAsia="zh-CN"/>
        </w:rPr>
        <w:t>克孜勒苏柯尔克孜自治州</w:t>
      </w:r>
      <w:r>
        <w:rPr>
          <w:rFonts w:hint="eastAsia" w:ascii="仿宋_GB2312" w:hAnsi="仿宋_GB2312" w:eastAsia="仿宋_GB2312" w:cs="宋体"/>
          <w:color w:val="auto"/>
          <w:kern w:val="0"/>
          <w:sz w:val="32"/>
          <w:szCs w:val="32"/>
        </w:rPr>
        <w:t>草原监理所编制数 25人，实有人数</w:t>
      </w:r>
      <w:r>
        <w:rPr>
          <w:rFonts w:hint="eastAsia" w:ascii="仿宋_GB2312" w:hAnsi="仿宋_GB2312" w:eastAsia="仿宋_GB2312" w:cs="宋体"/>
          <w:color w:val="auto"/>
          <w:kern w:val="0"/>
          <w:sz w:val="32"/>
          <w:szCs w:val="32"/>
          <w:lang w:val="en-US" w:eastAsia="zh-CN"/>
        </w:rPr>
        <w:t>41</w:t>
      </w:r>
      <w:r>
        <w:rPr>
          <w:rFonts w:hint="eastAsia" w:ascii="仿宋_GB2312" w:hAnsi="仿宋_GB2312" w:eastAsia="仿宋_GB2312" w:cs="宋体"/>
          <w:color w:val="auto"/>
          <w:kern w:val="0"/>
          <w:sz w:val="32"/>
          <w:szCs w:val="32"/>
        </w:rPr>
        <w:t>人，其中：在职</w:t>
      </w:r>
      <w:r>
        <w:rPr>
          <w:rFonts w:hint="eastAsia" w:ascii="仿宋_GB2312" w:hAnsi="仿宋_GB2312" w:eastAsia="仿宋_GB2312" w:cs="宋体"/>
          <w:color w:val="auto"/>
          <w:kern w:val="0"/>
          <w:sz w:val="32"/>
          <w:szCs w:val="32"/>
          <w:lang w:val="en-US" w:eastAsia="zh-CN"/>
        </w:rPr>
        <w:t>29</w:t>
      </w:r>
      <w:r>
        <w:rPr>
          <w:rFonts w:hint="eastAsia" w:ascii="仿宋_GB2312" w:hAnsi="仿宋_GB2312" w:eastAsia="仿宋_GB2312" w:cs="宋体"/>
          <w:color w:val="auto"/>
          <w:kern w:val="0"/>
          <w:sz w:val="32"/>
          <w:szCs w:val="32"/>
        </w:rPr>
        <w:t>人，增加或减少0人； 退休1</w:t>
      </w:r>
      <w:r>
        <w:rPr>
          <w:rFonts w:hint="eastAsia" w:ascii="仿宋_GB2312" w:hAnsi="仿宋_GB2312" w:eastAsia="仿宋_GB2312" w:cs="宋体"/>
          <w:color w:val="auto"/>
          <w:kern w:val="0"/>
          <w:sz w:val="32"/>
          <w:szCs w:val="32"/>
          <w:lang w:val="en-US" w:eastAsia="zh-CN"/>
        </w:rPr>
        <w:t>2</w:t>
      </w:r>
      <w:r>
        <w:rPr>
          <w:rFonts w:hint="eastAsia" w:ascii="仿宋_GB2312" w:hAnsi="仿宋_GB2312" w:eastAsia="仿宋_GB2312" w:cs="宋体"/>
          <w:color w:val="auto"/>
          <w:kern w:val="0"/>
          <w:sz w:val="32"/>
          <w:szCs w:val="32"/>
        </w:rPr>
        <w:t>人，减少</w:t>
      </w:r>
      <w:r>
        <w:rPr>
          <w:rFonts w:hint="eastAsia" w:ascii="仿宋_GB2312" w:hAnsi="仿宋_GB2312" w:eastAsia="仿宋_GB2312" w:cs="宋体"/>
          <w:color w:val="auto"/>
          <w:kern w:val="0"/>
          <w:sz w:val="32"/>
          <w:szCs w:val="32"/>
          <w:lang w:val="en-US" w:eastAsia="zh-CN"/>
        </w:rPr>
        <w:t>1</w:t>
      </w:r>
      <w:r>
        <w:rPr>
          <w:rFonts w:hint="eastAsia" w:ascii="仿宋_GB2312" w:hAnsi="仿宋_GB2312" w:eastAsia="仿宋_GB2312" w:cs="宋体"/>
          <w:color w:val="auto"/>
          <w:kern w:val="0"/>
          <w:sz w:val="32"/>
          <w:szCs w:val="32"/>
        </w:rPr>
        <w:t>人；</w:t>
      </w:r>
      <w:r>
        <w:rPr>
          <w:rFonts w:hint="eastAsia" w:ascii="仿宋_GB2312" w:hAnsi="仿宋_GB2312" w:eastAsia="仿宋_GB2312" w:cs="宋体"/>
          <w:color w:val="auto"/>
          <w:kern w:val="0"/>
          <w:sz w:val="32"/>
          <w:szCs w:val="32"/>
          <w:lang w:eastAsia="zh-CN"/>
        </w:rPr>
        <w:t>财政供养人员</w:t>
      </w:r>
      <w:r>
        <w:rPr>
          <w:rFonts w:hint="eastAsia" w:ascii="仿宋_GB2312" w:hAnsi="仿宋_GB2312" w:eastAsia="仿宋_GB2312" w:cs="宋体"/>
          <w:color w:val="auto"/>
          <w:kern w:val="0"/>
          <w:sz w:val="32"/>
          <w:szCs w:val="32"/>
          <w:lang w:val="en-US" w:eastAsia="zh-CN"/>
        </w:rPr>
        <w:t>1人，增加1人；</w:t>
      </w:r>
      <w:r>
        <w:rPr>
          <w:rFonts w:hint="eastAsia" w:ascii="仿宋_GB2312" w:hAnsi="仿宋_GB2312" w:eastAsia="仿宋_GB2312" w:cs="宋体"/>
          <w:color w:val="auto"/>
          <w:kern w:val="0"/>
          <w:sz w:val="32"/>
          <w:szCs w:val="32"/>
        </w:rPr>
        <w:t>离休0 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keepNext w:val="0"/>
        <w:keepLines w:val="0"/>
        <w:pageBreakBefore w:val="0"/>
        <w:widowControl/>
        <w:kinsoku/>
        <w:wordWrap/>
        <w:overflowPunct/>
        <w:topLinePunct w:val="0"/>
        <w:autoSpaceDE/>
        <w:autoSpaceDN/>
        <w:bidi w:val="0"/>
        <w:adjustRightInd/>
        <w:snapToGrid/>
        <w:jc w:val="left"/>
        <w:textAlignment w:val="auto"/>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4"/>
        </w:rPr>
        <w:t xml:space="preserve">                  单位：万元</w:t>
      </w:r>
    </w:p>
    <w:tbl>
      <w:tblPr>
        <w:tblStyle w:val="10"/>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20"/>
        <w:gridCol w:w="1845"/>
        <w:gridCol w:w="295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      目</w:t>
            </w:r>
          </w:p>
        </w:tc>
        <w:tc>
          <w:tcPr>
            <w:tcW w:w="18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一、财政拨款（补助）</w:t>
            </w: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201 一般公共服务支出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一般公共预算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202 外交支出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203 国防支出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教育收费（财政专户）</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204 公共安全支出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事业收入</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205 教育支出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上级补助收入</w:t>
            </w:r>
          </w:p>
        </w:tc>
        <w:tc>
          <w:tcPr>
            <w:tcW w:w="184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206 科学技术支出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事业单位经营收入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207 文化体育与传媒支出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其他收入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208 社会保障和就业支出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预算外收入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209 社会保险基金支出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用事业基金弥补收支差额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210 医疗卫生与计划生育支出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211 节能环保支出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212 城乡社区支出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213 农林水支出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214 交通运输支出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215 资源勘探信息等支出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216 商业服务业等支出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217 金融支出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219 援助其他地区支出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220 国土资源气象等支出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221 住房保障支出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222 粮油物资管理支出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223 国有资本经营预算支出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227 预备费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229 其他支出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231 债务还本支出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232 债务付息支出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184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233 债务发行费支出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收  入  小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支  出  小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415.61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单位上年结余（不包含国库集中支付额度结余）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12.31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03" w:firstLineChars="4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230 转移性支出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   总   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415.61</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  总   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415.61</w:t>
            </w:r>
          </w:p>
        </w:tc>
      </w:tr>
    </w:tbl>
    <w:p>
      <w:pPr>
        <w:widowControl/>
        <w:outlineLvl w:val="1"/>
        <w:rPr>
          <w:rFonts w:hint="eastAsia"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0"/>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450"/>
        <w:gridCol w:w="435"/>
        <w:gridCol w:w="1714"/>
        <w:gridCol w:w="847"/>
        <w:gridCol w:w="750"/>
        <w:gridCol w:w="480"/>
        <w:gridCol w:w="368"/>
        <w:gridCol w:w="377"/>
        <w:gridCol w:w="315"/>
        <w:gridCol w:w="435"/>
        <w:gridCol w:w="465"/>
        <w:gridCol w:w="465"/>
        <w:gridCol w:w="28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功能分类科目编码</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功能分类科目名称</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总计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一般公共预算拨款</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政府性基金预算拨款</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财政专户管理资金</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事业收入</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上级补助收入</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事业单位经营收入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其他收入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预算外收入</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用事业基金弥补收支差额</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单位上年结余（不包含国库集中支付额度结余）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1" w:firstLineChars="100"/>
              <w:jc w:val="both"/>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1" w:firstLineChars="1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1" w:firstLineChars="1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w:t>
            </w: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213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01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01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行政运行（农业）</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415.61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仿宋_GB2312" w:hAnsi="仿宋_GB2312" w:eastAsia="仿宋_GB2312" w:cs="仿宋_GB2312"/>
                <w:b/>
                <w:bCs/>
                <w:i w:val="0"/>
                <w:color w:val="000000"/>
                <w:sz w:val="20"/>
                <w:szCs w:val="20"/>
                <w:u w:val="none"/>
                <w:lang w:val="en-US" w:eastAsia="zh-CN"/>
              </w:rPr>
              <w:t>合计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415.61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403.30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12.31</w:t>
            </w:r>
          </w:p>
        </w:tc>
      </w:tr>
    </w:tbl>
    <w:p>
      <w:pPr>
        <w:widowControl/>
        <w:outlineLvl w:val="1"/>
        <w:rPr>
          <w:rFonts w:hint="eastAsia"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4"/>
        </w:rPr>
        <w:t xml:space="preserve">               单位：万元</w:t>
      </w:r>
    </w:p>
    <w:tbl>
      <w:tblPr>
        <w:tblStyle w:val="10"/>
        <w:tblW w:w="8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6"/>
        <w:gridCol w:w="615"/>
        <w:gridCol w:w="690"/>
        <w:gridCol w:w="2040"/>
        <w:gridCol w:w="160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3871"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项         目</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功能分类科目编码</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功能分类科目名称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      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基本支出</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类</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款</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213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01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行政运行（农业）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415.61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390.29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color w:val="000000"/>
                <w:sz w:val="20"/>
                <w:szCs w:val="20"/>
                <w:u w:val="none"/>
                <w:lang w:val="en-US" w:eastAsia="zh-CN"/>
              </w:rPr>
            </w:pPr>
            <w:r>
              <w:rPr>
                <w:rFonts w:hint="eastAsia" w:ascii="仿宋_GB2312" w:hAnsi="宋体" w:eastAsia="仿宋_GB2312" w:cs="宋体"/>
                <w:b/>
                <w:color w:val="000000"/>
                <w:kern w:val="0"/>
                <w:sz w:val="20"/>
                <w:szCs w:val="20"/>
                <w:lang w:val="en-US" w:eastAsia="zh-CN"/>
              </w:rPr>
              <w:t>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415.61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390.29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仿宋_GB2312" w:hAnsi="仿宋_GB2312" w:eastAsia="仿宋_GB2312" w:cs="仿宋_GB2312"/>
                <w:b/>
                <w:bCs/>
                <w:i w:val="0"/>
                <w:color w:val="000000"/>
                <w:sz w:val="20"/>
                <w:szCs w:val="20"/>
                <w:u w:val="none"/>
                <w:lang w:val="en-US" w:eastAsia="zh-CN"/>
              </w:rPr>
              <w:t>25.32</w:t>
            </w:r>
          </w:p>
        </w:tc>
      </w:tr>
    </w:tbl>
    <w:p>
      <w:pPr>
        <w:widowControl/>
        <w:outlineLvl w:val="1"/>
        <w:rPr>
          <w:rFonts w:hint="eastAsia" w:ascii="仿宋_GB2312" w:hAnsi="宋体" w:eastAsia="仿宋_GB2312"/>
          <w:b/>
          <w:kern w:val="0"/>
          <w:sz w:val="28"/>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ind w:firstLine="2570" w:firstLineChars="800"/>
        <w:jc w:val="both"/>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4"/>
          <w:szCs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8"/>
          <w:szCs w:val="28"/>
        </w:rPr>
        <w:t xml:space="preserve">     </w:t>
      </w:r>
      <w:r>
        <w:rPr>
          <w:rFonts w:hint="eastAsia" w:ascii="仿宋_GB2312" w:hAnsi="宋体" w:eastAsia="仿宋_GB2312"/>
          <w:kern w:val="0"/>
          <w:sz w:val="24"/>
          <w:szCs w:val="24"/>
        </w:rPr>
        <w:t>单位：万元</w:t>
      </w:r>
    </w:p>
    <w:tbl>
      <w:tblPr>
        <w:tblStyle w:val="10"/>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41"/>
        <w:gridCol w:w="795"/>
        <w:gridCol w:w="2895"/>
        <w:gridCol w:w="750"/>
        <w:gridCol w:w="93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财政拨款收入</w:t>
            </w:r>
          </w:p>
        </w:tc>
        <w:tc>
          <w:tcPr>
            <w:tcW w:w="5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left="1400" w:leftChars="380" w:hanging="602" w:hangingChars="300"/>
              <w:jc w:val="both"/>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项   目                   </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功 能 分 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合计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ind w:firstLine="402" w:firstLineChars="2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财政拨款（补助）</w:t>
            </w: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201 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一般公共预算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202 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 xml:space="preserve">    政府性基金预算</w:t>
            </w:r>
          </w:p>
        </w:tc>
        <w:tc>
          <w:tcPr>
            <w:tcW w:w="79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203 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204 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205 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206 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207 文化体育与传媒支出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208 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209 社会保险基金支出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210 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b/>
                <w:bCs/>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211 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212 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213 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214 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215 资源勘探信息等支出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216 商业服务业等支出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217 金融支出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219 援助其他地区支出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220 国土资源气象等支出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221 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222 粮油物资管理支出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223 国有资本经营预算支出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227 预备费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229 其他支出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231 债务还本支出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232 债务付息支出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rPr>
                <w:rFonts w:hint="eastAsia" w:ascii="仿宋_GB2312" w:hAnsi="仿宋_GB2312" w:eastAsia="仿宋_GB2312" w:cs="仿宋_GB2312"/>
                <w:b/>
                <w:bCs/>
                <w:i w:val="0"/>
                <w:color w:val="000000"/>
                <w:sz w:val="20"/>
                <w:szCs w:val="20"/>
                <w:u w:val="none"/>
              </w:rPr>
            </w:pPr>
          </w:p>
        </w:tc>
        <w:tc>
          <w:tcPr>
            <w:tcW w:w="795" w:type="dxa"/>
            <w:tcBorders>
              <w:top w:val="single" w:color="000000" w:sz="4" w:space="0"/>
              <w:left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233 债务发行费支出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收  入  小  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本  年  支  出  小  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20"/>
                <w:szCs w:val="20"/>
                <w:u w:val="none"/>
                <w:lang w:val="en-US" w:eastAsia="zh-CN"/>
              </w:rPr>
              <w:t>403.30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kern w:val="0"/>
                <w:sz w:val="18"/>
                <w:szCs w:val="18"/>
                <w:u w:val="none"/>
                <w:lang w:val="en-US" w:eastAsia="zh-CN" w:bidi="ar"/>
              </w:rPr>
              <w:t>单位上年结余（不包含国库集中支付额度结余）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02" w:firstLineChars="300"/>
              <w:jc w:val="left"/>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230 转移性支出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收   入   总   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20"/>
                <w:szCs w:val="20"/>
                <w:u w:val="none"/>
                <w:lang w:val="en-US" w:eastAsia="zh-CN"/>
              </w:rPr>
              <w:t>403.3</w:t>
            </w:r>
            <w:r>
              <w:rPr>
                <w:rFonts w:hint="eastAsia" w:ascii="仿宋_GB2312" w:hAnsi="仿宋_GB2312" w:eastAsia="仿宋_GB2312" w:cs="仿宋_GB2312"/>
                <w:b/>
                <w:bCs/>
                <w:i w:val="0"/>
                <w:color w:val="000000"/>
                <w:sz w:val="18"/>
                <w:szCs w:val="18"/>
                <w:u w:val="none"/>
                <w:lang w:val="en-US" w:eastAsia="zh-CN"/>
              </w:rPr>
              <w:t>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支   出  总   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sz w:val="20"/>
                <w:szCs w:val="20"/>
                <w:u w:val="none"/>
                <w:lang w:val="en-US" w:eastAsia="zh-CN"/>
              </w:rPr>
              <w:t>403.30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color w:val="000000"/>
                <w:sz w:val="18"/>
                <w:szCs w:val="18"/>
                <w:u w:val="none"/>
              </w:rPr>
            </w:pPr>
            <w:r>
              <w:rPr>
                <w:rFonts w:hint="eastAsia" w:ascii="仿宋_GB2312" w:hAnsi="仿宋_GB2312" w:eastAsia="仿宋_GB2312" w:cs="仿宋_GB2312"/>
                <w:b/>
                <w:bCs/>
                <w:i w:val="0"/>
                <w:color w:val="000000"/>
                <w:sz w:val="20"/>
                <w:szCs w:val="20"/>
                <w:u w:val="none"/>
                <w:lang w:val="en-US" w:eastAsia="zh-CN"/>
              </w:rPr>
              <w:t>403.30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color w:val="000000"/>
                <w:sz w:val="20"/>
                <w:szCs w:val="20"/>
                <w:u w:val="none"/>
              </w:rPr>
            </w:pPr>
          </w:p>
        </w:tc>
      </w:tr>
    </w:tbl>
    <w:p>
      <w:pPr>
        <w:widowControl/>
        <w:outlineLvl w:val="1"/>
        <w:rPr>
          <w:rFonts w:hint="eastAsia"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7531" w:type="dxa"/>
        <w:tblInd w:w="93" w:type="dxa"/>
        <w:tblLayout w:type="fixed"/>
        <w:tblCellMar>
          <w:top w:w="0" w:type="dxa"/>
          <w:left w:w="108" w:type="dxa"/>
          <w:bottom w:w="0" w:type="dxa"/>
          <w:right w:w="108" w:type="dxa"/>
        </w:tblCellMar>
      </w:tblPr>
      <w:tblGrid>
        <w:gridCol w:w="536"/>
        <w:gridCol w:w="450"/>
        <w:gridCol w:w="525"/>
        <w:gridCol w:w="1715"/>
        <w:gridCol w:w="1125"/>
        <w:gridCol w:w="1590"/>
        <w:gridCol w:w="1590"/>
      </w:tblGrid>
      <w:tr>
        <w:tblPrEx>
          <w:tblLayout w:type="fixed"/>
          <w:tblCellMar>
            <w:top w:w="0" w:type="dxa"/>
            <w:left w:w="108" w:type="dxa"/>
            <w:bottom w:w="0" w:type="dxa"/>
            <w:right w:w="108" w:type="dxa"/>
          </w:tblCellMar>
        </w:tblPrEx>
        <w:trPr>
          <w:trHeight w:val="450" w:hRule="atLeast"/>
        </w:trPr>
        <w:tc>
          <w:tcPr>
            <w:tcW w:w="7531"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7531"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405" w:hRule="atLeast"/>
        </w:trPr>
        <w:tc>
          <w:tcPr>
            <w:tcW w:w="322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430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1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17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5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5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171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仿宋_GB2312" w:eastAsia="仿宋_GB2312" w:cs="仿宋_GB2312"/>
                <w:b/>
                <w:bCs/>
                <w:i w:val="0"/>
                <w:color w:val="000000"/>
                <w:sz w:val="20"/>
                <w:szCs w:val="20"/>
                <w:u w:val="none"/>
                <w:lang w:val="en-US" w:eastAsia="zh-CN"/>
              </w:rPr>
              <w:t>行政运行（农业）</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403.30</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377.98</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lang w:val="en-US" w:eastAsia="zh-CN"/>
              </w:rPr>
              <w:t>25.32</w:t>
            </w:r>
            <w:r>
              <w:rPr>
                <w:rFonts w:hint="eastAsia" w:ascii="仿宋_GB2312" w:hAnsi="宋体" w:eastAsia="仿宋_GB2312" w:cs="宋体"/>
                <w:b/>
                <w:color w:val="000000"/>
                <w:kern w:val="0"/>
                <w:sz w:val="20"/>
                <w:szCs w:val="20"/>
              </w:rPr>
              <w:t>　</w:t>
            </w:r>
          </w:p>
        </w:tc>
      </w:tr>
      <w:tr>
        <w:tblPrEx>
          <w:tblLayout w:type="fixed"/>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仿宋_GB2312" w:eastAsia="仿宋_GB2312" w:cs="仿宋_GB2312"/>
                <w:b/>
                <w:bCs/>
                <w:i w:val="0"/>
                <w:color w:val="000000"/>
                <w:sz w:val="20"/>
                <w:szCs w:val="20"/>
                <w:u w:val="none"/>
                <w:lang w:val="en-US" w:eastAsia="zh-CN"/>
              </w:rPr>
              <w:t>合计</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403.30</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377.98</w:t>
            </w:r>
          </w:p>
        </w:tc>
        <w:tc>
          <w:tcPr>
            <w:tcW w:w="15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lang w:val="en-US" w:eastAsia="zh-CN"/>
              </w:rPr>
              <w:t>25.32</w:t>
            </w:r>
            <w:r>
              <w:rPr>
                <w:rFonts w:hint="eastAsia" w:ascii="仿宋_GB2312" w:hAnsi="宋体" w:eastAsia="仿宋_GB2312" w:cs="宋体"/>
                <w:b/>
                <w:color w:val="000000"/>
                <w:kern w:val="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8026" w:type="dxa"/>
        <w:tblInd w:w="93" w:type="dxa"/>
        <w:tblLayout w:type="fixed"/>
        <w:tblCellMar>
          <w:top w:w="0" w:type="dxa"/>
          <w:left w:w="108" w:type="dxa"/>
          <w:bottom w:w="0" w:type="dxa"/>
          <w:right w:w="108" w:type="dxa"/>
        </w:tblCellMar>
      </w:tblPr>
      <w:tblGrid>
        <w:gridCol w:w="516"/>
        <w:gridCol w:w="770"/>
        <w:gridCol w:w="2855"/>
        <w:gridCol w:w="1170"/>
        <w:gridCol w:w="1050"/>
        <w:gridCol w:w="1665"/>
      </w:tblGrid>
      <w:tr>
        <w:tblPrEx>
          <w:tblLayout w:type="fixed"/>
          <w:tblCellMar>
            <w:top w:w="0" w:type="dxa"/>
            <w:left w:w="108" w:type="dxa"/>
            <w:bottom w:w="0" w:type="dxa"/>
            <w:right w:w="108" w:type="dxa"/>
          </w:tblCellMar>
        </w:tblPrEx>
        <w:trPr>
          <w:trHeight w:val="375" w:hRule="atLeast"/>
        </w:trPr>
        <w:tc>
          <w:tcPr>
            <w:tcW w:w="8026" w:type="dxa"/>
            <w:gridSpan w:val="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8026"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14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388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28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1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0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7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5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1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0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lang w:val="en-US" w:eastAsia="zh-CN"/>
              </w:rPr>
            </w:pPr>
            <w:r>
              <w:rPr>
                <w:rFonts w:hint="eastAsia" w:ascii="仿宋_GB2312" w:hAnsi="宋体" w:eastAsia="仿宋_GB2312"/>
                <w:b/>
                <w:kern w:val="0"/>
                <w:sz w:val="18"/>
                <w:szCs w:val="18"/>
                <w:lang w:val="en-US" w:eastAsia="zh-CN"/>
              </w:rPr>
              <w:t>30207</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邮电费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0.50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0.50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30302</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退休费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8.87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8.87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30206</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电费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0.40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0.40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30205</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水费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0.30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0.30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30226</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劳务费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0.20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0.20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30201</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办公费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0.82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0.82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30113</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住房公积金</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26.39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26.39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30213</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维修(护)费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0.20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0.20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30399</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其他对个人和家庭的补助</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30102</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津贴补贴</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143.69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143.69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30208</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取暖费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2.34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2.34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30309</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奖励金</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1.48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1.48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30204</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手续费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0.08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0.08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30305</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生活补助</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0.44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0.44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30228</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工会经费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1.55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1.55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30242</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办公用品及设备采购</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1.80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1.80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30101</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基本工资</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107.07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107.07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30108</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机关事业单位基本养老保险缴费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43.59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43.59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30103</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奖金</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8.92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8.92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30231</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公务用车运行维护费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2.10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2.10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30112</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其他社会保障缴费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23.83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23.83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30211</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差旅费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0.50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0.50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30202</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印刷费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0.10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0.10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30229</w:t>
            </w:r>
          </w:p>
        </w:tc>
        <w:tc>
          <w:tcPr>
            <w:tcW w:w="2855" w:type="dxa"/>
            <w:tcBorders>
              <w:top w:val="nil"/>
              <w:left w:val="nil"/>
              <w:bottom w:val="single" w:color="auto" w:sz="4" w:space="0"/>
              <w:right w:val="single" w:color="auto" w:sz="4" w:space="0"/>
            </w:tcBorders>
            <w:shd w:val="clear" w:color="auto" w:fill="auto"/>
            <w:vAlign w:val="center"/>
          </w:tcPr>
          <w:p>
            <w:pPr>
              <w:widowControl/>
              <w:jc w:val="left"/>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福利费</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2.80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2.80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　</w:t>
            </w:r>
          </w:p>
        </w:tc>
        <w:tc>
          <w:tcPr>
            <w:tcW w:w="7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　</w:t>
            </w:r>
          </w:p>
        </w:tc>
        <w:tc>
          <w:tcPr>
            <w:tcW w:w="285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rPr>
              <w:t>合计</w:t>
            </w:r>
          </w:p>
        </w:tc>
        <w:tc>
          <w:tcPr>
            <w:tcW w:w="117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377.98 </w:t>
            </w:r>
          </w:p>
        </w:tc>
        <w:tc>
          <w:tcPr>
            <w:tcW w:w="1050"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364.28 </w:t>
            </w:r>
          </w:p>
        </w:tc>
        <w:tc>
          <w:tcPr>
            <w:tcW w:w="1665" w:type="dxa"/>
            <w:tcBorders>
              <w:top w:val="nil"/>
              <w:left w:val="nil"/>
              <w:bottom w:val="single" w:color="auto" w:sz="4" w:space="0"/>
              <w:right w:val="single" w:color="auto" w:sz="4" w:space="0"/>
            </w:tcBorders>
            <w:shd w:val="clear" w:color="auto" w:fill="auto"/>
            <w:vAlign w:val="center"/>
          </w:tcPr>
          <w:p>
            <w:pPr>
              <w:widowControl/>
              <w:jc w:val="center"/>
              <w:outlineLvl w:val="1"/>
              <w:rPr>
                <w:rFonts w:hint="eastAsia" w:ascii="仿宋_GB2312" w:hAnsi="宋体" w:eastAsia="仿宋_GB2312"/>
                <w:b/>
                <w:kern w:val="0"/>
                <w:sz w:val="18"/>
                <w:szCs w:val="18"/>
              </w:rPr>
            </w:pPr>
            <w:r>
              <w:rPr>
                <w:rFonts w:hint="eastAsia" w:ascii="仿宋_GB2312" w:hAnsi="宋体" w:eastAsia="仿宋_GB2312"/>
                <w:b/>
                <w:kern w:val="0"/>
                <w:sz w:val="18"/>
                <w:szCs w:val="18"/>
                <w:lang w:val="en-US" w:eastAsia="zh-CN"/>
              </w:rPr>
              <w:t xml:space="preserve">13.69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8856" w:type="dxa"/>
        <w:tblInd w:w="93" w:type="dxa"/>
        <w:tblLayout w:type="fixed"/>
        <w:tblCellMar>
          <w:top w:w="0" w:type="dxa"/>
          <w:left w:w="108" w:type="dxa"/>
          <w:bottom w:w="0" w:type="dxa"/>
          <w:right w:w="108" w:type="dxa"/>
        </w:tblCellMar>
      </w:tblPr>
      <w:tblGrid>
        <w:gridCol w:w="8"/>
        <w:gridCol w:w="648"/>
        <w:gridCol w:w="495"/>
        <w:gridCol w:w="495"/>
        <w:gridCol w:w="1047"/>
        <w:gridCol w:w="1018"/>
        <w:gridCol w:w="720"/>
        <w:gridCol w:w="360"/>
        <w:gridCol w:w="658"/>
        <w:gridCol w:w="720"/>
        <w:gridCol w:w="377"/>
        <w:gridCol w:w="480"/>
        <w:gridCol w:w="375"/>
        <w:gridCol w:w="420"/>
        <w:gridCol w:w="375"/>
        <w:gridCol w:w="390"/>
        <w:gridCol w:w="270"/>
      </w:tblGrid>
      <w:tr>
        <w:tblPrEx>
          <w:tblLayout w:type="fixed"/>
          <w:tblCellMar>
            <w:top w:w="0" w:type="dxa"/>
            <w:left w:w="108" w:type="dxa"/>
            <w:bottom w:w="0" w:type="dxa"/>
            <w:right w:w="108" w:type="dxa"/>
          </w:tblCellMar>
        </w:tblPrEx>
        <w:trPr>
          <w:gridBefore w:val="1"/>
          <w:wBefore w:w="8" w:type="dxa"/>
          <w:trHeight w:val="375" w:hRule="atLeast"/>
        </w:trPr>
        <w:tc>
          <w:tcPr>
            <w:tcW w:w="8848"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wBefore w:w="8" w:type="dxa"/>
          <w:trHeight w:val="405" w:hRule="atLeast"/>
        </w:trPr>
        <w:tc>
          <w:tcPr>
            <w:tcW w:w="8848" w:type="dxa"/>
            <w:gridSpan w:val="1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46"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4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18"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6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5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7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8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9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27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65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95"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95"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4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1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7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8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7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7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7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213</w:t>
            </w:r>
          </w:p>
        </w:tc>
        <w:tc>
          <w:tcPr>
            <w:tcW w:w="495" w:type="dxa"/>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495" w:type="dxa"/>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1047" w:type="dxa"/>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仿宋_GB2312" w:eastAsia="仿宋_GB2312" w:cs="仿宋_GB2312"/>
                <w:b/>
                <w:bCs/>
                <w:i w:val="0"/>
                <w:color w:val="000000"/>
                <w:sz w:val="20"/>
                <w:szCs w:val="20"/>
                <w:u w:val="none"/>
                <w:lang w:val="en-US" w:eastAsia="zh-CN"/>
              </w:rPr>
              <w:t>其他农业支出</w:t>
            </w:r>
          </w:p>
        </w:tc>
        <w:tc>
          <w:tcPr>
            <w:tcW w:w="1018" w:type="dxa"/>
            <w:shd w:val="clear" w:color="auto" w:fill="auto"/>
            <w:vAlign w:val="center"/>
          </w:tcPr>
          <w:p>
            <w:pPr>
              <w:widowControl/>
              <w:jc w:val="center"/>
              <w:outlineLvl w:val="1"/>
              <w:rPr>
                <w:rFonts w:hint="eastAsia" w:ascii="仿宋_GB2312" w:hAnsi="宋体" w:eastAsia="仿宋_GB2312"/>
                <w:b/>
                <w:bCs/>
                <w:kern w:val="0"/>
                <w:sz w:val="20"/>
                <w:szCs w:val="20"/>
                <w:lang w:eastAsia="zh-CN"/>
              </w:rPr>
            </w:pPr>
            <w:r>
              <w:rPr>
                <w:rFonts w:hint="eastAsia" w:ascii="仿宋_GB2312" w:hAnsi="宋体" w:eastAsia="仿宋_GB2312"/>
                <w:b/>
                <w:bCs/>
                <w:kern w:val="0"/>
                <w:sz w:val="20"/>
                <w:szCs w:val="20"/>
                <w:lang w:eastAsia="zh-CN"/>
              </w:rPr>
              <w:t>联建工作经费</w:t>
            </w:r>
          </w:p>
        </w:tc>
        <w:tc>
          <w:tcPr>
            <w:tcW w:w="720" w:type="dxa"/>
            <w:shd w:val="clear" w:color="auto" w:fill="auto"/>
            <w:vAlign w:val="center"/>
          </w:tcPr>
          <w:p>
            <w:pPr>
              <w:widowControl/>
              <w:jc w:val="center"/>
              <w:outlineLvl w:val="1"/>
              <w:rPr>
                <w:rFonts w:hint="eastAsia" w:ascii="仿宋_GB2312" w:hAnsi="宋体" w:eastAsia="仿宋_GB2312"/>
                <w:b/>
                <w:bCs/>
                <w:kern w:val="0"/>
                <w:sz w:val="20"/>
                <w:szCs w:val="20"/>
                <w:lang w:val="en-US" w:eastAsia="zh-CN"/>
              </w:rPr>
            </w:pPr>
            <w:r>
              <w:rPr>
                <w:rFonts w:hint="eastAsia" w:ascii="仿宋_GB2312" w:hAnsi="宋体" w:eastAsia="仿宋_GB2312"/>
                <w:b/>
                <w:bCs/>
                <w:kern w:val="0"/>
                <w:sz w:val="20"/>
                <w:szCs w:val="20"/>
                <w:lang w:val="en-US" w:eastAsia="zh-CN"/>
              </w:rPr>
              <w:t>5.00</w:t>
            </w: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hint="eastAsia" w:ascii="仿宋_GB2312" w:hAnsi="宋体" w:eastAsia="仿宋_GB2312"/>
                <w:b/>
                <w:bCs/>
                <w:kern w:val="0"/>
                <w:sz w:val="20"/>
                <w:szCs w:val="20"/>
                <w:lang w:val="en-US" w:eastAsia="zh-CN"/>
              </w:rPr>
            </w:pPr>
            <w:r>
              <w:rPr>
                <w:rFonts w:hint="eastAsia" w:ascii="仿宋_GB2312" w:hAnsi="宋体" w:eastAsia="仿宋_GB2312"/>
                <w:b/>
                <w:bCs/>
                <w:kern w:val="0"/>
                <w:sz w:val="20"/>
                <w:szCs w:val="20"/>
                <w:lang w:val="en-US" w:eastAsia="zh-CN"/>
              </w:rPr>
              <w:t>5.00</w:t>
            </w: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rPr>
                <w:rFonts w:ascii="仿宋_GB2312" w:hAnsi="宋体" w:eastAsia="仿宋_GB2312"/>
                <w:kern w:val="0"/>
                <w:sz w:val="32"/>
                <w:szCs w:val="32"/>
              </w:rPr>
            </w:pPr>
            <w:r>
              <w:rPr>
                <w:rFonts w:hint="eastAsia" w:ascii="仿宋_GB2312" w:hAnsi="宋体" w:eastAsia="仿宋_GB2312" w:cs="宋体"/>
                <w:b/>
                <w:color w:val="000000"/>
                <w:kern w:val="0"/>
                <w:sz w:val="20"/>
                <w:szCs w:val="20"/>
                <w:lang w:val="en-US" w:eastAsia="zh-CN"/>
              </w:rPr>
              <w:t>213</w:t>
            </w:r>
          </w:p>
        </w:tc>
        <w:tc>
          <w:tcPr>
            <w:tcW w:w="495" w:type="dxa"/>
            <w:shd w:val="clear" w:color="auto" w:fill="auto"/>
            <w:vAlign w:val="center"/>
          </w:tcPr>
          <w:p>
            <w:pPr>
              <w:widowControl/>
              <w:jc w:val="center"/>
              <w:rPr>
                <w:rFonts w:ascii="仿宋_GB2312" w:hAnsi="宋体" w:eastAsia="仿宋_GB2312"/>
                <w:kern w:val="0"/>
                <w:sz w:val="32"/>
                <w:szCs w:val="32"/>
              </w:rPr>
            </w:pPr>
            <w:r>
              <w:rPr>
                <w:rFonts w:hint="eastAsia" w:ascii="仿宋_GB2312" w:hAnsi="宋体" w:eastAsia="仿宋_GB2312" w:cs="宋体"/>
                <w:b/>
                <w:color w:val="000000"/>
                <w:kern w:val="0"/>
                <w:sz w:val="20"/>
                <w:szCs w:val="20"/>
                <w:lang w:val="en-US" w:eastAsia="zh-CN"/>
              </w:rPr>
              <w:t>01</w:t>
            </w:r>
          </w:p>
        </w:tc>
        <w:tc>
          <w:tcPr>
            <w:tcW w:w="495" w:type="dxa"/>
            <w:shd w:val="clear" w:color="auto" w:fill="auto"/>
            <w:vAlign w:val="center"/>
          </w:tcPr>
          <w:p>
            <w:pPr>
              <w:widowControl/>
              <w:jc w:val="center"/>
              <w:rPr>
                <w:rFonts w:ascii="仿宋_GB2312" w:hAnsi="宋体" w:eastAsia="仿宋_GB2312"/>
                <w:kern w:val="0"/>
                <w:sz w:val="32"/>
                <w:szCs w:val="32"/>
                <w:lang w:val="en-US"/>
              </w:rPr>
            </w:pPr>
            <w:r>
              <w:rPr>
                <w:rFonts w:hint="eastAsia" w:ascii="仿宋_GB2312" w:hAnsi="宋体" w:eastAsia="仿宋_GB2312" w:cs="宋体"/>
                <w:b/>
                <w:color w:val="000000"/>
                <w:kern w:val="0"/>
                <w:sz w:val="20"/>
                <w:szCs w:val="20"/>
                <w:lang w:val="en-US" w:eastAsia="zh-CN"/>
              </w:rPr>
              <w:t>01</w:t>
            </w:r>
          </w:p>
        </w:tc>
        <w:tc>
          <w:tcPr>
            <w:tcW w:w="1047" w:type="dxa"/>
            <w:shd w:val="clear" w:color="auto" w:fill="auto"/>
            <w:vAlign w:val="center"/>
          </w:tcPr>
          <w:p>
            <w:pPr>
              <w:widowControl/>
              <w:jc w:val="left"/>
              <w:rPr>
                <w:rFonts w:ascii="仿宋_GB2312" w:hAnsi="宋体" w:eastAsia="仿宋_GB2312"/>
                <w:kern w:val="0"/>
                <w:sz w:val="32"/>
                <w:szCs w:val="32"/>
              </w:rPr>
            </w:pPr>
            <w:r>
              <w:rPr>
                <w:rFonts w:hint="eastAsia" w:ascii="仿宋_GB2312" w:hAnsi="仿宋_GB2312" w:eastAsia="仿宋_GB2312" w:cs="仿宋_GB2312"/>
                <w:b/>
                <w:bCs/>
                <w:i w:val="0"/>
                <w:color w:val="000000"/>
                <w:sz w:val="20"/>
                <w:szCs w:val="20"/>
                <w:u w:val="none"/>
                <w:lang w:val="en-US" w:eastAsia="zh-CN"/>
              </w:rPr>
              <w:t>行政运行（农业）</w:t>
            </w:r>
          </w:p>
        </w:tc>
        <w:tc>
          <w:tcPr>
            <w:tcW w:w="1018" w:type="dxa"/>
            <w:shd w:val="clear" w:color="auto" w:fill="auto"/>
            <w:vAlign w:val="center"/>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lang w:eastAsia="zh-CN"/>
              </w:rPr>
              <w:t>群众工作人员补助经费</w:t>
            </w:r>
          </w:p>
        </w:tc>
        <w:tc>
          <w:tcPr>
            <w:tcW w:w="720" w:type="dxa"/>
            <w:shd w:val="clear" w:color="auto" w:fill="auto"/>
            <w:vAlign w:val="center"/>
          </w:tcPr>
          <w:p>
            <w:pPr>
              <w:widowControl/>
              <w:jc w:val="center"/>
              <w:outlineLvl w:val="1"/>
              <w:rPr>
                <w:rFonts w:hint="eastAsia" w:ascii="仿宋_GB2312" w:hAnsi="宋体" w:eastAsia="仿宋_GB2312"/>
                <w:b/>
                <w:bCs/>
                <w:kern w:val="0"/>
                <w:sz w:val="20"/>
                <w:szCs w:val="20"/>
                <w:lang w:val="en-US" w:eastAsia="zh-CN"/>
              </w:rPr>
            </w:pPr>
            <w:r>
              <w:rPr>
                <w:rFonts w:hint="eastAsia" w:ascii="仿宋_GB2312" w:hAnsi="宋体" w:eastAsia="仿宋_GB2312"/>
                <w:b/>
                <w:bCs/>
                <w:kern w:val="0"/>
                <w:sz w:val="20"/>
                <w:szCs w:val="20"/>
                <w:lang w:val="en-US" w:eastAsia="zh-CN"/>
              </w:rPr>
              <w:t>20.32</w:t>
            </w: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lang w:val="en-US" w:eastAsia="zh-CN"/>
              </w:rPr>
              <w:t>20.32</w:t>
            </w: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1047" w:type="dxa"/>
            <w:shd w:val="clear" w:color="auto" w:fill="auto"/>
            <w:vAlign w:val="center"/>
          </w:tcPr>
          <w:p>
            <w:pPr>
              <w:widowControl/>
              <w:jc w:val="center"/>
              <w:outlineLvl w:val="1"/>
              <w:rPr>
                <w:rFonts w:ascii="仿宋_GB2312" w:hAnsi="宋体" w:eastAsia="仿宋_GB2312"/>
                <w:kern w:val="0"/>
                <w:sz w:val="32"/>
                <w:szCs w:val="32"/>
              </w:rPr>
            </w:pPr>
          </w:p>
        </w:tc>
        <w:tc>
          <w:tcPr>
            <w:tcW w:w="101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1047" w:type="dxa"/>
            <w:shd w:val="clear" w:color="auto" w:fill="auto"/>
            <w:vAlign w:val="center"/>
          </w:tcPr>
          <w:p>
            <w:pPr>
              <w:widowControl/>
              <w:jc w:val="center"/>
              <w:outlineLvl w:val="1"/>
              <w:rPr>
                <w:rFonts w:ascii="仿宋_GB2312" w:hAnsi="宋体" w:eastAsia="仿宋_GB2312"/>
                <w:kern w:val="0"/>
                <w:sz w:val="32"/>
                <w:szCs w:val="32"/>
              </w:rPr>
            </w:pPr>
          </w:p>
        </w:tc>
        <w:tc>
          <w:tcPr>
            <w:tcW w:w="101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1047" w:type="dxa"/>
            <w:shd w:val="clear" w:color="auto" w:fill="auto"/>
            <w:vAlign w:val="center"/>
          </w:tcPr>
          <w:p>
            <w:pPr>
              <w:widowControl/>
              <w:jc w:val="center"/>
              <w:outlineLvl w:val="1"/>
              <w:rPr>
                <w:rFonts w:ascii="仿宋_GB2312" w:hAnsi="宋体" w:eastAsia="仿宋_GB2312"/>
                <w:kern w:val="0"/>
                <w:sz w:val="32"/>
                <w:szCs w:val="32"/>
              </w:rPr>
            </w:pPr>
          </w:p>
        </w:tc>
        <w:tc>
          <w:tcPr>
            <w:tcW w:w="101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ascii="仿宋_GB2312" w:hAnsi="宋体" w:eastAsia="仿宋_GB2312"/>
                <w:b/>
                <w:bCs/>
                <w:kern w:val="0"/>
                <w:sz w:val="20"/>
                <w:szCs w:val="20"/>
              </w:rPr>
            </w:pPr>
          </w:p>
        </w:tc>
        <w:tc>
          <w:tcPr>
            <w:tcW w:w="720" w:type="dxa"/>
            <w:shd w:val="clear" w:color="auto" w:fill="auto"/>
            <w:vAlign w:val="center"/>
          </w:tcPr>
          <w:p>
            <w:pPr>
              <w:widowControl/>
              <w:jc w:val="center"/>
              <w:outlineLvl w:val="1"/>
              <w:rPr>
                <w:rFonts w:ascii="仿宋_GB2312" w:hAnsi="宋体" w:eastAsia="仿宋_GB2312"/>
                <w:b/>
                <w:bCs/>
                <w:kern w:val="0"/>
                <w:sz w:val="20"/>
                <w:szCs w:val="20"/>
              </w:rPr>
            </w:pP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56"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495" w:type="dxa"/>
            <w:shd w:val="clear" w:color="auto" w:fill="auto"/>
            <w:vAlign w:val="center"/>
          </w:tcPr>
          <w:p>
            <w:pPr>
              <w:widowControl/>
              <w:jc w:val="center"/>
              <w:outlineLvl w:val="1"/>
              <w:rPr>
                <w:rFonts w:ascii="仿宋_GB2312" w:hAnsi="宋体" w:eastAsia="仿宋_GB2312"/>
                <w:kern w:val="0"/>
                <w:sz w:val="32"/>
                <w:szCs w:val="32"/>
              </w:rPr>
            </w:pPr>
          </w:p>
        </w:tc>
        <w:tc>
          <w:tcPr>
            <w:tcW w:w="1047" w:type="dxa"/>
            <w:shd w:val="clear" w:color="auto" w:fill="auto"/>
            <w:vAlign w:val="center"/>
          </w:tcPr>
          <w:p>
            <w:pPr>
              <w:widowControl/>
              <w:jc w:val="center"/>
              <w:outlineLvl w:val="1"/>
              <w:rPr>
                <w:rFonts w:ascii="仿宋_GB2312" w:hAnsi="宋体" w:eastAsia="仿宋_GB2312"/>
                <w:kern w:val="0"/>
                <w:sz w:val="32"/>
                <w:szCs w:val="32"/>
              </w:rPr>
            </w:pPr>
          </w:p>
        </w:tc>
        <w:tc>
          <w:tcPr>
            <w:tcW w:w="1018" w:type="dxa"/>
            <w:shd w:val="clear" w:color="auto" w:fill="auto"/>
            <w:vAlign w:val="center"/>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rPr>
              <w:t>合计</w:t>
            </w:r>
          </w:p>
        </w:tc>
        <w:tc>
          <w:tcPr>
            <w:tcW w:w="720" w:type="dxa"/>
            <w:shd w:val="clear" w:color="auto" w:fill="auto"/>
            <w:vAlign w:val="center"/>
          </w:tcPr>
          <w:p>
            <w:pPr>
              <w:widowControl/>
              <w:jc w:val="center"/>
              <w:outlineLvl w:val="1"/>
              <w:rPr>
                <w:rFonts w:hint="eastAsia" w:ascii="仿宋_GB2312" w:hAnsi="宋体" w:eastAsia="仿宋_GB2312"/>
                <w:b/>
                <w:bCs/>
                <w:kern w:val="0"/>
                <w:sz w:val="20"/>
                <w:szCs w:val="20"/>
                <w:lang w:val="en-US" w:eastAsia="zh-CN"/>
              </w:rPr>
            </w:pPr>
            <w:r>
              <w:rPr>
                <w:rFonts w:hint="eastAsia" w:ascii="仿宋_GB2312" w:hAnsi="宋体" w:eastAsia="仿宋_GB2312"/>
                <w:b/>
                <w:bCs/>
                <w:kern w:val="0"/>
                <w:sz w:val="20"/>
                <w:szCs w:val="20"/>
                <w:lang w:val="en-US" w:eastAsia="zh-CN"/>
              </w:rPr>
              <w:t>25.32</w:t>
            </w:r>
          </w:p>
        </w:tc>
        <w:tc>
          <w:tcPr>
            <w:tcW w:w="360" w:type="dxa"/>
            <w:shd w:val="clear" w:color="auto" w:fill="auto"/>
            <w:vAlign w:val="center"/>
          </w:tcPr>
          <w:p>
            <w:pPr>
              <w:widowControl/>
              <w:jc w:val="center"/>
              <w:outlineLvl w:val="1"/>
              <w:rPr>
                <w:rFonts w:ascii="仿宋_GB2312" w:hAnsi="宋体" w:eastAsia="仿宋_GB2312"/>
                <w:b/>
                <w:bCs/>
                <w:kern w:val="0"/>
                <w:sz w:val="20"/>
                <w:szCs w:val="20"/>
              </w:rPr>
            </w:pPr>
          </w:p>
        </w:tc>
        <w:tc>
          <w:tcPr>
            <w:tcW w:w="658" w:type="dxa"/>
            <w:shd w:val="clear" w:color="auto" w:fill="auto"/>
            <w:vAlign w:val="center"/>
          </w:tcPr>
          <w:p>
            <w:pPr>
              <w:widowControl/>
              <w:jc w:val="center"/>
              <w:outlineLvl w:val="1"/>
              <w:rPr>
                <w:rFonts w:ascii="仿宋_GB2312" w:hAnsi="宋体" w:eastAsia="仿宋_GB2312"/>
                <w:b/>
                <w:bCs/>
                <w:kern w:val="0"/>
                <w:sz w:val="20"/>
                <w:szCs w:val="20"/>
                <w:lang w:val="en-US"/>
              </w:rPr>
            </w:pPr>
            <w:r>
              <w:rPr>
                <w:rFonts w:hint="eastAsia" w:ascii="仿宋_GB2312" w:hAnsi="宋体" w:eastAsia="仿宋_GB2312"/>
                <w:b/>
                <w:bCs/>
                <w:kern w:val="0"/>
                <w:sz w:val="20"/>
                <w:szCs w:val="20"/>
                <w:lang w:val="en-US" w:eastAsia="zh-CN"/>
              </w:rPr>
              <w:t>5.00</w:t>
            </w:r>
          </w:p>
        </w:tc>
        <w:tc>
          <w:tcPr>
            <w:tcW w:w="720" w:type="dxa"/>
            <w:shd w:val="clear" w:color="auto" w:fill="auto"/>
            <w:vAlign w:val="center"/>
          </w:tcPr>
          <w:p>
            <w:pPr>
              <w:widowControl/>
              <w:jc w:val="center"/>
              <w:outlineLvl w:val="1"/>
              <w:rPr>
                <w:rFonts w:ascii="仿宋_GB2312" w:hAnsi="宋体" w:eastAsia="仿宋_GB2312"/>
                <w:b/>
                <w:bCs/>
                <w:kern w:val="0"/>
                <w:sz w:val="20"/>
                <w:szCs w:val="20"/>
              </w:rPr>
            </w:pPr>
            <w:r>
              <w:rPr>
                <w:rFonts w:hint="eastAsia" w:ascii="仿宋_GB2312" w:hAnsi="宋体" w:eastAsia="仿宋_GB2312"/>
                <w:b/>
                <w:bCs/>
                <w:kern w:val="0"/>
                <w:sz w:val="20"/>
                <w:szCs w:val="20"/>
                <w:lang w:val="en-US" w:eastAsia="zh-CN"/>
              </w:rPr>
              <w:t>20.32</w:t>
            </w:r>
          </w:p>
        </w:tc>
        <w:tc>
          <w:tcPr>
            <w:tcW w:w="37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7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4"/>
        </w:rPr>
        <w:t xml:space="preserve">                 单位：万元</w:t>
      </w:r>
    </w:p>
    <w:tbl>
      <w:tblPr>
        <w:tblStyle w:val="10"/>
        <w:tblW w:w="8416" w:type="dxa"/>
        <w:tblInd w:w="93" w:type="dxa"/>
        <w:tblLayout w:type="fixed"/>
        <w:tblCellMar>
          <w:top w:w="0" w:type="dxa"/>
          <w:left w:w="108" w:type="dxa"/>
          <w:bottom w:w="0" w:type="dxa"/>
          <w:right w:w="108" w:type="dxa"/>
        </w:tblCellMar>
      </w:tblPr>
      <w:tblGrid>
        <w:gridCol w:w="1156"/>
        <w:gridCol w:w="1005"/>
        <w:gridCol w:w="1305"/>
        <w:gridCol w:w="1725"/>
        <w:gridCol w:w="1485"/>
        <w:gridCol w:w="1740"/>
      </w:tblGrid>
      <w:tr>
        <w:tblPrEx>
          <w:tblLayout w:type="fixed"/>
          <w:tblCellMar>
            <w:top w:w="0" w:type="dxa"/>
            <w:left w:w="108" w:type="dxa"/>
            <w:bottom w:w="0" w:type="dxa"/>
            <w:right w:w="108" w:type="dxa"/>
          </w:tblCellMar>
        </w:tblPrEx>
        <w:trPr>
          <w:trHeight w:val="546" w:hRule="atLeast"/>
        </w:trPr>
        <w:tc>
          <w:tcPr>
            <w:tcW w:w="11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3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1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仿宋_GB2312" w:hAnsi="宋体" w:eastAsia="仿宋_GB2312"/>
                <w:b/>
                <w:bCs/>
                <w:kern w:val="0"/>
                <w:sz w:val="20"/>
                <w:szCs w:val="20"/>
                <w:lang w:val="en-US" w:eastAsia="zh-CN"/>
              </w:rPr>
              <w:t>3.90</w:t>
            </w:r>
          </w:p>
        </w:tc>
        <w:tc>
          <w:tcPr>
            <w:tcW w:w="10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仿宋_GB2312" w:hAnsi="宋体" w:eastAsia="仿宋_GB2312"/>
                <w:b/>
                <w:bCs/>
                <w:kern w:val="0"/>
                <w:sz w:val="20"/>
                <w:szCs w:val="20"/>
                <w:lang w:val="en-US" w:eastAsia="zh-CN"/>
              </w:rPr>
              <w:t>3.90</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仿宋_GB2312" w:hAnsi="宋体" w:eastAsia="仿宋_GB2312"/>
                <w:b/>
                <w:bCs/>
                <w:kern w:val="0"/>
                <w:sz w:val="20"/>
                <w:szCs w:val="20"/>
                <w:lang w:val="en-US" w:eastAsia="zh-CN"/>
              </w:rPr>
              <w:t>3.90</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1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1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1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1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keepNext w:val="0"/>
        <w:keepLines w:val="0"/>
        <w:pageBreakBefore w:val="0"/>
        <w:widowControl/>
        <w:kinsoku/>
        <w:wordWrap/>
        <w:overflowPunct/>
        <w:topLinePunct w:val="0"/>
        <w:autoSpaceDE/>
        <w:autoSpaceDN/>
        <w:bidi w:val="0"/>
        <w:adjustRightInd/>
        <w:snapToGrid/>
        <w:jc w:val="left"/>
        <w:textAlignment w:val="auto"/>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仿宋_GB2312" w:eastAsia="仿宋_GB2312" w:cs="仿宋_GB2312"/>
          <w:color w:val="auto"/>
          <w:kern w:val="0"/>
          <w:sz w:val="24"/>
          <w:szCs w:val="24"/>
          <w:lang w:eastAsia="zh-CN"/>
        </w:rPr>
        <w:t>克孜勒苏柯尔克孜自治州</w:t>
      </w:r>
      <w:r>
        <w:rPr>
          <w:rFonts w:hint="eastAsia" w:ascii="仿宋_GB2312" w:hAnsi="仿宋_GB2312" w:eastAsia="仿宋_GB2312" w:cs="仿宋_GB2312"/>
          <w:color w:val="auto"/>
          <w:kern w:val="0"/>
          <w:sz w:val="24"/>
          <w:szCs w:val="24"/>
        </w:rPr>
        <w:t>草原监理所</w:t>
      </w:r>
      <w:r>
        <w:rPr>
          <w:rFonts w:hint="eastAsia" w:ascii="仿宋_GB2312" w:hAnsi="宋体" w:eastAsia="仿宋_GB2312"/>
          <w:kern w:val="0"/>
          <w:sz w:val="24"/>
        </w:rPr>
        <w:t xml:space="preserve">             单位：万元</w:t>
      </w:r>
    </w:p>
    <w:tbl>
      <w:tblPr>
        <w:tblStyle w:val="10"/>
        <w:tblW w:w="8386" w:type="dxa"/>
        <w:tblInd w:w="93" w:type="dxa"/>
        <w:tblLayout w:type="fixed"/>
        <w:tblCellMar>
          <w:top w:w="0" w:type="dxa"/>
          <w:left w:w="108" w:type="dxa"/>
          <w:bottom w:w="0" w:type="dxa"/>
          <w:right w:w="108" w:type="dxa"/>
        </w:tblCellMar>
      </w:tblPr>
      <w:tblGrid>
        <w:gridCol w:w="458"/>
        <w:gridCol w:w="457"/>
        <w:gridCol w:w="457"/>
        <w:gridCol w:w="2184"/>
        <w:gridCol w:w="1335"/>
        <w:gridCol w:w="1680"/>
        <w:gridCol w:w="1815"/>
      </w:tblGrid>
      <w:tr>
        <w:tblPrEx>
          <w:tblLayout w:type="fixed"/>
          <w:tblCellMar>
            <w:top w:w="0" w:type="dxa"/>
            <w:left w:w="108" w:type="dxa"/>
            <w:bottom w:w="0" w:type="dxa"/>
            <w:right w:w="108" w:type="dxa"/>
          </w:tblCellMar>
        </w:tblPrEx>
        <w:trPr>
          <w:trHeight w:val="465" w:hRule="atLeast"/>
        </w:trPr>
        <w:tc>
          <w:tcPr>
            <w:tcW w:w="35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3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8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1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3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81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1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1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1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201</w:t>
      </w:r>
      <w:r>
        <w:rPr>
          <w:rFonts w:hint="eastAsia" w:ascii="仿宋_GB2312" w:hAnsi="宋体" w:eastAsia="仿宋_GB2312"/>
          <w:b/>
          <w:kern w:val="0"/>
          <w:sz w:val="28"/>
          <w:szCs w:val="32"/>
          <w:lang w:val="en-US" w:eastAsia="zh-CN"/>
        </w:rPr>
        <w:t>9</w:t>
      </w:r>
      <w:r>
        <w:rPr>
          <w:rFonts w:hint="eastAsia" w:ascii="仿宋_GB2312" w:hAnsi="宋体" w:eastAsia="仿宋_GB2312"/>
          <w:b/>
          <w:kern w:val="0"/>
          <w:sz w:val="28"/>
          <w:szCs w:val="32"/>
          <w:lang w:eastAsia="zh-CN"/>
        </w:rPr>
        <w:t>年克孜勒苏柯尔克孜自治州</w:t>
      </w:r>
      <w:r>
        <w:rPr>
          <w:rFonts w:hint="eastAsia" w:ascii="仿宋_GB2312" w:hAnsi="宋体" w:eastAsia="仿宋_GB2312"/>
          <w:b/>
          <w:kern w:val="0"/>
          <w:sz w:val="28"/>
          <w:szCs w:val="32"/>
        </w:rPr>
        <w:t>草原监理所没有政府性基金预算支出，故此表为空表。</w:t>
      </w:r>
    </w:p>
    <w:p>
      <w:pPr>
        <w:widowControl/>
        <w:jc w:val="left"/>
        <w:outlineLvl w:val="1"/>
        <w:rPr>
          <w:rFonts w:ascii="仿宋_GB2312" w:hAnsi="宋体" w:eastAsia="仿宋_GB2312"/>
          <w:kern w:val="0"/>
          <w:sz w:val="32"/>
          <w:szCs w:val="32"/>
        </w:rPr>
        <w:sectPr>
          <w:footerReference r:id="rId5" w:type="default"/>
          <w:pgSz w:w="11906" w:h="16838"/>
          <w:pgMar w:top="2098" w:right="1418" w:bottom="1928" w:left="1588" w:header="851" w:footer="992" w:gutter="0"/>
          <w:pgNumType w:fmt="numberInDash" w:start="2"/>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50" w:line="500" w:lineRule="exact"/>
        <w:ind w:left="0" w:leftChars="0" w:right="0" w:rightChars="0"/>
        <w:jc w:val="center"/>
        <w:textAlignment w:val="auto"/>
        <w:outlineLvl w:val="1"/>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2019</w:t>
      </w:r>
      <w:r>
        <w:rPr>
          <w:rFonts w:hint="eastAsia" w:ascii="黑体" w:hAnsi="黑体" w:eastAsia="黑体"/>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草原监理所201</w:t>
      </w:r>
      <w:r>
        <w:rPr>
          <w:rFonts w:hint="eastAsia" w:ascii="仿宋_GB2312" w:hAnsi="仿宋_GB2312" w:eastAsia="仿宋_GB2312" w:cs="仿宋_GB2312"/>
          <w:color w:val="auto"/>
          <w:kern w:val="0"/>
          <w:sz w:val="32"/>
          <w:szCs w:val="32"/>
          <w:shd w:val="clear" w:color="auto" w:fill="FFFFFF"/>
          <w:lang w:val="en-US" w:eastAsia="zh-CN"/>
        </w:rPr>
        <w:t>9</w:t>
      </w:r>
      <w:r>
        <w:rPr>
          <w:rFonts w:hint="eastAsia" w:ascii="仿宋_GB2312" w:hAnsi="仿宋_GB2312" w:eastAsia="仿宋_GB2312" w:cs="仿宋_GB2312"/>
          <w:color w:val="auto"/>
          <w:kern w:val="0"/>
          <w:sz w:val="32"/>
          <w:szCs w:val="32"/>
          <w:shd w:val="clear" w:color="auto" w:fill="FFFFFF"/>
        </w:rPr>
        <w:t>年</w:t>
      </w:r>
      <w:r>
        <w:rPr>
          <w:rFonts w:hint="eastAsia" w:ascii="仿宋_GB2312" w:hAnsi="宋体" w:eastAsia="仿宋_GB2312" w:cs="宋体"/>
          <w:kern w:val="0"/>
          <w:sz w:val="32"/>
          <w:szCs w:val="32"/>
        </w:rPr>
        <w:t>所有收入和支出均纳入部门预算管理。收支总预算</w:t>
      </w:r>
      <w:r>
        <w:rPr>
          <w:rFonts w:hint="eastAsia" w:ascii="仿宋_GB2312" w:hAnsi="宋体" w:eastAsia="仿宋_GB2312" w:cs="宋体"/>
          <w:kern w:val="0"/>
          <w:sz w:val="32"/>
          <w:szCs w:val="32"/>
          <w:lang w:val="en-US" w:eastAsia="zh-CN"/>
        </w:rPr>
        <w:t>415.61</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403.30万元，</w:t>
      </w:r>
      <w:r>
        <w:rPr>
          <w:rFonts w:hint="eastAsia" w:ascii="仿宋_GB2312" w:hAnsi="宋体" w:eastAsia="仿宋_GB2312" w:cs="宋体"/>
          <w:kern w:val="0"/>
          <w:sz w:val="32"/>
          <w:szCs w:val="32"/>
        </w:rPr>
        <w:t>单位上年结余</w:t>
      </w:r>
      <w:r>
        <w:rPr>
          <w:rFonts w:hint="eastAsia" w:ascii="仿宋_GB2312" w:hAnsi="宋体" w:eastAsia="仿宋_GB2312" w:cs="宋体"/>
          <w:kern w:val="0"/>
          <w:sz w:val="32"/>
          <w:szCs w:val="32"/>
          <w:lang w:val="en-US" w:eastAsia="zh-CN"/>
        </w:rPr>
        <w:t>12.31万元</w:t>
      </w:r>
      <w:r>
        <w:rPr>
          <w:rFonts w:hint="eastAsia" w:ascii="仿宋_GB2312" w:hAnsi="宋体" w:eastAsia="仿宋_GB2312" w:cs="宋体"/>
          <w:kern w:val="0"/>
          <w:sz w:val="32"/>
          <w:szCs w:val="32"/>
        </w:rPr>
        <w:t>（不包括国库集中支付额度结余）。</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213农林水支出415.61万元。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415.61</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403.30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97.04</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28.65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在职人员正常调资和基本工资</w:t>
      </w:r>
      <w:r>
        <w:rPr>
          <w:rFonts w:hint="eastAsia" w:ascii="仿宋_GB2312" w:hAnsi="宋体" w:eastAsia="仿宋_GB2312" w:cs="宋体"/>
          <w:kern w:val="0"/>
          <w:sz w:val="32"/>
          <w:szCs w:val="32"/>
          <w:lang w:val="en-US" w:eastAsia="zh-CN"/>
        </w:rPr>
        <w:t>增资及其对个人社会保障缴费、住房公积金缴费影响，增加</w:t>
      </w: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eastAsia="zh-CN"/>
        </w:rPr>
        <w:t>基本支出中人员经费</w:t>
      </w:r>
      <w:r>
        <w:rPr>
          <w:rFonts w:hint="eastAsia" w:ascii="仿宋_GB2312" w:hAnsi="宋体" w:eastAsia="仿宋_GB2312" w:cs="宋体"/>
          <w:kern w:val="0"/>
          <w:sz w:val="32"/>
          <w:szCs w:val="32"/>
          <w:lang w:val="en-US" w:eastAsia="zh-CN"/>
        </w:rPr>
        <w:t>18.39万元；相应增加公用经费中福利费、工会经费0.45万元。项目支出本年度群众工作由上年度与其他单位共同执行改为本单位独立完成，因此增加了联建工作经费5.00万元，群众工作人员补助经费比上年净增加4.80万元</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政府性基金预算未安排。</w:t>
      </w:r>
      <w:r>
        <w:rPr>
          <w:rFonts w:hint="eastAsia" w:ascii="仿宋_GB2312" w:hAnsi="宋体" w:eastAsia="仿宋_GB2312" w:cs="宋体"/>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单位上年结余（不包括国库集中支付额度结余）</w:t>
      </w:r>
      <w:r>
        <w:rPr>
          <w:rFonts w:hint="eastAsia" w:ascii="仿宋_GB2312" w:hAnsi="宋体" w:eastAsia="仿宋_GB2312" w:cs="宋体"/>
          <w:kern w:val="0"/>
          <w:sz w:val="32"/>
          <w:szCs w:val="32"/>
          <w:lang w:val="en-US" w:eastAsia="zh-CN"/>
        </w:rPr>
        <w:t>12.31</w:t>
      </w:r>
      <w:r>
        <w:rPr>
          <w:rFonts w:hint="eastAsia" w:ascii="仿宋_GB2312" w:hAnsi="宋体" w:eastAsia="仿宋_GB2312" w:cs="宋体"/>
          <w:kern w:val="0"/>
          <w:sz w:val="32"/>
          <w:szCs w:val="32"/>
          <w:lang w:eastAsia="zh-CN"/>
        </w:rPr>
        <w:t>万元，占</w:t>
      </w:r>
      <w:r>
        <w:rPr>
          <w:rFonts w:hint="eastAsia" w:ascii="仿宋_GB2312" w:hAnsi="宋体" w:eastAsia="仿宋_GB2312" w:cs="宋体"/>
          <w:kern w:val="0"/>
          <w:sz w:val="32"/>
          <w:szCs w:val="32"/>
          <w:lang w:val="en-US" w:eastAsia="zh-CN"/>
        </w:rPr>
        <w:t>2.96</w:t>
      </w:r>
      <w:r>
        <w:rPr>
          <w:rFonts w:hint="eastAsia" w:ascii="仿宋_GB2312" w:hAnsi="宋体" w:eastAsia="仿宋_GB2312" w:cs="宋体"/>
          <w:kern w:val="0"/>
          <w:sz w:val="32"/>
          <w:szCs w:val="32"/>
          <w:lang w:eastAsia="zh-CN"/>
        </w:rPr>
        <w:t>%，比上年增加</w:t>
      </w:r>
      <w:r>
        <w:rPr>
          <w:rFonts w:hint="eastAsia" w:ascii="仿宋_GB2312" w:hAnsi="宋体" w:eastAsia="仿宋_GB2312" w:cs="宋体"/>
          <w:kern w:val="0"/>
          <w:sz w:val="32"/>
          <w:szCs w:val="32"/>
          <w:lang w:val="en-US" w:eastAsia="zh-CN"/>
        </w:rPr>
        <w:t>12.31</w:t>
      </w:r>
      <w:r>
        <w:rPr>
          <w:rFonts w:hint="eastAsia" w:ascii="仿宋_GB2312" w:hAnsi="宋体" w:eastAsia="仿宋_GB2312" w:cs="宋体"/>
          <w:kern w:val="0"/>
          <w:sz w:val="32"/>
          <w:szCs w:val="32"/>
          <w:lang w:eastAsia="zh-CN"/>
        </w:rPr>
        <w:t>万元，主要原因是上年度驻村工作人员补贴结转0.90万元；为民办实事工作经费结转0.96万元；财政拨款项目支出结转草原生态修复治理绩效奖励项目结转9.45万元，其他资金年末结转草原补奖工作经费结转</w:t>
      </w:r>
      <w:r>
        <w:rPr>
          <w:rFonts w:hint="eastAsia" w:ascii="仿宋_GB2312" w:hAnsi="宋体" w:eastAsia="仿宋_GB2312" w:cs="宋体"/>
          <w:kern w:val="0"/>
          <w:sz w:val="32"/>
          <w:szCs w:val="32"/>
          <w:lang w:val="en-US" w:eastAsia="zh-CN"/>
        </w:rPr>
        <w:t>1.00万元。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仿宋_GB2312" w:eastAsia="仿宋_GB2312" w:cs="仿宋_GB2312"/>
          <w:color w:val="auto"/>
          <w:kern w:val="0"/>
          <w:sz w:val="32"/>
          <w:szCs w:val="32"/>
          <w:shd w:val="clear" w:color="auto" w:fill="FFFFFF"/>
          <w:lang w:val="en-US" w:eastAsia="zh-CN"/>
        </w:rPr>
        <w:t>2019</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415.61</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390.29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93.91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21.16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在职人员正常调资和基本工资</w:t>
      </w:r>
      <w:r>
        <w:rPr>
          <w:rFonts w:hint="eastAsia" w:ascii="仿宋_GB2312" w:hAnsi="宋体" w:eastAsia="仿宋_GB2312" w:cs="宋体"/>
          <w:kern w:val="0"/>
          <w:sz w:val="32"/>
          <w:szCs w:val="32"/>
          <w:lang w:val="en-US" w:eastAsia="zh-CN"/>
        </w:rPr>
        <w:t>增资及其对个人社会保障缴费、住房公积金缴费影响，增加</w:t>
      </w: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eastAsia="zh-CN"/>
        </w:rPr>
        <w:t>基本支出中人员经费</w:t>
      </w:r>
      <w:r>
        <w:rPr>
          <w:rFonts w:hint="eastAsia" w:ascii="仿宋_GB2312" w:hAnsi="宋体" w:eastAsia="仿宋_GB2312" w:cs="宋体"/>
          <w:kern w:val="0"/>
          <w:sz w:val="32"/>
          <w:szCs w:val="32"/>
          <w:lang w:val="en-US" w:eastAsia="zh-CN"/>
        </w:rPr>
        <w:t>18.39万元；相应增加公用经费中福利费、工会经费0.45万元</w:t>
      </w:r>
      <w:r>
        <w:rPr>
          <w:rFonts w:hint="eastAsia" w:ascii="仿宋_GB2312" w:hAnsi="宋体" w:eastAsia="仿宋_GB2312" w:cs="宋体"/>
          <w:kern w:val="0"/>
          <w:sz w:val="32"/>
          <w:szCs w:val="32"/>
          <w:lang w:eastAsia="zh-CN"/>
        </w:rPr>
        <w:t>，上年结余中增加基本支</w:t>
      </w:r>
      <w:r>
        <w:rPr>
          <w:rFonts w:hint="eastAsia" w:ascii="仿宋_GB2312" w:hAnsi="宋体" w:eastAsia="仿宋_GB2312" w:cs="宋体"/>
          <w:kern w:val="0"/>
          <w:sz w:val="32"/>
          <w:szCs w:val="32"/>
          <w:lang w:val="en-US" w:eastAsia="zh-CN"/>
        </w:rPr>
        <w:t>出2.32万元。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25.32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6.09</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9.80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highlight w:val="none"/>
          <w:lang w:val="en-US" w:eastAsia="zh-CN"/>
        </w:rPr>
        <w:t>本年度</w:t>
      </w:r>
      <w:r>
        <w:rPr>
          <w:rFonts w:hint="eastAsia" w:ascii="仿宋_GB2312" w:hAnsi="宋体" w:eastAsia="仿宋_GB2312" w:cs="宋体"/>
          <w:kern w:val="0"/>
          <w:sz w:val="32"/>
          <w:szCs w:val="32"/>
          <w:lang w:val="en-US" w:eastAsia="zh-CN"/>
        </w:rPr>
        <w:t>群众工作由上年度与其他单位共同执行改为本单位独立完成，因此</w:t>
      </w:r>
      <w:r>
        <w:rPr>
          <w:rFonts w:hint="eastAsia" w:ascii="仿宋_GB2312" w:hAnsi="宋体" w:eastAsia="仿宋_GB2312" w:cs="宋体"/>
          <w:kern w:val="0"/>
          <w:sz w:val="32"/>
          <w:szCs w:val="32"/>
          <w:highlight w:val="none"/>
          <w:lang w:val="en-US" w:eastAsia="zh-CN"/>
        </w:rPr>
        <w:t>新增联建工作经费5.00万元，群众工作人员补助经费比上年净增加4.80万元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403.30</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403.30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政府性基金预算拨款。</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403.30</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基本支出377.98万元，项目支出25.32万元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仿宋_GB2312" w:eastAsia="仿宋_GB2312" w:cs="仿宋_GB2312"/>
          <w:color w:val="auto"/>
          <w:kern w:val="0"/>
          <w:sz w:val="32"/>
          <w:szCs w:val="32"/>
          <w:shd w:val="clear" w:color="auto" w:fill="FFFFFF"/>
          <w:lang w:val="en-US" w:eastAsia="zh-CN"/>
        </w:rPr>
        <w:t>2019</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377.98</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84.10</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18.20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上年度退休人员死亡</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lang w:eastAsia="zh-CN"/>
        </w:rPr>
        <w:t>减少了抚恤金的支出预算和综合治理奖励金、绩效考核奖等无法预定的支出预算。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ascii="仿宋_GB2312" w:hAnsi="宋体" w:eastAsia="仿宋_GB2312" w:cs="宋体"/>
          <w:kern w:val="0"/>
          <w:sz w:val="32"/>
          <w:szCs w:val="32"/>
        </w:rPr>
      </w:pPr>
      <w:r>
        <w:rPr>
          <w:rFonts w:hint="eastAsia" w:ascii="仿宋_GB2312" w:eastAsia="仿宋_GB2312"/>
          <w:sz w:val="32"/>
          <w:szCs w:val="32"/>
        </w:rPr>
        <w:t>1.农林水支出（</w:t>
      </w:r>
      <w:r>
        <w:rPr>
          <w:rFonts w:hint="eastAsia" w:ascii="仿宋_GB2312" w:eastAsia="仿宋_GB2312"/>
          <w:sz w:val="32"/>
          <w:szCs w:val="32"/>
          <w:lang w:val="en-US" w:eastAsia="zh-CN"/>
        </w:rPr>
        <w:t>213</w:t>
      </w:r>
      <w:r>
        <w:rPr>
          <w:rFonts w:hint="eastAsia" w:ascii="仿宋_GB2312" w:eastAsia="仿宋_GB2312"/>
          <w:sz w:val="32"/>
          <w:szCs w:val="32"/>
        </w:rPr>
        <w:t>类）基本支出</w:t>
      </w:r>
      <w:r>
        <w:rPr>
          <w:rFonts w:hint="eastAsia" w:ascii="仿宋_GB2312" w:hAnsi="Times New Roman" w:eastAsia="仿宋_GB2312" w:cs="Times New Roman"/>
          <w:sz w:val="32"/>
          <w:szCs w:val="32"/>
          <w:lang w:val="en-US" w:eastAsia="zh-CN"/>
        </w:rPr>
        <w:t>377.98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93.72</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w:t>
      </w:r>
      <w:r>
        <w:rPr>
          <w:rFonts w:hint="eastAsia" w:ascii="仿宋_GB2312" w:eastAsia="仿宋_GB2312"/>
          <w:sz w:val="32"/>
          <w:szCs w:val="32"/>
        </w:rPr>
        <w:t>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楷体_GB2312" w:eastAsia="楷体_GB2312"/>
          <w:b w:val="0"/>
          <w:bCs/>
          <w:sz w:val="32"/>
          <w:szCs w:val="32"/>
          <w:lang w:val="en-US" w:eastAsia="zh-CN"/>
        </w:rPr>
        <w:t>25.32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6.28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val="en-US" w:eastAsia="zh-CN"/>
        </w:rPr>
      </w:pPr>
      <w:r>
        <w:rPr>
          <w:rFonts w:hint="eastAsia" w:ascii="仿宋_GB2312" w:eastAsia="仿宋_GB2312"/>
          <w:sz w:val="32"/>
          <w:szCs w:val="32"/>
        </w:rPr>
        <w:t>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hAnsi="宋体" w:eastAsia="仿宋_GB2312" w:cs="宋体"/>
          <w:kern w:val="0"/>
          <w:sz w:val="32"/>
          <w:szCs w:val="32"/>
          <w:lang w:eastAsia="zh-CN"/>
        </w:rPr>
        <w:t>农业</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403.30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57.37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12.45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：基本支出上年度退休人员死亡</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lang w:eastAsia="zh-CN"/>
        </w:rPr>
        <w:t>减少了抚恤金的支出预算和综合治理奖励金、绩效考核奖等无法预定的支出预算减少</w:t>
      </w:r>
      <w:r>
        <w:rPr>
          <w:rFonts w:hint="eastAsia" w:ascii="仿宋_GB2312" w:hAnsi="宋体" w:eastAsia="仿宋_GB2312" w:cs="宋体"/>
          <w:kern w:val="0"/>
          <w:sz w:val="32"/>
          <w:szCs w:val="32"/>
          <w:lang w:val="en-US" w:eastAsia="zh-CN"/>
        </w:rPr>
        <w:t>78.15万元；</w:t>
      </w:r>
      <w:r>
        <w:rPr>
          <w:rFonts w:hint="eastAsia" w:ascii="仿宋_GB2312" w:eastAsia="仿宋_GB2312"/>
          <w:sz w:val="32"/>
          <w:szCs w:val="32"/>
          <w:lang w:eastAsia="zh-CN"/>
        </w:rPr>
        <w:t>项目支出</w:t>
      </w:r>
      <w:r>
        <w:rPr>
          <w:rFonts w:hint="eastAsia" w:ascii="仿宋_GB2312" w:hAnsi="宋体" w:eastAsia="仿宋_GB2312" w:cs="宋体"/>
          <w:kern w:val="0"/>
          <w:sz w:val="32"/>
          <w:szCs w:val="32"/>
          <w:lang w:val="en-US" w:eastAsia="zh-CN"/>
        </w:rPr>
        <w:t>本年度群众工作由上年度与其他单位共同执行改为本单位独立完成，因此增加了联建工作经费、群众工作人员补助经费20.78万元。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仿宋_GB2312" w:eastAsia="仿宋_GB2312" w:cs="仿宋_GB2312"/>
          <w:color w:val="auto"/>
          <w:kern w:val="0"/>
          <w:sz w:val="32"/>
          <w:szCs w:val="32"/>
          <w:shd w:val="clear" w:color="auto" w:fill="FFFFFF"/>
          <w:lang w:val="en-US" w:eastAsia="zh-CN"/>
        </w:rPr>
        <w:t>2019</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377.98</w:t>
      </w:r>
      <w:r>
        <w:rPr>
          <w:rFonts w:hint="eastAsia" w:ascii="仿宋_GB2312" w:hAnsi="宋体" w:eastAsia="仿宋_GB2312" w:cs="宋体"/>
          <w:kern w:val="0"/>
          <w:sz w:val="32"/>
          <w:szCs w:val="32"/>
        </w:rPr>
        <w:t>万元， 其中：</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364.28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107.07万元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143.69万元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8.92万元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43.59万元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23.83万元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26.39万元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8.87万元。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0.44万元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1.48万元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13.69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0.82万元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、手续费</w:t>
      </w:r>
      <w:r>
        <w:rPr>
          <w:rFonts w:hint="eastAsia" w:ascii="仿宋_GB2312" w:hAnsi="宋体" w:eastAsia="仿宋_GB2312" w:cs="宋体"/>
          <w:kern w:val="0"/>
          <w:sz w:val="32"/>
          <w:szCs w:val="32"/>
          <w:lang w:val="en-US" w:eastAsia="zh-CN"/>
        </w:rPr>
        <w:t>0.08万元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0.30万元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0.40万元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2.34万元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1.55万元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2.80万元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2.10万元</w:t>
      </w:r>
      <w:r>
        <w:rPr>
          <w:rFonts w:hint="eastAsia" w:ascii="仿宋_GB2312" w:hAnsi="宋体" w:eastAsia="仿宋_GB2312" w:cs="宋体"/>
          <w:kern w:val="0"/>
          <w:sz w:val="32"/>
          <w:szCs w:val="32"/>
        </w:rPr>
        <w:t>、办公</w:t>
      </w:r>
      <w:r>
        <w:rPr>
          <w:rFonts w:hint="eastAsia" w:ascii="仿宋_GB2312" w:hAnsi="宋体" w:eastAsia="仿宋_GB2312" w:cs="宋体"/>
          <w:kern w:val="0"/>
          <w:sz w:val="32"/>
          <w:szCs w:val="32"/>
          <w:lang w:eastAsia="zh-CN"/>
        </w:rPr>
        <w:t>用品及设备采购</w:t>
      </w:r>
      <w:r>
        <w:rPr>
          <w:rFonts w:hint="eastAsia" w:ascii="仿宋_GB2312" w:hAnsi="宋体" w:eastAsia="仿宋_GB2312" w:cs="宋体"/>
          <w:kern w:val="0"/>
          <w:sz w:val="32"/>
          <w:szCs w:val="32"/>
          <w:lang w:val="en-US" w:eastAsia="zh-CN"/>
        </w:rPr>
        <w:t>1.80万元。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黑体" w:hAnsi="宋体" w:eastAsia="黑体" w:cs="宋体"/>
          <w:kern w:val="0"/>
          <w:sz w:val="32"/>
          <w:szCs w:val="32"/>
          <w:highlight w:val="none"/>
        </w:rPr>
      </w:pPr>
      <w:r>
        <w:rPr>
          <w:rFonts w:hint="eastAsia" w:ascii="黑体" w:hAnsi="宋体" w:eastAsia="黑体" w:cs="宋体"/>
          <w:kern w:val="0"/>
          <w:sz w:val="32"/>
          <w:szCs w:val="32"/>
          <w:highlight w:val="none"/>
        </w:rPr>
        <w:t>七、关于</w:t>
      </w:r>
      <w:r>
        <w:rPr>
          <w:rFonts w:hint="eastAsia" w:ascii="黑体" w:hAnsi="宋体" w:eastAsia="黑体" w:cs="宋体"/>
          <w:kern w:val="0"/>
          <w:sz w:val="32"/>
          <w:szCs w:val="32"/>
          <w:highlight w:val="none"/>
          <w:lang w:eastAsia="zh-CN"/>
        </w:rPr>
        <w:t>克孜勒苏柯尔克孜自治州</w:t>
      </w:r>
      <w:r>
        <w:rPr>
          <w:rFonts w:hint="eastAsia" w:ascii="黑体" w:hAnsi="宋体" w:eastAsia="黑体" w:cs="宋体"/>
          <w:kern w:val="0"/>
          <w:sz w:val="32"/>
          <w:szCs w:val="32"/>
          <w:highlight w:val="none"/>
        </w:rPr>
        <w:t>草原监理所201</w:t>
      </w:r>
      <w:r>
        <w:rPr>
          <w:rFonts w:hint="eastAsia" w:ascii="黑体" w:hAnsi="宋体" w:eastAsia="黑体" w:cs="宋体"/>
          <w:kern w:val="0"/>
          <w:sz w:val="32"/>
          <w:szCs w:val="32"/>
          <w:highlight w:val="none"/>
          <w:lang w:val="en-US" w:eastAsia="zh-CN"/>
        </w:rPr>
        <w:t>9</w:t>
      </w:r>
      <w:r>
        <w:rPr>
          <w:rFonts w:hint="eastAsia" w:ascii="黑体" w:hAnsi="宋体" w:eastAsia="黑体" w:cs="宋体"/>
          <w:kern w:val="0"/>
          <w:sz w:val="32"/>
          <w:szCs w:val="32"/>
          <w:highlight w:val="none"/>
        </w:rPr>
        <w:t>年项目支出情况说明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rPr>
          <w:rFonts w:ascii="仿宋_GB2312" w:hAnsi="黑体" w:eastAsia="仿宋_GB2312"/>
          <w:b/>
          <w:sz w:val="32"/>
          <w:szCs w:val="32"/>
          <w:highlight w:val="none"/>
        </w:rPr>
      </w:pPr>
      <w:r>
        <w:rPr>
          <w:rFonts w:hint="eastAsia" w:ascii="仿宋_GB2312" w:hAnsi="黑体" w:eastAsia="仿宋_GB2312"/>
          <w:b/>
          <w:sz w:val="32"/>
          <w:szCs w:val="32"/>
          <w:highlight w:val="none"/>
        </w:rPr>
        <w:t>情况一：专项业务费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highlight w:val="none"/>
          <w:lang w:eastAsia="zh-CN"/>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eastAsia="zh-CN"/>
        </w:rPr>
        <w:t>联建工作经费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根据州财政</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eastAsia="zh-CN"/>
        </w:rPr>
        <w:t>小村</w:t>
      </w:r>
      <w:r>
        <w:rPr>
          <w:rFonts w:hint="eastAsia" w:ascii="仿宋_GB2312" w:hAnsi="黑体" w:eastAsia="仿宋_GB2312"/>
          <w:sz w:val="32"/>
          <w:szCs w:val="32"/>
          <w:lang w:val="en-US" w:eastAsia="zh-CN"/>
        </w:rPr>
        <w:t>5万元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p>
    <w:p>
      <w:pPr>
        <w:widowControl/>
        <w:spacing w:line="540" w:lineRule="exact"/>
        <w:ind w:firstLine="640" w:firstLineChars="2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办公费1.00万元，印刷费0.30万元，邮电费0.05万元，劳务费1.35万元，公务车运行维护费1.80万元，办公用品及设备采购0.50万元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年1月1日—12月31日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2"/>
        <w:textAlignment w:val="auto"/>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pacing w:val="-8"/>
          <w:sz w:val="32"/>
          <w:szCs w:val="22"/>
        </w:rPr>
        <w:t>对个人补贴的项目支出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：群众工作人员补助</w:t>
      </w:r>
      <w:r>
        <w:rPr>
          <w:rFonts w:hint="eastAsia" w:ascii="仿宋_GB2312" w:hAnsi="黑体" w:eastAsia="仿宋_GB2312"/>
          <w:sz w:val="32"/>
          <w:szCs w:val="32"/>
          <w:lang w:eastAsia="zh-CN"/>
        </w:rPr>
        <w:t>经费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highlight w:val="none"/>
        </w:rPr>
        <w:t>根据州财政</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20.32万元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仿宋_GB2312" w:eastAsia="仿宋_GB2312" w:cs="仿宋_GB2312"/>
          <w:color w:val="auto"/>
          <w:kern w:val="0"/>
          <w:sz w:val="32"/>
          <w:szCs w:val="32"/>
          <w:shd w:val="clear" w:color="auto" w:fill="FFFFFF"/>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其他对个人和家庭的补助</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sz w:val="32"/>
        </w:rPr>
        <w:t>财政全额拨款</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sz w:val="32"/>
          <w:szCs w:val="2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9人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黑体" w:eastAsia="仿宋_GB2312"/>
          <w:sz w:val="32"/>
          <w:szCs w:val="32"/>
          <w:lang w:eastAsia="zh-CN"/>
        </w:rPr>
        <w:t>群众工作人员</w:t>
      </w:r>
      <w:r>
        <w:rPr>
          <w:rFonts w:hint="eastAsia" w:ascii="仿宋_GB2312" w:hAnsi="黑体" w:eastAsia="仿宋_GB2312"/>
          <w:sz w:val="32"/>
          <w:szCs w:val="32"/>
          <w:lang w:val="en-US" w:eastAsia="zh-CN"/>
        </w:rPr>
        <w:t>7人</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0.18万元</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12个月=15.12万元，教育工作人员2人</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0.26万元</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10个月=5.20万元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黑体" w:eastAsia="仿宋_GB2312"/>
          <w:sz w:val="32"/>
          <w:szCs w:val="32"/>
          <w:lang w:eastAsia="zh-CN"/>
        </w:rPr>
        <w:t>群众工作人员</w:t>
      </w:r>
      <w:r>
        <w:rPr>
          <w:rFonts w:hint="eastAsia" w:ascii="仿宋_GB2312" w:hAnsi="黑体" w:eastAsia="仿宋_GB2312"/>
          <w:sz w:val="32"/>
          <w:szCs w:val="32"/>
          <w:lang w:val="en-US" w:eastAsia="zh-CN"/>
        </w:rPr>
        <w:t>7人，教育工作人员2人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现金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发放程序：根据考勤表经主要领导审核签字后，由单位财务人员造表，财务负责人签字后，</w:t>
      </w:r>
      <w:r>
        <w:rPr>
          <w:rFonts w:hint="eastAsia" w:ascii="仿宋_GB2312" w:hAnsi="宋体" w:eastAsia="仿宋_GB2312" w:cs="宋体"/>
          <w:kern w:val="0"/>
          <w:sz w:val="32"/>
          <w:szCs w:val="32"/>
          <w:lang w:eastAsia="zh-CN"/>
        </w:rPr>
        <w:t>发放至个人。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受益人群和社会效益：</w:t>
      </w:r>
      <w:r>
        <w:rPr>
          <w:rFonts w:hint="eastAsia" w:ascii="仿宋_GB2312" w:hAnsi="宋体" w:eastAsia="仿宋_GB2312" w:cs="宋体"/>
          <w:color w:val="auto"/>
          <w:kern w:val="0"/>
          <w:sz w:val="32"/>
          <w:szCs w:val="32"/>
          <w:highlight w:val="none"/>
        </w:rPr>
        <w:t>主要是发放开展群众工作人员的生活补助，用于开展群众工作，维护社会的长治久安。</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仿宋_GB2312" w:hAnsi="宋体" w:eastAsia="仿宋_GB2312"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年一般公共预算“三公”经费预算情况说明</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草原监理所201</w:t>
      </w:r>
      <w:r>
        <w:rPr>
          <w:rFonts w:hint="eastAsia" w:ascii="仿宋_GB2312" w:hAnsi="仿宋_GB2312" w:eastAsia="仿宋_GB2312" w:cs="仿宋_GB2312"/>
          <w:color w:val="auto"/>
          <w:kern w:val="0"/>
          <w:sz w:val="32"/>
          <w:szCs w:val="32"/>
          <w:shd w:val="clear" w:color="auto" w:fill="FFFFFF"/>
          <w:lang w:val="en-US" w:eastAsia="zh-CN"/>
        </w:rPr>
        <w:t>9</w:t>
      </w:r>
      <w:r>
        <w:rPr>
          <w:rFonts w:hint="eastAsia" w:ascii="仿宋_GB2312" w:hAnsi="仿宋_GB2312" w:eastAsia="仿宋_GB2312" w:cs="仿宋_GB2312"/>
          <w:color w:val="auto"/>
          <w:kern w:val="0"/>
          <w:sz w:val="32"/>
          <w:szCs w:val="32"/>
          <w:shd w:val="clear" w:color="auto" w:fill="FFFFFF"/>
        </w:rPr>
        <w:t>年</w:t>
      </w:r>
      <w:r>
        <w:rPr>
          <w:rFonts w:hint="eastAsia" w:ascii="仿宋_GB2312" w:hAnsi="宋体" w:eastAsia="仿宋_GB2312" w:cs="宋体"/>
          <w:kern w:val="0"/>
          <w:sz w:val="32"/>
          <w:szCs w:val="32"/>
        </w:rPr>
        <w:t>“三公”经费财政拨款预算数为</w:t>
      </w:r>
      <w:r>
        <w:rPr>
          <w:rFonts w:hint="eastAsia" w:ascii="仿宋_GB2312" w:hAnsi="宋体" w:eastAsia="仿宋_GB2312" w:cs="宋体"/>
          <w:kern w:val="0"/>
          <w:sz w:val="32"/>
          <w:szCs w:val="32"/>
          <w:lang w:val="en-US" w:eastAsia="zh-CN"/>
        </w:rPr>
        <w:t>3.90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3.90</w:t>
      </w:r>
      <w:r>
        <w:rPr>
          <w:rFonts w:hint="eastAsia" w:ascii="仿宋_GB2312" w:hAnsi="宋体" w:eastAsia="仿宋_GB2312" w:cs="宋体"/>
          <w:kern w:val="0"/>
          <w:sz w:val="32"/>
          <w:szCs w:val="32"/>
        </w:rPr>
        <w:t xml:space="preserve">  万元，公务接待费</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年“三公”经费财政拨款预算比上年增加</w:t>
      </w:r>
      <w:r>
        <w:rPr>
          <w:rFonts w:hint="eastAsia" w:ascii="仿宋_GB2312" w:hAnsi="宋体" w:eastAsia="仿宋_GB2312" w:cs="宋体"/>
          <w:kern w:val="0"/>
          <w:sz w:val="32"/>
          <w:szCs w:val="32"/>
          <w:lang w:val="en-US" w:eastAsia="zh-CN"/>
        </w:rPr>
        <w:t>2.70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万元，主要原因是未安排预算；公务用车购置费为</w:t>
      </w:r>
      <w:r>
        <w:rPr>
          <w:rFonts w:hint="eastAsia" w:ascii="仿宋_GB2312" w:hAnsi="宋体" w:eastAsia="仿宋_GB2312" w:cs="宋体"/>
          <w:kern w:val="0"/>
          <w:sz w:val="32"/>
          <w:szCs w:val="32"/>
          <w:lang w:val="en-US" w:eastAsia="zh-CN"/>
        </w:rPr>
        <w:t>0.00万元</w:t>
      </w:r>
      <w:r>
        <w:rPr>
          <w:rFonts w:hint="eastAsia" w:ascii="仿宋_GB2312" w:hAnsi="宋体" w:eastAsia="仿宋_GB2312" w:cs="宋体"/>
          <w:kern w:val="0"/>
          <w:sz w:val="32"/>
          <w:szCs w:val="32"/>
        </w:rPr>
        <w:t>，未安排预算；公务用车运行费增加</w:t>
      </w:r>
      <w:r>
        <w:rPr>
          <w:rFonts w:hint="eastAsia" w:ascii="仿宋_GB2312" w:hAnsi="宋体" w:eastAsia="仿宋_GB2312" w:cs="宋体"/>
          <w:kern w:val="0"/>
          <w:sz w:val="32"/>
          <w:szCs w:val="32"/>
          <w:lang w:val="en-US" w:eastAsia="zh-CN"/>
        </w:rPr>
        <w:t>2.70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新增联建工作经费根据工作需要安排</w:t>
      </w:r>
      <w:r>
        <w:rPr>
          <w:rFonts w:hint="eastAsia" w:ascii="仿宋_GB2312" w:hAnsi="宋体" w:eastAsia="仿宋_GB2312" w:cs="宋体"/>
          <w:kern w:val="0"/>
          <w:sz w:val="32"/>
          <w:szCs w:val="32"/>
          <w:lang w:val="en-US" w:eastAsia="zh-CN"/>
        </w:rPr>
        <w:t>1.80万元，根据上年度工作开展实际情况和车况拟定日常公用经费中增加0.90万元</w:t>
      </w:r>
      <w:r>
        <w:rPr>
          <w:rFonts w:hint="eastAsia" w:ascii="仿宋_GB2312" w:hAnsi="宋体" w:eastAsia="仿宋_GB2312" w:cs="宋体"/>
          <w:kern w:val="0"/>
          <w:sz w:val="32"/>
          <w:szCs w:val="32"/>
        </w:rPr>
        <w:t>；公务接待费增加（减少）</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万元，主要原因是未安排预算。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w:t>
      </w:r>
      <w:r>
        <w:rPr>
          <w:rFonts w:hint="eastAsia" w:ascii="黑体" w:hAnsi="宋体" w:eastAsia="黑体" w:cs="宋体"/>
          <w:kern w:val="0"/>
          <w:sz w:val="32"/>
          <w:szCs w:val="32"/>
        </w:rPr>
        <w:t>草原监理所201</w:t>
      </w:r>
      <w:r>
        <w:rPr>
          <w:rFonts w:hint="eastAsia" w:ascii="黑体" w:hAnsi="宋体" w:eastAsia="黑体" w:cs="宋体"/>
          <w:kern w:val="0"/>
          <w:sz w:val="32"/>
          <w:szCs w:val="32"/>
          <w:lang w:val="en-US" w:eastAsia="zh-CN"/>
        </w:rPr>
        <w:t>9</w:t>
      </w:r>
      <w:r>
        <w:rPr>
          <w:rFonts w:hint="eastAsia" w:ascii="黑体" w:hAnsi="宋体" w:eastAsia="黑体" w:cs="宋体"/>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草原监理所201</w:t>
      </w:r>
      <w:r>
        <w:rPr>
          <w:rFonts w:hint="eastAsia" w:ascii="仿宋_GB2312" w:hAnsi="仿宋_GB2312" w:eastAsia="仿宋_GB2312" w:cs="仿宋_GB2312"/>
          <w:color w:val="auto"/>
          <w:kern w:val="0"/>
          <w:sz w:val="32"/>
          <w:szCs w:val="32"/>
          <w:shd w:val="clear" w:color="auto" w:fill="FFFFFF"/>
          <w:lang w:val="en-US" w:eastAsia="zh-CN"/>
        </w:rPr>
        <w:t>9</w:t>
      </w:r>
      <w:r>
        <w:rPr>
          <w:rFonts w:hint="eastAsia" w:ascii="仿宋_GB2312" w:hAnsi="仿宋_GB2312" w:eastAsia="仿宋_GB2312" w:cs="仿宋_GB2312"/>
          <w:color w:val="auto"/>
          <w:kern w:val="0"/>
          <w:sz w:val="32"/>
          <w:szCs w:val="32"/>
          <w:shd w:val="clear" w:color="auto" w:fill="FFFFFF"/>
        </w:rPr>
        <w:t>年</w:t>
      </w:r>
      <w:r>
        <w:rPr>
          <w:rFonts w:hint="eastAsia" w:ascii="仿宋_GB2312" w:hAnsi="宋体" w:eastAsia="仿宋_GB2312" w:cs="宋体"/>
          <w:kern w:val="0"/>
          <w:sz w:val="32"/>
          <w:szCs w:val="32"/>
        </w:rPr>
        <w:t>没有使用政府性基金预算拨款安排的支出，政府性基金预算支出情况表为空表。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宋体" w:eastAsia="仿宋_GB2312" w:cs="宋体"/>
          <w:kern w:val="0"/>
          <w:sz w:val="32"/>
          <w:szCs w:val="32"/>
        </w:rPr>
        <w:t>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家参公管理事业单位和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w:t>
      </w:r>
      <w:r>
        <w:rPr>
          <w:rFonts w:hint="eastAsia" w:ascii="仿宋_GB2312" w:hAnsi="仿宋_GB2312" w:eastAsia="仿宋_GB2312" w:cs="仿宋_GB2312"/>
          <w:color w:val="auto"/>
          <w:kern w:val="0"/>
          <w:sz w:val="32"/>
          <w:szCs w:val="32"/>
          <w:shd w:val="clear" w:color="auto" w:fill="FFFFFF"/>
          <w:lang w:eastAsia="zh-CN"/>
        </w:rPr>
        <w:t>行经费财政拨款预算</w:t>
      </w:r>
      <w:r>
        <w:rPr>
          <w:rFonts w:hint="eastAsia" w:ascii="仿宋_GB2312" w:hAnsi="仿宋_GB2312" w:eastAsia="仿宋_GB2312" w:cs="仿宋_GB2312"/>
          <w:color w:val="auto"/>
          <w:kern w:val="0"/>
          <w:sz w:val="32"/>
          <w:szCs w:val="32"/>
          <w:shd w:val="clear" w:color="auto" w:fill="FFFFFF"/>
          <w:lang w:val="en-US" w:eastAsia="zh-CN"/>
        </w:rPr>
        <w:t>13.69</w:t>
      </w:r>
      <w:r>
        <w:rPr>
          <w:rFonts w:hint="eastAsia" w:ascii="仿宋_GB2312" w:hAnsi="仿宋_GB2312" w:eastAsia="仿宋_GB2312" w:cs="仿宋_GB2312"/>
          <w:color w:val="auto"/>
          <w:kern w:val="0"/>
          <w:sz w:val="32"/>
          <w:szCs w:val="32"/>
          <w:shd w:val="clear" w:color="auto" w:fill="FFFFFF"/>
          <w:lang w:eastAsia="zh-CN"/>
        </w:rPr>
        <w:t>万元，比上年预算增加</w:t>
      </w:r>
      <w:r>
        <w:rPr>
          <w:rFonts w:hint="eastAsia" w:ascii="仿宋_GB2312" w:hAnsi="仿宋_GB2312" w:eastAsia="仿宋_GB2312" w:cs="仿宋_GB2312"/>
          <w:color w:val="auto"/>
          <w:kern w:val="0"/>
          <w:sz w:val="32"/>
          <w:szCs w:val="32"/>
          <w:shd w:val="clear" w:color="auto" w:fill="FFFFFF"/>
          <w:lang w:val="en-US" w:eastAsia="zh-CN"/>
        </w:rPr>
        <w:t>0.45</w:t>
      </w:r>
      <w:r>
        <w:rPr>
          <w:rFonts w:hint="eastAsia" w:ascii="仿宋_GB2312" w:hAnsi="仿宋_GB2312" w:eastAsia="仿宋_GB2312" w:cs="仿宋_GB2312"/>
          <w:color w:val="auto"/>
          <w:kern w:val="0"/>
          <w:sz w:val="32"/>
          <w:szCs w:val="32"/>
          <w:shd w:val="clear" w:color="auto" w:fill="FFFFFF"/>
          <w:lang w:eastAsia="zh-CN"/>
        </w:rPr>
        <w:t xml:space="preserve">    万元，增长</w:t>
      </w:r>
      <w:r>
        <w:rPr>
          <w:rFonts w:hint="eastAsia" w:ascii="仿宋_GB2312" w:hAnsi="仿宋_GB2312" w:eastAsia="仿宋_GB2312" w:cs="仿宋_GB2312"/>
          <w:color w:val="auto"/>
          <w:kern w:val="0"/>
          <w:sz w:val="32"/>
          <w:szCs w:val="32"/>
          <w:shd w:val="clear" w:color="auto" w:fill="FFFFFF"/>
          <w:lang w:val="en-US" w:eastAsia="zh-CN"/>
        </w:rPr>
        <w:t>3.40</w:t>
      </w:r>
      <w:r>
        <w:rPr>
          <w:rFonts w:hint="eastAsia" w:ascii="仿宋_GB2312" w:hAnsi="仿宋_GB2312" w:eastAsia="仿宋_GB2312" w:cs="仿宋_GB2312"/>
          <w:color w:val="auto"/>
          <w:kern w:val="0"/>
          <w:sz w:val="32"/>
          <w:szCs w:val="32"/>
          <w:shd w:val="clear" w:color="auto" w:fill="FFFFFF"/>
          <w:lang w:eastAsia="zh-CN"/>
        </w:rPr>
        <w:t>%。主要原因是在职人员正常调资和基本工资</w:t>
      </w:r>
      <w:r>
        <w:rPr>
          <w:rFonts w:hint="eastAsia" w:ascii="仿宋_GB2312" w:hAnsi="仿宋_GB2312" w:eastAsia="仿宋_GB2312" w:cs="仿宋_GB2312"/>
          <w:color w:val="auto"/>
          <w:kern w:val="0"/>
          <w:sz w:val="32"/>
          <w:szCs w:val="32"/>
          <w:shd w:val="clear" w:color="auto" w:fill="FFFFFF"/>
          <w:lang w:val="en-US" w:eastAsia="zh-CN"/>
        </w:rPr>
        <w:t>增资相应增加公用经费中福利费、工会经费0.45万元</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下属单位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14.40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4.60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9.80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仿宋_GB2312" w:eastAsia="仿宋_GB2312"/>
          <w:sz w:val="32"/>
          <w:lang w:val="en-US" w:eastAsia="zh-CN"/>
        </w:rPr>
        <w:t>2019</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0.00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0.00</w:t>
      </w:r>
      <w:r>
        <w:rPr>
          <w:rFonts w:hint="eastAsia" w:ascii="仿宋_GB2312" w:hAnsi="仿宋_GB2312" w:eastAsia="仿宋_GB2312"/>
          <w:sz w:val="32"/>
        </w:rPr>
        <w:t>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2018</w:t>
      </w:r>
      <w:r>
        <w:rPr>
          <w:rFonts w:hint="eastAsia" w:ascii="仿宋_GB2312" w:hAnsi="宋体" w:eastAsia="仿宋_GB2312" w:cs="宋体"/>
          <w:kern w:val="0"/>
          <w:sz w:val="32"/>
          <w:szCs w:val="32"/>
        </w:rPr>
        <w:t>年底，</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下属单位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占用使用国有资产总体情况为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1.房屋：办公用房1809.52平方米，价值160.64万元；消防车车房44平方米，价值0.88万元。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2.车辆5辆，价值75.63万元；其中：一般公务用车1辆，价值8.77万元；执法执勤用车3辆，价值48.56万元；其他车辆1辆，价值18.30万元。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3.办公家具价值3.50万元。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4.其他资产价值59.49万元。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单位价值50万元以上大型设备0台（套），单位价值100万元以上大型设备0台（套）。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2018年部门预算未安排购置车辆经费，安排购置50万元以上大型设备0台（套），单位价值100万元以上大型设备0台（套）。</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2"/>
        <w:jc w:val="left"/>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25.32</w:t>
      </w:r>
      <w:r>
        <w:rPr>
          <w:rFonts w:hint="eastAsia" w:ascii="仿宋_GB2312" w:hAnsi="宋体" w:eastAsia="仿宋_GB2312" w:cs="宋体"/>
          <w:kern w:val="0"/>
          <w:sz w:val="32"/>
          <w:szCs w:val="32"/>
        </w:rPr>
        <w:t>万元。具体情况见下表（按项目分别填报）：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bookmarkStart w:id="0" w:name="_GoBack"/>
      <w:bookmarkEnd w:id="0"/>
      <w:r>
        <w:rPr>
          <w:rFonts w:hint="eastAsia" w:ascii="仿宋_GB2312" w:hAnsi="宋体" w:eastAsia="仿宋_GB2312" w:cs="宋体"/>
          <w:b/>
          <w:bCs/>
          <w:kern w:val="0"/>
          <w:sz w:val="32"/>
          <w:szCs w:val="32"/>
          <w:lang w:val="en-US" w:eastAsia="zh-CN"/>
        </w:rPr>
        <w:t>项 目 支 出 绩 效 目 标 表 一</w:t>
      </w:r>
    </w:p>
    <w:p>
      <w:pPr>
        <w:spacing w:line="500" w:lineRule="exact"/>
        <w:ind w:firstLine="2249" w:firstLineChars="700"/>
        <w:jc w:val="both"/>
        <w:rPr>
          <w:rFonts w:hint="eastAsia" w:ascii="仿宋_GB2312" w:hAnsi="宋体" w:eastAsia="仿宋_GB2312" w:cs="宋体"/>
          <w:b/>
          <w:bCs/>
          <w:kern w:val="0"/>
          <w:sz w:val="32"/>
          <w:szCs w:val="32"/>
          <w:lang w:val="en-US" w:eastAsia="zh-CN"/>
        </w:rPr>
      </w:pPr>
    </w:p>
    <w:tbl>
      <w:tblPr>
        <w:tblStyle w:val="10"/>
        <w:tblW w:w="7867" w:type="dxa"/>
        <w:tblInd w:w="93" w:type="dxa"/>
        <w:tblLayout w:type="fixed"/>
        <w:tblCellMar>
          <w:top w:w="0" w:type="dxa"/>
          <w:left w:w="108" w:type="dxa"/>
          <w:bottom w:w="0" w:type="dxa"/>
          <w:right w:w="108" w:type="dxa"/>
        </w:tblCellMar>
      </w:tblPr>
      <w:tblGrid>
        <w:gridCol w:w="1342"/>
        <w:gridCol w:w="1365"/>
        <w:gridCol w:w="1246"/>
        <w:gridCol w:w="1020"/>
        <w:gridCol w:w="134"/>
        <w:gridCol w:w="879"/>
        <w:gridCol w:w="1003"/>
        <w:gridCol w:w="878"/>
      </w:tblGrid>
      <w:tr>
        <w:tblPrEx>
          <w:tblLayout w:type="fixed"/>
          <w:tblCellMar>
            <w:top w:w="0" w:type="dxa"/>
            <w:left w:w="108" w:type="dxa"/>
            <w:bottom w:w="0" w:type="dxa"/>
            <w:right w:w="108" w:type="dxa"/>
          </w:tblCellMar>
        </w:tblPrEx>
        <w:trPr>
          <w:trHeight w:val="578" w:hRule="atLeast"/>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6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克孜勒苏柯尔克孜自治州草原监理所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8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联建工作经费</w:t>
            </w:r>
          </w:p>
        </w:tc>
      </w:tr>
      <w:tr>
        <w:tblPrEx>
          <w:tblLayout w:type="fixed"/>
          <w:tblCellMar>
            <w:top w:w="0" w:type="dxa"/>
            <w:left w:w="108" w:type="dxa"/>
            <w:bottom w:w="0" w:type="dxa"/>
            <w:right w:w="108" w:type="dxa"/>
          </w:tblCellMar>
        </w:tblPrEx>
        <w:trPr>
          <w:trHeight w:val="1138" w:hRule="atLeast"/>
        </w:trPr>
        <w:tc>
          <w:tcPr>
            <w:tcW w:w="13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年度资金总额：</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5.00</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5.00</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34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525"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摸清联建村的底数，对家庭做到一户一表，建立档案台账，做好扶贫帮教工作，全面开展入户走访，大力宣讲十九大精神、《宪法》、法律法规、惠民政策、大病救助等内容，协助村委会、驻村队做好脱贫攻坚工作。扎实开展民族团结“结亲周”和干部入户入住“两个全覆盖”工作，确保群众思想状况稳定。</w:t>
            </w:r>
          </w:p>
        </w:tc>
      </w:tr>
      <w:tr>
        <w:tblPrEx>
          <w:tblLayout w:type="fixed"/>
          <w:tblCellMar>
            <w:top w:w="0" w:type="dxa"/>
            <w:left w:w="108" w:type="dxa"/>
            <w:bottom w:w="0" w:type="dxa"/>
            <w:right w:w="108" w:type="dxa"/>
          </w:tblCellMar>
        </w:tblPrEx>
        <w:trPr>
          <w:trHeight w:val="578" w:hRule="atLeast"/>
        </w:trPr>
        <w:tc>
          <w:tcPr>
            <w:tcW w:w="134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3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78" w:hRule="atLeast"/>
        </w:trPr>
        <w:tc>
          <w:tcPr>
            <w:tcW w:w="13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日常办公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tabs>
                <w:tab w:val="left" w:pos="803"/>
                <w:tab w:val="center" w:pos="1531"/>
              </w:tabs>
              <w:jc w:val="center"/>
              <w:rPr>
                <w:rFonts w:ascii="宋体" w:hAnsi="宋体" w:cs="宋体"/>
                <w:kern w:val="0"/>
                <w:sz w:val="18"/>
                <w:szCs w:val="18"/>
              </w:rPr>
            </w:pPr>
            <w:r>
              <w:rPr>
                <w:rFonts w:hint="eastAsia" w:ascii="宋体" w:hAnsi="宋体" w:cs="宋体"/>
                <w:kern w:val="0"/>
                <w:sz w:val="18"/>
                <w:szCs w:val="18"/>
                <w:lang w:eastAsia="zh-CN"/>
              </w:rPr>
              <w:t>3.2万元</w:t>
            </w:r>
          </w:p>
        </w:tc>
      </w:tr>
      <w:tr>
        <w:tblPrEx>
          <w:tblLayout w:type="fixed"/>
        </w:tblPrEx>
        <w:trPr>
          <w:trHeight w:val="57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车辆运行</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1.8万元</w:t>
            </w:r>
          </w:p>
        </w:tc>
      </w:tr>
      <w:tr>
        <w:tblPrEx>
          <w:tblLayout w:type="fixed"/>
          <w:tblCellMar>
            <w:top w:w="0" w:type="dxa"/>
            <w:left w:w="108" w:type="dxa"/>
            <w:bottom w:w="0" w:type="dxa"/>
            <w:right w:w="108" w:type="dxa"/>
          </w:tblCellMar>
        </w:tblPrEx>
        <w:trPr>
          <w:trHeight w:val="57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目标完成阶段性考核</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每季度末</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目标完成时间</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2019年12月31日</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0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3"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203"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8" w:hRule="atLeast"/>
        </w:trPr>
        <w:tc>
          <w:tcPr>
            <w:tcW w:w="13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宣传活动</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开展宣传活动12场次等　</w:t>
            </w:r>
          </w:p>
        </w:tc>
      </w:tr>
      <w:tr>
        <w:tblPrEx>
          <w:tblLayout w:type="fixed"/>
          <w:tblCellMar>
            <w:top w:w="0" w:type="dxa"/>
            <w:left w:w="108" w:type="dxa"/>
            <w:bottom w:w="0" w:type="dxa"/>
            <w:right w:w="108" w:type="dxa"/>
          </w:tblCellMar>
        </w:tblPrEx>
        <w:trPr>
          <w:trHeight w:val="24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04"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扶贫帮困</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为村里建立家庭档案、扶贫帮困档案，计400户册　</w:t>
            </w:r>
          </w:p>
        </w:tc>
      </w:tr>
      <w:tr>
        <w:tblPrEx>
          <w:tblLayout w:type="fixed"/>
        </w:tblPrEx>
        <w:trPr>
          <w:trHeight w:val="338"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扶贫帮困</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为村民办好事办实事，计350户次　</w:t>
            </w:r>
          </w:p>
        </w:tc>
      </w:tr>
      <w:tr>
        <w:tblPrEx>
          <w:tblLayout w:type="fixed"/>
          <w:tblCellMar>
            <w:top w:w="0" w:type="dxa"/>
            <w:left w:w="108" w:type="dxa"/>
            <w:bottom w:w="0" w:type="dxa"/>
            <w:right w:w="108" w:type="dxa"/>
          </w:tblCellMar>
        </w:tblPrEx>
        <w:trPr>
          <w:trHeight w:val="263"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33"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3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服务度满意</w:t>
            </w:r>
            <w:r>
              <w:rPr>
                <w:rFonts w:hint="eastAsia" w:ascii="宋体" w:hAnsi="宋体" w:cs="宋体"/>
                <w:kern w:val="0"/>
                <w:sz w:val="18"/>
                <w:szCs w:val="18"/>
                <w:lang w:eastAsia="zh-CN"/>
              </w:rPr>
              <w:t>度</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服务度满意达90%以上　</w:t>
            </w:r>
          </w:p>
        </w:tc>
      </w:tr>
      <w:tr>
        <w:tblPrEx>
          <w:tblLayout w:type="fixed"/>
          <w:tblCellMar>
            <w:top w:w="0" w:type="dxa"/>
            <w:left w:w="108" w:type="dxa"/>
            <w:bottom w:w="0" w:type="dxa"/>
            <w:right w:w="108" w:type="dxa"/>
          </w:tblCellMar>
        </w:tblPrEx>
        <w:trPr>
          <w:trHeight w:val="397" w:hRule="atLeast"/>
        </w:trPr>
        <w:tc>
          <w:tcPr>
            <w:tcW w:w="13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0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7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tabs>
          <w:tab w:val="left" w:pos="223"/>
        </w:tabs>
        <w:jc w:val="both"/>
        <w:rPr>
          <w:lang w:val="en-US" w:eastAsia="zh-CN"/>
        </w:rPr>
      </w:pPr>
    </w:p>
    <w:p>
      <w:pPr>
        <w:tabs>
          <w:tab w:val="left" w:pos="223"/>
        </w:tabs>
        <w:jc w:val="both"/>
        <w:rPr>
          <w:lang w:val="en-US" w:eastAsia="zh-CN"/>
        </w:rPr>
      </w:pPr>
    </w:p>
    <w:p>
      <w:pPr>
        <w:spacing w:line="500" w:lineRule="exact"/>
        <w:jc w:val="both"/>
        <w:rPr>
          <w:rFonts w:hint="eastAsia" w:ascii="仿宋_GB2312" w:hAnsi="宋体" w:eastAsia="仿宋_GB2312" w:cs="宋体"/>
          <w:b/>
          <w:bCs/>
          <w:kern w:val="0"/>
          <w:sz w:val="32"/>
          <w:szCs w:val="32"/>
          <w:lang w:val="en-US" w:eastAsia="zh-CN"/>
        </w:r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 二</w:t>
      </w:r>
    </w:p>
    <w:p>
      <w:pPr>
        <w:spacing w:line="500" w:lineRule="exact"/>
        <w:ind w:firstLine="2249" w:firstLineChars="700"/>
        <w:jc w:val="both"/>
        <w:rPr>
          <w:rFonts w:hint="eastAsia" w:ascii="仿宋_GB2312" w:hAnsi="宋体" w:eastAsia="仿宋_GB2312" w:cs="宋体"/>
          <w:b/>
          <w:bCs/>
          <w:kern w:val="0"/>
          <w:sz w:val="32"/>
          <w:szCs w:val="32"/>
          <w:lang w:val="en-US" w:eastAsia="zh-CN"/>
        </w:rPr>
      </w:pPr>
    </w:p>
    <w:tbl>
      <w:tblPr>
        <w:tblStyle w:val="10"/>
        <w:tblW w:w="7912" w:type="dxa"/>
        <w:tblInd w:w="93" w:type="dxa"/>
        <w:tblLayout w:type="fixed"/>
        <w:tblCellMar>
          <w:top w:w="0" w:type="dxa"/>
          <w:left w:w="108" w:type="dxa"/>
          <w:bottom w:w="0" w:type="dxa"/>
          <w:right w:w="108" w:type="dxa"/>
        </w:tblCellMar>
      </w:tblPr>
      <w:tblGrid>
        <w:gridCol w:w="1664"/>
        <w:gridCol w:w="1253"/>
        <w:gridCol w:w="1036"/>
        <w:gridCol w:w="1020"/>
        <w:gridCol w:w="59"/>
        <w:gridCol w:w="954"/>
        <w:gridCol w:w="1003"/>
        <w:gridCol w:w="923"/>
      </w:tblGrid>
      <w:tr>
        <w:tblPrEx>
          <w:tblLayout w:type="fixed"/>
          <w:tblCellMar>
            <w:top w:w="0" w:type="dxa"/>
            <w:left w:w="108" w:type="dxa"/>
            <w:bottom w:w="0" w:type="dxa"/>
            <w:right w:w="108" w:type="dxa"/>
          </w:tblCellMar>
        </w:tblPrEx>
        <w:trPr>
          <w:trHeight w:val="373"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克孜勒苏柯尔克孜自治州草原监理所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9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群众工作人员补助</w:t>
            </w:r>
          </w:p>
        </w:tc>
      </w:tr>
      <w:tr>
        <w:tblPrEx>
          <w:tblLayout w:type="fixed"/>
          <w:tblCellMar>
            <w:top w:w="0" w:type="dxa"/>
            <w:left w:w="108" w:type="dxa"/>
            <w:bottom w:w="0" w:type="dxa"/>
            <w:right w:w="108" w:type="dxa"/>
          </w:tblCellMar>
        </w:tblPrEx>
        <w:trPr>
          <w:trHeight w:val="703"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年度资金总额：</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20.32</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20.32</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248"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聚焦总目标，使</w:t>
            </w:r>
            <w:r>
              <w:rPr>
                <w:rFonts w:hint="eastAsia" w:ascii="宋体" w:hAnsi="宋体" w:cs="宋体"/>
                <w:kern w:val="0"/>
                <w:sz w:val="18"/>
                <w:szCs w:val="18"/>
              </w:rPr>
              <w:t>驻村点群众充分了解党和国家的政策、富民措施，提高劳动生产率，增加收入，共同富裕发展</w:t>
            </w:r>
            <w:r>
              <w:rPr>
                <w:rFonts w:hint="eastAsia" w:ascii="宋体" w:hAnsi="宋体" w:cs="宋体"/>
                <w:kern w:val="0"/>
                <w:sz w:val="18"/>
                <w:szCs w:val="18"/>
                <w:lang w:eastAsia="zh-CN"/>
              </w:rPr>
              <w:t>；</w:t>
            </w:r>
            <w:r>
              <w:rPr>
                <w:rFonts w:hint="eastAsia" w:ascii="宋体" w:hAnsi="宋体" w:cs="宋体"/>
                <w:kern w:val="0"/>
                <w:sz w:val="18"/>
                <w:szCs w:val="18"/>
              </w:rPr>
              <w:t>接受支教学生受到教育关爱。</w:t>
            </w:r>
          </w:p>
        </w:tc>
      </w:tr>
      <w:tr>
        <w:tblPrEx>
          <w:tblLayout w:type="fixed"/>
          <w:tblCellMar>
            <w:top w:w="0" w:type="dxa"/>
            <w:left w:w="108" w:type="dxa"/>
            <w:bottom w:w="0" w:type="dxa"/>
            <w:right w:w="108" w:type="dxa"/>
          </w:tblCellMar>
        </w:tblPrEx>
        <w:trPr>
          <w:trHeight w:val="36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5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26"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群众工作人员补助</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7人</w:t>
            </w:r>
            <w:r>
              <w:rPr>
                <w:rFonts w:hint="default" w:ascii="宋体" w:hAnsi="宋体" w:cs="宋体"/>
                <w:kern w:val="0"/>
                <w:sz w:val="18"/>
                <w:szCs w:val="18"/>
                <w:lang w:val="en-US" w:eastAsia="zh-CN"/>
              </w:rPr>
              <w:t>×</w:t>
            </w:r>
            <w:r>
              <w:rPr>
                <w:rFonts w:hint="eastAsia" w:ascii="宋体" w:hAnsi="宋体" w:cs="宋体"/>
                <w:kern w:val="0"/>
                <w:sz w:val="18"/>
                <w:szCs w:val="18"/>
                <w:lang w:val="en-US" w:eastAsia="zh-CN"/>
              </w:rPr>
              <w:t>0.18万元</w:t>
            </w:r>
            <w:r>
              <w:rPr>
                <w:rFonts w:hint="default" w:ascii="宋体" w:hAnsi="宋体" w:cs="宋体"/>
                <w:kern w:val="0"/>
                <w:sz w:val="18"/>
                <w:szCs w:val="18"/>
                <w:lang w:val="en-US" w:eastAsia="zh-CN"/>
              </w:rPr>
              <w:t>×</w:t>
            </w:r>
            <w:r>
              <w:rPr>
                <w:rFonts w:hint="eastAsia" w:ascii="宋体" w:hAnsi="宋体" w:cs="宋体"/>
                <w:kern w:val="0"/>
                <w:sz w:val="18"/>
                <w:szCs w:val="18"/>
                <w:lang w:val="en-US" w:eastAsia="zh-CN"/>
              </w:rPr>
              <w:t>12个月=15.12万元，</w:t>
            </w:r>
          </w:p>
          <w:p>
            <w:pPr>
              <w:widowControl/>
              <w:jc w:val="left"/>
              <w:rPr>
                <w:rFonts w:hint="eastAsia" w:ascii="宋体" w:hAnsi="宋体" w:cs="宋体"/>
                <w:kern w:val="0"/>
                <w:sz w:val="18"/>
                <w:szCs w:val="18"/>
                <w:lang w:val="en-US" w:eastAsia="zh-CN"/>
              </w:rPr>
            </w:pPr>
          </w:p>
        </w:tc>
      </w:tr>
      <w:tr>
        <w:tblPrEx>
          <w:tblLayout w:type="fixed"/>
        </w:tblPrEx>
        <w:trPr>
          <w:trHeight w:val="21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教育工作人员</w:t>
            </w:r>
            <w:r>
              <w:rPr>
                <w:rFonts w:hint="eastAsia" w:ascii="宋体" w:hAnsi="宋体" w:cs="宋体"/>
                <w:kern w:val="0"/>
                <w:sz w:val="18"/>
                <w:szCs w:val="18"/>
                <w:lang w:eastAsia="zh-CN"/>
              </w:rPr>
              <w:t>补助</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2人</w:t>
            </w:r>
            <w:r>
              <w:rPr>
                <w:rFonts w:hint="default" w:ascii="宋体" w:hAnsi="宋体" w:cs="宋体"/>
                <w:kern w:val="0"/>
                <w:sz w:val="18"/>
                <w:szCs w:val="18"/>
                <w:lang w:val="en-US" w:eastAsia="zh-CN"/>
              </w:rPr>
              <w:t>×</w:t>
            </w:r>
            <w:r>
              <w:rPr>
                <w:rFonts w:hint="eastAsia" w:ascii="宋体" w:hAnsi="宋体" w:cs="宋体"/>
                <w:kern w:val="0"/>
                <w:sz w:val="18"/>
                <w:szCs w:val="18"/>
                <w:lang w:val="en-US" w:eastAsia="zh-CN"/>
              </w:rPr>
              <w:t>0.26万元</w:t>
            </w:r>
            <w:r>
              <w:rPr>
                <w:rFonts w:hint="default" w:ascii="宋体" w:hAnsi="宋体" w:cs="宋体"/>
                <w:kern w:val="0"/>
                <w:sz w:val="18"/>
                <w:szCs w:val="18"/>
                <w:lang w:val="en-US" w:eastAsia="zh-CN"/>
              </w:rPr>
              <w:t>×</w:t>
            </w:r>
            <w:r>
              <w:rPr>
                <w:rFonts w:hint="eastAsia" w:ascii="宋体" w:hAnsi="宋体" w:cs="宋体"/>
                <w:kern w:val="0"/>
                <w:sz w:val="18"/>
                <w:szCs w:val="18"/>
                <w:lang w:val="en-US" w:eastAsia="zh-CN"/>
              </w:rPr>
              <w:t>10个月=5.20万元</w:t>
            </w:r>
          </w:p>
          <w:p>
            <w:pPr>
              <w:widowControl/>
              <w:jc w:val="left"/>
              <w:rPr>
                <w:rFonts w:hint="eastAsia" w:ascii="宋体" w:hAnsi="宋体" w:cs="宋体"/>
                <w:kern w:val="0"/>
                <w:sz w:val="18"/>
                <w:szCs w:val="18"/>
                <w:lang w:val="en-US" w:eastAsia="zh-CN"/>
              </w:rPr>
            </w:pP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目标完成阶段性考核</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每季度末</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目标完成时间</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2019年12月31日</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3"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15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4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173"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3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宣传活动</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开展宣传活动12场次等　</w:t>
            </w:r>
          </w:p>
        </w:tc>
      </w:tr>
      <w:tr>
        <w:tblPrEx>
          <w:tblLayout w:type="fixed"/>
          <w:tblCellMar>
            <w:top w:w="0" w:type="dxa"/>
            <w:left w:w="108" w:type="dxa"/>
            <w:bottom w:w="0" w:type="dxa"/>
            <w:right w:w="108" w:type="dxa"/>
          </w:tblCellMar>
        </w:tblPrEx>
        <w:trPr>
          <w:trHeight w:val="30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4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驻村点群众</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群众充分了解党和国家的政策、富民措施，提高劳动生产率，增加收入，共同富裕发展　</w:t>
            </w:r>
          </w:p>
        </w:tc>
      </w:tr>
      <w:tr>
        <w:tblPrEx>
          <w:tblLayout w:type="fixed"/>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接受支教学生</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接受支教学生受到教育关爱　</w:t>
            </w:r>
          </w:p>
        </w:tc>
      </w:tr>
      <w:tr>
        <w:tblPrEx>
          <w:tblLayout w:type="fixed"/>
          <w:tblCellMar>
            <w:top w:w="0" w:type="dxa"/>
            <w:left w:w="108" w:type="dxa"/>
            <w:bottom w:w="0" w:type="dxa"/>
            <w:right w:w="108" w:type="dxa"/>
          </w:tblCellMar>
        </w:tblPrEx>
        <w:trPr>
          <w:trHeight w:val="233"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93"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2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服务度满意</w:t>
            </w:r>
            <w:r>
              <w:rPr>
                <w:rFonts w:hint="eastAsia" w:ascii="宋体" w:hAnsi="宋体" w:cs="宋体"/>
                <w:kern w:val="0"/>
                <w:sz w:val="18"/>
                <w:szCs w:val="18"/>
                <w:lang w:eastAsia="zh-CN"/>
              </w:rPr>
              <w:t>度</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服务度满意达90%以上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25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1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hint="eastAsia"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550" w:lineRule="exact"/>
        <w:ind w:firstLine="642"/>
        <w:rPr>
          <w:rFonts w:ascii="仿宋_GB2312" w:hAnsi="宋体" w:eastAsia="仿宋_GB2312" w:cs="宋体"/>
          <w:kern w:val="0"/>
          <w:sz w:val="32"/>
          <w:szCs w:val="32"/>
        </w:rPr>
      </w:pPr>
      <w:r>
        <w:rPr>
          <w:rFonts w:hint="eastAsia" w:ascii="仿宋_GB2312" w:eastAsia="仿宋_GB2312"/>
          <w:sz w:val="32"/>
          <w:szCs w:val="32"/>
          <w:lang w:eastAsia="zh-CN"/>
        </w:rPr>
        <w:t>无</w:t>
      </w:r>
      <w:r>
        <w:rPr>
          <w:rFonts w:hint="eastAsia" w:ascii="仿宋_GB2312" w:eastAsia="仿宋_GB2312"/>
          <w:sz w:val="32"/>
          <w:szCs w:val="32"/>
        </w:rPr>
        <w:t>其他需说明的事项</w:t>
      </w:r>
      <w:r>
        <w:rPr>
          <w:rFonts w:hint="eastAsia" w:ascii="仿宋_GB2312" w:eastAsia="仿宋_GB2312"/>
          <w:sz w:val="32"/>
          <w:szCs w:val="32"/>
          <w:lang w:eastAsia="zh-CN"/>
        </w:rPr>
        <w:t>。</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rPr>
          <w:rFonts w:ascii="仿宋_GB2312" w:eastAsia="仿宋_GB2312"/>
          <w:b/>
          <w:szCs w:val="20"/>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color w:val="auto"/>
          <w:kern w:val="0"/>
          <w:sz w:val="32"/>
          <w:szCs w:val="32"/>
          <w:shd w:val="clear" w:color="auto" w:fill="FFFFFF"/>
          <w:lang w:eastAsia="zh-CN"/>
        </w:rPr>
        <w:t>克孜勒苏柯尔克孜自治州</w:t>
      </w:r>
      <w:r>
        <w:rPr>
          <w:rFonts w:hint="eastAsia" w:ascii="仿宋_GB2312" w:hAnsi="仿宋_GB2312" w:eastAsia="仿宋_GB2312" w:cs="仿宋_GB2312"/>
          <w:color w:val="auto"/>
          <w:kern w:val="0"/>
          <w:sz w:val="32"/>
          <w:szCs w:val="32"/>
          <w:shd w:val="clear" w:color="auto" w:fill="FFFFFF"/>
        </w:rPr>
        <w:t>草原监理所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28</w:t>
      </w:r>
      <w:r>
        <w:rPr>
          <w:rFonts w:ascii="仿宋_GB2312" w:hAnsi="宋体" w:eastAsia="仿宋_GB2312" w:cs="宋体"/>
          <w:kern w:val="0"/>
          <w:sz w:val="32"/>
          <w:szCs w:val="32"/>
        </w:rPr>
        <w:t>日</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UI">
    <w:altName w:val="Lucida Sans Unicode"/>
    <w:panose1 w:val="020B0502040204020203"/>
    <w:charset w:val="00"/>
    <w:family w:val="swiss"/>
    <w:pitch w:val="default"/>
    <w:sig w:usb0="00000000" w:usb1="00000000"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in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jc w:val="left"/>
      <w:rPr>
        <w:rFonts w:ascii="宋体" w:hAnsi="宋体" w:eastAsia="宋体"/>
        <w:sz w:val="28"/>
        <w:szCs w:val="28"/>
      </w:rPr>
    </w:pPr>
    <w:r>
      <w:rPr>
        <w:sz w:val="28"/>
      </w:rPr>
      <w:pict>
        <v:shape id="_x0000_s4098" o:spid="_x0000_s409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w:r>
    <w:r>
      <w:rPr>
        <w:sz w:val="28"/>
      </w:rPr>
      <w:pict>
        <v:shape id="_x0000_s4099" o:spid="_x0000_s4099" o:spt="202" type="#_x0000_t202" style="position:absolute;left:0pt;margin-top:0pt;height:144pt;width:144pt;mso-position-horizontal:in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0" o:spid="_x0000_s410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1" o:spid="_x0000_s410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2" o:spid="_x0000_s4102" o:spt="202" type="#_x0000_t202" style="position:absolute;left:0pt;margin-top:0pt;height:144pt;width:144pt;mso-position-horizontal:in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3" o:spid="_x0000_s4103"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sz w:val="2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r>
      <w:rPr>
        <w:rFonts w:hint="eastAsia" w:ascii="宋体" w:hAnsi="宋体" w:eastAsia="宋体"/>
        <w:sz w:val="28"/>
        <w:szCs w:val="28"/>
        <w:lang w:eastAsia="zh-CN"/>
      </w:rPr>
      <w:tab/>
    </w:r>
    <w:r>
      <w:rPr>
        <w:rFonts w:hint="eastAsia" w:ascii="宋体" w:hAnsi="宋体" w:eastAsia="宋体"/>
        <w:sz w:val="28"/>
        <w:szCs w:val="28"/>
        <w:lang w:eastAsia="zh-CN"/>
      </w:rPr>
      <w:tab/>
    </w:r>
    <w:r>
      <w:rPr>
        <w:rFonts w:hint="eastAsia" w:ascii="宋体" w:hAnsi="宋体" w:eastAsia="宋体"/>
        <w:sz w:val="28"/>
        <w:szCs w:val="28"/>
        <w:lang w:eastAsia="zh-CN"/>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B4D94"/>
    <w:multiLevelType w:val="singleLevel"/>
    <w:tmpl w:val="947B4D9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FC6ABD"/>
    <w:rsid w:val="04DB2836"/>
    <w:rsid w:val="0639663C"/>
    <w:rsid w:val="06FF35F2"/>
    <w:rsid w:val="079C6E8B"/>
    <w:rsid w:val="07FB079A"/>
    <w:rsid w:val="084C5D66"/>
    <w:rsid w:val="0B2E5C82"/>
    <w:rsid w:val="0C611E99"/>
    <w:rsid w:val="0C8C60CF"/>
    <w:rsid w:val="0D71237C"/>
    <w:rsid w:val="0DA91F22"/>
    <w:rsid w:val="0E485DA0"/>
    <w:rsid w:val="0F341B11"/>
    <w:rsid w:val="11A101D9"/>
    <w:rsid w:val="11B14915"/>
    <w:rsid w:val="11CD7DD6"/>
    <w:rsid w:val="1A1A38D6"/>
    <w:rsid w:val="1CDF4737"/>
    <w:rsid w:val="1DB92521"/>
    <w:rsid w:val="201B2DE2"/>
    <w:rsid w:val="20394873"/>
    <w:rsid w:val="258E14D7"/>
    <w:rsid w:val="26045169"/>
    <w:rsid w:val="267A5177"/>
    <w:rsid w:val="26CB6ED4"/>
    <w:rsid w:val="29000A2B"/>
    <w:rsid w:val="2A6D49F3"/>
    <w:rsid w:val="313B0512"/>
    <w:rsid w:val="32EC1BA7"/>
    <w:rsid w:val="39E20DD8"/>
    <w:rsid w:val="3B244F1B"/>
    <w:rsid w:val="3C0500F1"/>
    <w:rsid w:val="3E2449A6"/>
    <w:rsid w:val="3E7666BD"/>
    <w:rsid w:val="40A63BE9"/>
    <w:rsid w:val="411C0CA8"/>
    <w:rsid w:val="454A5264"/>
    <w:rsid w:val="46331E24"/>
    <w:rsid w:val="46EF2171"/>
    <w:rsid w:val="47DC4577"/>
    <w:rsid w:val="48950024"/>
    <w:rsid w:val="49A91DB1"/>
    <w:rsid w:val="4A95166C"/>
    <w:rsid w:val="50EE6126"/>
    <w:rsid w:val="544A3187"/>
    <w:rsid w:val="56615038"/>
    <w:rsid w:val="58C317A5"/>
    <w:rsid w:val="5ECD0DE4"/>
    <w:rsid w:val="5FA0312C"/>
    <w:rsid w:val="611D7B4E"/>
    <w:rsid w:val="673E495D"/>
    <w:rsid w:val="67463C73"/>
    <w:rsid w:val="676711CA"/>
    <w:rsid w:val="67AD562D"/>
    <w:rsid w:val="684E4258"/>
    <w:rsid w:val="68A76DB4"/>
    <w:rsid w:val="69F370D1"/>
    <w:rsid w:val="6C0023F5"/>
    <w:rsid w:val="6FFD34AB"/>
    <w:rsid w:val="742A464C"/>
    <w:rsid w:val="752C415E"/>
    <w:rsid w:val="758E2730"/>
    <w:rsid w:val="777F065E"/>
    <w:rsid w:val="785D27EA"/>
    <w:rsid w:val="78B32052"/>
    <w:rsid w:val="7DFA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1</TotalTime>
  <ScaleCrop>false</ScaleCrop>
  <LinksUpToDate>false</LinksUpToDate>
  <CharactersWithSpaces>10532</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阿甘</cp:lastModifiedBy>
  <cp:lastPrinted>2019-02-01T04:04:00Z</cp:lastPrinted>
  <dcterms:modified xsi:type="dcterms:W3CDTF">2019-02-09T07:57:32Z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