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1749" w:line="340" w:lineRule="exact"/>
        <w:ind w:left="0" w:right="0" w:firstLine="0"/>
        <w:jc w:val="left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  <w:color w:val="000000"/>
          <w:w w:val="100"/>
          <w:position w:val="0"/>
          <w:lang w:val="ja-JP" w:eastAsia="ja-JP" w:bidi="ja-JP"/>
        </w:rPr>
        <w:t>附件：</w:t>
      </w:r>
    </w:p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7391"/>
        <w:ind w:left="0" w:right="300" w:firstLine="0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  <w:color w:val="000000"/>
          <w:spacing w:val="0"/>
          <w:w w:val="100"/>
          <w:position w:val="0"/>
          <w:lang w:val="ja-JP" w:eastAsia="ja-JP" w:bidi="ja-JP"/>
        </w:rPr>
        <w:t>克孜勒苏柯尔克孜自治州职业技术学校</w:t>
      </w:r>
      <w:r>
        <w:rPr>
          <w:rFonts w:hint="eastAsia" w:ascii="仿宋_GB2312" w:hAnsi="仿宋_GB2312" w:eastAsia="仿宋_GB2312"/>
          <w:color w:val="000000"/>
          <w:spacing w:val="0"/>
          <w:w w:val="100"/>
          <w:position w:val="0"/>
          <w:lang w:val="ja-JP" w:eastAsia="ja-JP" w:bidi="ja-JP"/>
        </w:rPr>
        <w:br w:type="textWrapping"/>
      </w:r>
      <w:r>
        <w:rPr>
          <w:rFonts w:hint="eastAsia" w:ascii="仿宋_GB2312" w:hAnsi="仿宋_GB2312" w:eastAsia="仿宋_GB2312"/>
          <w:color w:val="000000"/>
          <w:spacing w:val="0"/>
          <w:w w:val="100"/>
          <w:position w:val="0"/>
          <w:lang w:val="ja-JP" w:eastAsia="ja-JP" w:bidi="ja-JP"/>
        </w:rPr>
        <w:t>2019年部门预算公开</w:t>
      </w:r>
    </w:p>
    <w:p>
      <w:pPr>
        <w:widowControl/>
        <w:spacing w:line="460" w:lineRule="exact"/>
        <w:jc w:val="both"/>
        <w:outlineLvl w:val="1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widowControl/>
        <w:spacing w:line="460" w:lineRule="exact"/>
        <w:ind w:firstLine="900" w:firstLineChars="250"/>
        <w:jc w:val="center"/>
        <w:outlineLvl w:val="1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widowControl/>
        <w:spacing w:line="460" w:lineRule="exact"/>
        <w:ind w:firstLine="900" w:firstLineChars="250"/>
        <w:jc w:val="center"/>
        <w:outlineLvl w:val="1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widowControl/>
        <w:spacing w:line="460" w:lineRule="exact"/>
        <w:ind w:firstLine="900" w:firstLineChars="250"/>
        <w:jc w:val="center"/>
        <w:outlineLvl w:val="1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widowControl/>
        <w:spacing w:line="460" w:lineRule="exact"/>
        <w:ind w:firstLine="900" w:firstLineChars="250"/>
        <w:jc w:val="center"/>
        <w:outlineLvl w:val="1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widowControl/>
        <w:spacing w:line="460" w:lineRule="exact"/>
        <w:jc w:val="both"/>
        <w:outlineLvl w:val="1"/>
        <w:rPr>
          <w:rFonts w:hint="eastAsia" w:ascii="黑体" w:hAnsi="黑体" w:eastAsia="黑体"/>
          <w:kern w:val="0"/>
          <w:sz w:val="36"/>
          <w:szCs w:val="32"/>
        </w:rPr>
      </w:pPr>
    </w:p>
    <w:p>
      <w:pPr>
        <w:widowControl/>
        <w:spacing w:line="460" w:lineRule="exact"/>
        <w:ind w:firstLine="900" w:firstLineChars="250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</w:t>
      </w:r>
      <w:r>
        <w:rPr>
          <w:rFonts w:hint="eastAsia" w:ascii="黑体" w:hAnsi="黑体" w:eastAsia="黑体"/>
          <w:kern w:val="0"/>
          <w:sz w:val="36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36"/>
          <w:szCs w:val="32"/>
        </w:rPr>
        <w:t>录</w:t>
      </w:r>
    </w:p>
    <w:p>
      <w:pPr>
        <w:widowControl/>
        <w:spacing w:line="460" w:lineRule="exact"/>
        <w:ind w:firstLine="720" w:firstLineChars="200"/>
        <w:outlineLvl w:val="1"/>
        <w:rPr>
          <w:rFonts w:ascii="黑体" w:hAnsi="黑体" w:eastAsia="黑体"/>
          <w:kern w:val="0"/>
          <w:sz w:val="36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单位概况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宋体" w:hAnsi="宋体" w:eastAsia="仿宋_GB2312"/>
          <w:b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克州职业技术学校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预算公开表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</w:rPr>
        <w:t>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</w:rPr>
        <w:t>收入总体情况表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</w:rPr>
        <w:t>支出总体情况表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财政拨款收支预算情况的总体说明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年项目支出情况说明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center"/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第一部分克州职业技术学校单位概况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　一、主要职能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学校开设农业经济类、教育艺术类、医学护理类和现代工业类等19个专业（设施农业生产技术、园林绿化、畜禽生产与疾病防治、畜牧兽医、电子技术与应用、民族风味食品加工制作、汽车运用与维修、护理、美发与形象设计、高星级饭店运营与管理、中餐烹饪与营养膳食、服装设计与工艺、民族服装与服饰、民族织绣、民族工艺品制作、学前教育专业、药品营销、烹饪和矿山机电），重点建设护理、学前教育、汽车运用与维修、服装制作与营销和旅游服务与管理等专业，特色发展民族工艺制作专业，并建有相关实验实训室（基地）和汽车驾校，实训条件完备，生均实训设备值约8000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学校坚持“对接产业办专业、联合名企建专业、办好专业促产业”的发展思路，推行“校企融合、产教联动、工教一体”的工学结合人才培养模式，培养急需的实用性技术技能人才。学校护理、学前教育和汽车维修等专业就业率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学校是自治区重点建设的八所职业学校之一。近三年，学校先后获得克州德育示范校、克州共青团工作先进单位、自治区教工委“教育先锋号”、自治区中等职业学校计算机应用考核“先进集体”。在自治区职业院校技能大赛中，学校先后获得奖牌13个（含一等奖2个）和“优秀组织奖”。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二、机构设置及人员情况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无下属预算单位，下设19个处室，分别是：办公室、组织人事科、教务科、学生科、总务科、财务科、成教科、培训科、实训课、资助科、招生就业科、思政科、纪检监察室、宿管科、技能鉴定科、驾驶培训科、保卫科、团委、工会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克州职业技术学校编制数324，实有人数315人，其中：在职315人，增加25人；退休296人，减少4人；离休0人，增加或减少0人。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450" w:lineRule="atLeast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kern w:val="0"/>
          <w:sz w:val="32"/>
          <w:szCs w:val="32"/>
        </w:rPr>
        <w:t>年克州职业技术学校预算公开表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编制部门：克州职业技术学校                              单位：万元</w:t>
      </w: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上级补助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firstLine="1360" w:firstLineChars="8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1527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7507. 59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上级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专项收入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09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23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6584. 27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923.32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7507. 59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7507. 59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24"/>
        </w:rPr>
        <w:t>填报部门：克州职业技术学校                                 单位：万元</w:t>
      </w:r>
    </w:p>
    <w:tbl>
      <w:tblPr>
        <w:tblStyle w:val="5"/>
        <w:tblpPr w:leftFromText="180" w:rightFromText="180" w:vertAnchor="text" w:horzAnchor="page" w:tblpX="752" w:tblpY="149"/>
        <w:tblOverlap w:val="never"/>
        <w:tblW w:w="107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85"/>
        <w:gridCol w:w="490"/>
        <w:gridCol w:w="1425"/>
        <w:gridCol w:w="941"/>
        <w:gridCol w:w="349"/>
        <w:gridCol w:w="330"/>
        <w:gridCol w:w="435"/>
        <w:gridCol w:w="540"/>
        <w:gridCol w:w="720"/>
        <w:gridCol w:w="675"/>
        <w:gridCol w:w="735"/>
        <w:gridCol w:w="930"/>
        <w:gridCol w:w="798"/>
        <w:gridCol w:w="13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上级补助收入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上级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</w:rPr>
              <w:t>专项收入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eastAsia="仿宋_GB2312"/>
                <w:color w:val="000000"/>
                <w:sz w:val="16"/>
                <w:szCs w:val="16"/>
              </w:rPr>
              <w:t>中等职业教育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7507. 59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left"/>
              <w:rPr>
                <w:rFonts w:ascii="仿宋_GB2312" w:eastAsia="仿宋_GB2312"/>
                <w:color w:val="000000"/>
                <w:sz w:val="16"/>
                <w:szCs w:val="16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1527</w:t>
            </w: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eastAsia="仿宋_GB2312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both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923. 32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40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7507. 59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1527</w:t>
            </w:r>
          </w:p>
        </w:tc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both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923. 32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编制部门：克州职业技术学校                                  单位：万元</w:t>
      </w:r>
    </w:p>
    <w:tbl>
      <w:tblPr>
        <w:tblStyle w:val="5"/>
        <w:tblW w:w="9522" w:type="dxa"/>
        <w:tblInd w:w="-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400"/>
        <w:gridCol w:w="400"/>
        <w:gridCol w:w="2604"/>
        <w:gridCol w:w="1855"/>
        <w:gridCol w:w="1856"/>
        <w:gridCol w:w="19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205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中专教育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7507. 59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7198. 71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308. 88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7507. 59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7198. 71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308. 88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：</w:t>
      </w:r>
    </w:p>
    <w:p>
      <w:pPr>
        <w:widowControl/>
        <w:spacing w:beforeLines="50"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编制部门：克州职业技术学校                                  单位：万元</w:t>
      </w:r>
    </w:p>
    <w:tbl>
      <w:tblPr>
        <w:tblStyle w:val="5"/>
        <w:tblW w:w="932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8"/>
        <w:gridCol w:w="1325"/>
        <w:gridCol w:w="2725"/>
        <w:gridCol w:w="731"/>
        <w:gridCol w:w="1184"/>
        <w:gridCol w:w="100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财政拨款收入</w:t>
            </w:r>
          </w:p>
        </w:tc>
        <w:tc>
          <w:tcPr>
            <w:tcW w:w="56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财政拨款支出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 目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6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功能分类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6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一般公共预 算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政府性基 金预算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财政拨款（补助）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201 —般公共服务支出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一般公共预算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5057.27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202外交支出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政府性基金预算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203国防支出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204公共安全支出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205教育支出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206科学技术支出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207文化体育与传媒支出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208社会保障和就业支出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209社会保险基金支出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210医疗卫生与计划生育支出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211节能环保支出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212城乡社区支出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213农林水支出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214交通运输支出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215资源勘探信息等支出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216商业服务业等支出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217金融支出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219援助其他地区支出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220国土资源气象等支出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221住房保障支出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222粮油物资管理支出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223国有资本经营预算支出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227预备费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229其他支出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231债务还本支出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&amp;32债务付息支出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2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233债务发行费支出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4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本年收入小计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4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本年支出小计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单位上年结余（不包含国库集 </w:t>
            </w: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中支付额度结余）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923.32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230转移性支出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" w:hRule="exact"/>
          <w:jc w:val="center"/>
        </w:trPr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5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收入总计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支 出总计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5"/>
        <w:tblW w:w="924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"/>
        <w:gridCol w:w="558"/>
        <w:gridCol w:w="446"/>
        <w:gridCol w:w="436"/>
        <w:gridCol w:w="2430"/>
        <w:gridCol w:w="1688"/>
        <w:gridCol w:w="197"/>
        <w:gridCol w:w="1643"/>
        <w:gridCol w:w="1684"/>
        <w:gridCol w:w="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85" w:hRule="atLeast"/>
        </w:trPr>
        <w:tc>
          <w:tcPr>
            <w:tcW w:w="58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克州职业技术学校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440" w:firstLineChars="60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46" w:hRule="exact"/>
          <w:jc w:val="center"/>
        </w:trPr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0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项目</w:t>
            </w:r>
          </w:p>
        </w:tc>
        <w:tc>
          <w:tcPr>
            <w:tcW w:w="52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551" w:hRule="exact"/>
          <w:jc w:val="center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功能分类科目 编码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功能分类科目名称</w:t>
            </w: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小计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基本支出</w:t>
            </w:r>
          </w:p>
        </w:tc>
        <w:tc>
          <w:tcPr>
            <w:tcW w:w="17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288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类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款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2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</w:t>
            </w:r>
          </w:p>
        </w:tc>
        <w:tc>
          <w:tcPr>
            <w:tcW w:w="24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8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205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03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02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中专教育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4747. 39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308. 88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1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4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8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46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4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4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1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57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1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1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4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61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32" w:type="dxa"/>
          <w:trHeight w:val="472" w:hRule="exact"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5057. 27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4747. 39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308. 88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5"/>
        <w:tblW w:w="936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"/>
        <w:gridCol w:w="672"/>
        <w:gridCol w:w="1490"/>
        <w:gridCol w:w="2876"/>
        <w:gridCol w:w="849"/>
        <w:gridCol w:w="188"/>
        <w:gridCol w:w="1458"/>
        <w:gridCol w:w="1681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4" w:type="dxa"/>
          <w:wAfter w:w="40" w:type="dxa"/>
          <w:trHeight w:val="285" w:hRule="atLeast"/>
        </w:trPr>
        <w:tc>
          <w:tcPr>
            <w:tcW w:w="5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克州职业技术学校 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440" w:firstLineChars="60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exact"/>
          <w:jc w:val="center"/>
        </w:trPr>
        <w:tc>
          <w:tcPr>
            <w:tcW w:w="51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项目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一般公共预算基本支出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8"/>
                <w:rFonts w:hint="eastAsia" w:ascii="仿宋_GB2312" w:hAnsi="仿宋_GB2312" w:eastAsia="仿宋_GB2312"/>
                <w:b/>
                <w:bCs/>
                <w:i/>
                <w:iCs/>
                <w:smallCaps w:val="0"/>
                <w:strike w:val="0"/>
              </w:rPr>
              <w:t>经穷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ト分类科目编码</w:t>
            </w:r>
          </w:p>
        </w:tc>
        <w:tc>
          <w:tcPr>
            <w:tcW w:w="28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经济分类科目名称</w:t>
            </w: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小计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人员经费</w:t>
            </w:r>
          </w:p>
        </w:tc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款</w:t>
            </w:r>
          </w:p>
        </w:tc>
        <w:tc>
          <w:tcPr>
            <w:tcW w:w="28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30302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退休费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225. 72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225. 72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30304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抚恤金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4.72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4. 72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30225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专用燃料费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30213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维修(护）费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30305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生活补助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20.67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20.67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30226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劳务费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30211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差旅费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30242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办公用品及设备采购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30229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福利费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34. 32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14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34.32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30299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其他商品和服务支出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30209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物业管理费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30218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专用材料费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30102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津贴补贴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1,595. 82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1,595. 82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30108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机关事业单位基本养老保险缴费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519. 17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519. 17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30228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エ会经费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19.07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14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19.07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30308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助学金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36.00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36.00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30399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其他对个人和家庭的补助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30208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取暖费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198. 75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14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198. 75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30201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办公费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30113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住房公积金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311.70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311. 70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30202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印刷费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30112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其他社会保障缴费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292. 03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292. 03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30103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奖金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113.81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113.81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30101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基本エ资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1,365. 78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1，365.78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7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7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30309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奖励金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10.83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10.83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786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9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876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103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4, 748. 39</w:t>
            </w:r>
          </w:p>
        </w:tc>
        <w:tc>
          <w:tcPr>
            <w:tcW w:w="1458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4, 496. 25</w:t>
            </w:r>
          </w:p>
        </w:tc>
        <w:tc>
          <w:tcPr>
            <w:tcW w:w="17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140" w:firstLine="0"/>
              <w:jc w:val="righ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252. 14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5"/>
        <w:tblW w:w="9934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65"/>
        <w:gridCol w:w="420"/>
        <w:gridCol w:w="1167"/>
        <w:gridCol w:w="1451"/>
        <w:gridCol w:w="860"/>
        <w:gridCol w:w="461"/>
        <w:gridCol w:w="536"/>
        <w:gridCol w:w="857"/>
        <w:gridCol w:w="358"/>
        <w:gridCol w:w="88"/>
        <w:gridCol w:w="576"/>
        <w:gridCol w:w="421"/>
        <w:gridCol w:w="576"/>
        <w:gridCol w:w="418"/>
        <w:gridCol w:w="347"/>
        <w:gridCol w:w="67"/>
        <w:gridCol w:w="4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1" w:type="dxa"/>
          <w:trHeight w:val="375" w:hRule="atLeast"/>
        </w:trPr>
        <w:tc>
          <w:tcPr>
            <w:tcW w:w="945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一般公共预算项目支出情况表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1" w:type="dxa"/>
          <w:trHeight w:val="405" w:hRule="atLeast"/>
        </w:trPr>
        <w:tc>
          <w:tcPr>
            <w:tcW w:w="70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：克州职业技术学校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" w:hRule="exact"/>
          <w:jc w:val="center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科目编 码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6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科目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260" w:right="0" w:firstLine="0"/>
              <w:jc w:val="left"/>
              <w:rPr>
                <w:b/>
                <w:bCs/>
              </w:rPr>
            </w:pPr>
            <w:r>
              <w:rPr>
                <w:rStyle w:val="19"/>
                <w:b/>
                <w:bCs/>
                <w:i w:val="0"/>
                <w:iCs w:val="0"/>
                <w:smallCaps w:val="0"/>
                <w:strike w:val="0"/>
              </w:rPr>
              <w:t>项目名称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项目支 出合计</w:t>
            </w:r>
          </w:p>
        </w:tc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exact"/>
              <w:ind w:left="16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230" w:lineRule="exact"/>
              <w:ind w:left="16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6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福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6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利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6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支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6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出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8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商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8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8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和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8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8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8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支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8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出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对个人 和家庭 的补助</w:t>
            </w:r>
          </w:p>
        </w:tc>
        <w:tc>
          <w:tcPr>
            <w:tcW w:w="4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务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利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息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及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费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支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4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出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righ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资本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性支 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(基 本建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righ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设）</w:t>
            </w: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本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性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支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出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center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对企 业补 助 (基 本建 设）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对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企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助</w:t>
            </w:r>
          </w:p>
        </w:tc>
        <w:tc>
          <w:tcPr>
            <w:tcW w:w="4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对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社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会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保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障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基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金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助</w:t>
            </w: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其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他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支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类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款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b/>
                <w:bCs/>
              </w:rPr>
            </w:pPr>
            <w:r>
              <w:rPr>
                <w:rStyle w:val="10"/>
                <w:b/>
                <w:bCs/>
                <w:i w:val="0"/>
                <w:iCs w:val="0"/>
                <w:smallCaps w:val="0"/>
                <w:strike w:val="0"/>
              </w:rPr>
              <w:t>项</w:t>
            </w:r>
          </w:p>
        </w:tc>
        <w:tc>
          <w:tcPr>
            <w:tcW w:w="11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6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3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46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/>
                <w:bCs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2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414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/>
                <w:bCs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4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exact"/>
              <w:ind w:left="0" w:right="0" w:firstLine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中专教育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both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各项考试费收 入、房屋租金 收入及大型机 械驾驶培训费 收入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260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260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0" w:leftChars="0" w:right="0" w:rightChars="0" w:firstLine="0" w:firstLineChars="0"/>
              <w:jc w:val="left"/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0" w:leftChars="0" w:right="0" w:rightChars="0" w:firstLine="0" w:firstLineChars="0"/>
              <w:jc w:val="left"/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exact"/>
              <w:ind w:left="0" w:right="0" w:firstLine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中专教育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both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群众工作人员 补助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38.88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60" w:right="0" w:firstLine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38.88</w:t>
            </w: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2</w:t>
            </w: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05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0" w:leftChars="0" w:right="0" w:rightChars="0" w:firstLine="0" w:firstLineChars="0"/>
              <w:jc w:val="left"/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03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0" w:leftChars="0" w:right="0" w:rightChars="0" w:firstLine="0" w:firstLineChars="0"/>
              <w:jc w:val="left"/>
            </w:pPr>
            <w:r>
              <w:rPr>
                <w:rStyle w:val="10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/>
              </w:rPr>
              <w:t>02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中专教育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群众工作经费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10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righ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308. 88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270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10"/>
                <w:b w:val="0"/>
                <w:bCs w:val="0"/>
                <w:i w:val="0"/>
                <w:iCs w:val="0"/>
                <w:smallCaps w:val="0"/>
                <w:strike w:val="0"/>
              </w:rPr>
              <w:t>38.88</w:t>
            </w:r>
          </w:p>
        </w:tc>
        <w:tc>
          <w:tcPr>
            <w:tcW w:w="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编制部门： 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5"/>
        <w:tblW w:w="908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0"/>
        <w:gridCol w:w="1418"/>
        <w:gridCol w:w="1555"/>
        <w:gridCol w:w="1418"/>
        <w:gridCol w:w="1555"/>
        <w:gridCol w:w="156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34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 xml:space="preserve">因公出国 </w:t>
            </w:r>
            <w:r>
              <w:rPr>
                <w:rStyle w:val="20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(境）</w:t>
            </w: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费</w:t>
            </w:r>
          </w:p>
        </w:tc>
        <w:tc>
          <w:tcPr>
            <w:tcW w:w="452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公务用车购置及运行费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4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20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W w:w="15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公务用车购 置费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4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7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公务用车运行 费</w:t>
            </w: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</w:tbl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</w:t>
      </w:r>
      <w:r>
        <w:rPr>
          <w:rFonts w:hint="eastAsia" w:ascii="仿宋_GB2312" w:hAnsi="宋体" w:eastAsia="仿宋_GB2312"/>
          <w:b/>
          <w:kern w:val="0"/>
          <w:sz w:val="28"/>
          <w:szCs w:val="32"/>
          <w:lang w:eastAsia="zh-CN"/>
        </w:rPr>
        <w:t>克孜勒苏职业技术学院</w:t>
      </w:r>
      <w:r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  <w:t>一般公共预算“三公”经费在上级补助收入中列支，故为空表。</w:t>
      </w: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280" w:lineRule="exact"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spacing w:line="280" w:lineRule="exact"/>
        <w:outlineLvl w:val="1"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克州职业技术学校</w:t>
      </w:r>
      <w:r>
        <w:rPr>
          <w:rFonts w:hint="eastAsia" w:ascii="仿宋_GB2312" w:hAnsi="宋体" w:eastAsia="仿宋_GB2312"/>
          <w:kern w:val="0"/>
          <w:sz w:val="24"/>
        </w:rPr>
        <w:t xml:space="preserve">             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24"/>
        </w:rPr>
        <w:t xml:space="preserve">       单位：万元</w:t>
      </w:r>
    </w:p>
    <w:tbl>
      <w:tblPr>
        <w:tblStyle w:val="5"/>
        <w:tblW w:w="911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"/>
        <w:gridCol w:w="454"/>
        <w:gridCol w:w="370"/>
        <w:gridCol w:w="2978"/>
        <w:gridCol w:w="1297"/>
        <w:gridCol w:w="1830"/>
        <w:gridCol w:w="170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exact"/>
          <w:jc w:val="center"/>
        </w:trPr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项目</w:t>
            </w:r>
          </w:p>
        </w:tc>
        <w:tc>
          <w:tcPr>
            <w:tcW w:w="4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0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功能分类科目 编码</w:t>
            </w:r>
          </w:p>
        </w:tc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right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功能分类科目名称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小计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38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基本支出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类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款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left"/>
              <w:rPr>
                <w:rFonts w:hint="eastAsia" w:ascii="仿宋_GB2312" w:hAnsi="仿宋_GB2312" w:eastAsia="仿宋_GB2312"/>
                <w:b/>
                <w:bCs/>
              </w:rPr>
            </w:pPr>
            <w:r>
              <w:rPr>
                <w:rStyle w:val="19"/>
                <w:rFonts w:hint="eastAsia" w:ascii="仿宋_GB2312" w:hAnsi="仿宋_GB2312" w:eastAsia="仿宋_GB2312"/>
                <w:b/>
                <w:bCs/>
                <w:i w:val="0"/>
                <w:iCs w:val="0"/>
                <w:smallCaps w:val="0"/>
                <w:strike w:val="0"/>
              </w:rPr>
              <w:t>项</w:t>
            </w:r>
          </w:p>
        </w:tc>
        <w:tc>
          <w:tcPr>
            <w:tcW w:w="297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b/>
                <w:bCs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520" w:right="0" w:firstLine="0"/>
              <w:jc w:val="left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9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合计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</w:tbl>
    <w:p>
      <w:pPr>
        <w:widowControl/>
        <w:spacing w:line="280" w:lineRule="exact"/>
        <w:outlineLvl w:val="1"/>
        <w:rPr>
          <w:rFonts w:hint="eastAsia" w:ascii="仿宋_GB2312" w:hAnsi="宋体" w:eastAsia="仿宋_GB2312"/>
          <w:kern w:val="0"/>
          <w:sz w:val="24"/>
        </w:rPr>
      </w:pPr>
    </w:p>
    <w:p>
      <w:pPr>
        <w:widowControl/>
        <w:outlineLvl w:val="1"/>
        <w:rPr>
          <w:rFonts w:hint="eastAsia" w:ascii="仿宋_GB2312" w:hAnsi="仿宋_GB2312" w:eastAsia="仿宋_GB2312"/>
          <w:b/>
          <w:bCs/>
          <w:kern w:val="0"/>
          <w:sz w:val="28"/>
          <w:szCs w:val="28"/>
        </w:rPr>
      </w:pP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line="450" w:lineRule="atLeast"/>
        <w:ind w:firstLine="643" w:firstLineChars="20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第三部分2019年克州职业技术学校预算情况说明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一、关于克州职业技术学校2019年收支预算情况的总体说明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按照全口径预算的原则，克州职业技术2019年所有收入和支出均纳入部门预算管理。收支总预算7507.59万元。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收入预算包括：一般公共预算5057.27万元、上级补助收入1527万元、单位上年结余（不包括国库集中支付额度结余）923.32万元。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支出预算包括：教育支出7507.59万元。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二、关于克州职业技术学校2019年收入预算情况说明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克州职业技术学校收入预算7507.59元，其中：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一般公共预算5057.27万元，占67.36%，比上年增加1769.96万元，主要原因是克州职业技术学校在职人员增加25人；学校建筑施工完成公用取暖面积增加38695平方米；克州技工学校2019年预算在克州职业技术学校执行，增加在职人员85人、退休105人，技工类学生人数增加；新增大型机械驾驶培训费收入，所以一般公共预算收入较上年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政府性基金预算未安排，占0%，比上年增加（减少）0万元，主要原因是没有使用政府性基金预算拨款安排的收入；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上级补助收入1527万元，占20.34%，比上年增加1124万元，主要原因是学生人数较上年增加约2110人，免住宿费、教材费、学费收入增加，所以上级补助收入较上年增加；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单位上年结余（不包括国库集中支付额度结余）923.32万元，占12.3%，比上年增加703.32万元，主要原因是上年度未支付部分“三免一补”助学金，农民技工培训、费驾驶培训费、自治区质量提升专项等资金及2018年末拨地方职业教育附加费未使用，所以上年结余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三、关于克州职业技术学校2019年支出预算情况说明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克州职业技术学校2019年支出预算7507.59万元，其中：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基本支出7198.71万元，占95.89%，比上年增加239.28万元，主要原因是2018年调入12人，新招聘13人，调出4人，辞职6人，学生人数增加，所以基本支出较上年增加。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项目支出308.88万元，占4.11%，比上年增加73万元，主要原因是群众工作人员补助经费减少147万元，新增大型机械驾驶培训费项目220万元,所以基本支出较上年增加。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四、关于克州职业技术学校2019年财政拨款收支预算情况的总体说明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2019年财政拨款收支总预算5057.27万元。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收入全部为一般公共预算拨款，无政府性基金预算拨款。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支出预算包括：教育支出5057.27万元，主要用于支付职工工资、津贴补贴、机关事业单位基本养老保险缴费、其他社会保障缴费、住房公积金、助学金及公用经费等。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五、关于克州职业技术学校2019年一般公共预算当年拨款情况说明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（一）一般公用预算当年拨款规模变化情况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2019年一般公共预算拨款基本支出4748.39万元，比上年执行数增加961.71万元，增长25.40%。主要原因是：克州技工学校2019年预算调入克州职业技术学校执行，在职增加85人，退休增加105人；2018年7月人员工资普调（基本工资和中央艰苦边远津贴），新招聘13人，调入12人，辞职6人，退休人员2人死亡，所以较上年执行数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（二）一般公共预算当年拨款结构情况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1.教育（类）5057.27万元，占100%。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.克州职业技术学校对应的基本支出4748.39万元，占93.89%，是指人员经费支出和公用经费支出;项目支出308.88万元，占6.11%，是指群众工作人员补助、群众工作经费、各项考试费收入、房屋租金收入及大型机械驾驶培训费收入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（三）一般公共预算当年拨款具体使用情况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1.教育（类）职业教育（款）中专教育（项）:2019年预算数为5057.27万元，比上年执行数减少870.09万元，下降14.68%，主要原因是：上年度年追加新入职人员13人，调入12人工资,3月份工资普调人员工资增加、7月份上调基本工资和中央艰苦边远津贴；调出4人，退休人员2人死亡，辞职6人，所以较上年执行数减少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.上级补助收入：2019年预算数为1527万元，比上年执行数增加1323.82万元，增长651.55%，主要原因是：克州技工学校2019年预算调入克州职业技术学校执行，学生人数较上年增加约2110人，免住宿费、教材费、学费收入增加，所以上级补助收入较上年执行数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3.单位上年结余：2019年预算数为923.32万元，比上年执行数增长375.26万元，增加68.47%，主要原因是：上年度未支付部分“三免一补”助学金，农民技工培训、费驾驶培训费、自治区质量提升专项等资金及2018年末拨地方职业教育附加费未使用，所以较上年执行数结余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六、关于克州职业技术学校2019年一般公共预算基本支出情况说明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克州职业技术学校2019年一般公共预算基本支4748.39万元，其中：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人员经费4496.25万元，主要包括：基本工资1365.78万元、津贴补贴1595.82万元、奖金113.81万元、机关事业单位基本养老保险缴费519.17万元、其他社会保障缴292.03万元、住房公积金311.70万元、退休费225.72万元、生活补助20.67万元、助学金36万元、奖励金10.83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公用经费252.14万元，主要包括：取暖费198.75万元、工会经费19.07万元、福利费34.32万元。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七、关于克州职业技术学校2019年项目支出情况说明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一、项目支出、专项业务费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1.项目名称：各项考试费收入、房屋租金收入及大型机械驾驶培训费收入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设立的政策依据：补充我单位各项经费开支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预算安排规模：260万元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项目承担单位：克州职业技术学校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资金分配情况：用于差费、水电费、办公费等日常支出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资金执行时间：2019年1月1日-12月31日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2.项目名称：群众工作经费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设立的政策依据：党的群众路线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预算安排规模：10万元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项目承担单位：克州职业技术学校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资金分配情况：用于群众基础工作方面的日常支出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资金执行时间：2019年1月1日-12月31日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二、属于对个人补贴的项目支出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1.项目名称：群众工作人员补助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设立的政策依据：党的群众路线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预算安排规模：38.88万元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项目承担单位：克州职业技术学校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资金分配情况：用于群众工作人员补助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资金执行时间：2019年1月1日-12月31日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资金来源：财政拨款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补贴人数：18人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补贴标准：1800元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补贴范围：群众人员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补贴方式：每月发放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发放程序：负责此项工作的工作人员做表统审后上报，由分管财务负责人审核签字，经上级部门审批，最后银行统一打卡。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受益人群和社会效益：进一步为民务实工作，提高群众满意度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八、关于克州职业技术学校2019年一般公共预算“三公”经费预算情况说明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克州职业技术学校2019年“三公”经费财政拨款预算数为0万元，其中：因公出国（境）费0万元，公务用车购置0万元，公务用车运行费0万元，公务接待费0万元。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2019年“三公”经费财政拨款预算比上年增加（减少）0万元，其中：因公出国（境）费增加（减少）0万元，主要原因是我单位未安排因公出国（境）人员预算；公务用车购置费为0万元，未安排预算。[或公务用车购置费增加（减少）0万元，主要原因是无公务用车购置费预算]；公务用车运行费增加（减少）0万元，主要原因是我单位三公经费在上级补助收入中列支；公务接待费增加（减少）0万元，主要原因是我单位三公经费在上级补助收入中列支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九、关于克州职业技术学校2019年政府性基金预算拨款情况说明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克州职业技术学校2019年没有使用政府性基金预算拨款安排的支出，政府性基金预算支出情况表为空表（表九）。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十、其他重要事项的情况说明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（一）机关运行经费情况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2019年，克州职业技术学校本级及下属0家行政单位、0家参公管理事业单位和0家事业单位的机关运行经费财政拨款预算252.14万元，比上年预算增加105.55万元，上升72.14%。主要原因是克州职业技术学校在职人员增加25人；学校建筑施工完成公用取暖面积增加38695平方米；克州技工学校2019年预算在克州职业技术学校执行，增加在职人员85人、退休105人，所以机关运行经费财政拨款预算较上年增加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（二）政府采购情况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2019年，克州职业技术学校及下属单位政府采购预算1545.7万元，其中：政府采购货物预算784.7万元，政府采购工程预算0万元，政府采购服务预算761万元。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2019年度克州职业技术学校面向中小企业预留政府采购项目预算金额0万元，其中：面向小微企业预留政府采购项目预算金额0万元。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（三）国有资产占用使用情况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截至2018年底，克州职业技术学校及下属各预算单位占用使用国有资产总体情况为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1.房屋53685.49平方米，价值8829.20万元。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2.车辆5辆，价值107.7万元；其中：一般公务用车2辆，价值43.6万元；执法执勤用车0辆，价值0万元；其他车辆3辆，价值64.1万元。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3.办公家具价值655.12万元。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4.其他资产价值7440.04万元。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单位价值50万元以上大型设备5台（套），单位价值100万元以上大型设备4台（套）。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2019年克州职业技术学校预算未安排购置车辆经费（或安排购置车辆经费0万元），安排购置50万元以上大型设备0台（套），单位价值100万元以上大型设备0台（套）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（四）预算绩效情况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2019年度，本年度实行绩效管理的项目3个，涉及预算金额308.88万元。具体情况见下表（按项目分别填报）：</w:t>
      </w:r>
    </w:p>
    <w:p/>
    <w:p/>
    <w:p/>
    <w:p/>
    <w:p/>
    <w:p/>
    <w:p/>
    <w:p/>
    <w:p/>
    <w:p/>
    <w:p/>
    <w:p/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  <w:r>
        <w:rPr>
          <w:rFonts w:hint="eastAsia"/>
          <w:lang w:val="en-US" w:eastAsia="zh-CN"/>
        </w:rPr>
        <w:t xml:space="preserve">       </w:t>
      </w:r>
      <w:r>
        <w:rPr>
          <w:rStyle w:val="7"/>
          <w:b w:val="0"/>
          <w:bCs w:val="0"/>
          <w:i w:val="0"/>
          <w:iCs w:val="0"/>
          <w:smallCaps w:val="0"/>
          <w:strike w:val="0"/>
        </w:rPr>
        <w:t>项目支出绩效目标表</w:t>
      </w:r>
    </w:p>
    <w:tbl>
      <w:tblPr>
        <w:tblStyle w:val="5"/>
        <w:tblW w:w="855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2"/>
        <w:gridCol w:w="1447"/>
        <w:gridCol w:w="986"/>
        <w:gridCol w:w="893"/>
        <w:gridCol w:w="533"/>
        <w:gridCol w:w="482"/>
        <w:gridCol w:w="1001"/>
        <w:gridCol w:w="151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7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预算单位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克州职业技术学校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项目名称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4" w:lineRule="exact"/>
              <w:ind w:left="0" w:right="0" w:firstLine="38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各项考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试费收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入、仿屋租金收入及人 型机械驾驶培训费收入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项目资金（万元）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年度资金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总额：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260万元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其中：财 政拨款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260万元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其他资金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项目总体目标</w:t>
            </w:r>
          </w:p>
        </w:tc>
        <w:tc>
          <w:tcPr>
            <w:tcW w:w="68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18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该项目资金，主要是学校承担少数民族汉语水平仙!^考试、新师大专升本成人函授、 农林牧继续教育等各项考试的收入、房屋租赁收入和大型机械驾驶培训费收入，用于 补充学校各项经费，加快校园建设和学院创建进度。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一级指标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ニ级指标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三级指标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项目完成指标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成本指标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资金总额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260万元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时效指标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资金到位率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90%以上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资金完成率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2019年12月底前完成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数最指标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大型机械驾驶培训费收 入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230万元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各项考试费收入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2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28万元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房屋租赁费收入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质最指标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资金质最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项目效益指标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经济效益指标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资金效益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完善校园建设补充经费支出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可持续影响指 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项目可持续影响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具有可持续性，坚持长期促进教 育学历，综合素质提升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社2？效益指1 小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项目效益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维护学校正常运转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生态效益指标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满意度指标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满意度指标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社会满意度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90%以上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6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320" w:firstLineChars="20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  <w:r>
        <w:rPr>
          <w:rStyle w:val="7"/>
          <w:b w:val="0"/>
          <w:bCs w:val="0"/>
          <w:i w:val="0"/>
          <w:iCs w:val="0"/>
          <w:smallCaps w:val="0"/>
          <w:strike w:val="0"/>
        </w:rPr>
        <w:t>项目支出绩效目标表</w:t>
      </w:r>
    </w:p>
    <w:tbl>
      <w:tblPr>
        <w:tblStyle w:val="5"/>
        <w:tblW w:w="855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8"/>
        <w:gridCol w:w="1458"/>
        <w:gridCol w:w="976"/>
        <w:gridCol w:w="896"/>
        <w:gridCol w:w="536"/>
        <w:gridCol w:w="475"/>
        <w:gridCol w:w="1004"/>
        <w:gridCol w:w="152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8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预算单位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克州职业技术学校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项目名称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群众</w:t>
            </w:r>
            <w:r>
              <w:rPr>
                <w:rStyle w:val="13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X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作经费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项目资金（万元）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年度资金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总额：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10万元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其中：财 政拨款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10万元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其他资金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项目总体0标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20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该项目资金，主要是用于群众“四项”活动慰问：去世群众家属慰问：灾害事故补 助、闲难党员群众节日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慰问；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公益性基础设施应急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维修；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开展文体活动、资助贫闲学 生及其他直接为群众服务的微小实事好事、急事难事。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一级指标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ニ级指标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三级指标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exact"/>
          <w:jc w:val="center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项目完成指标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成本指标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资金总额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时效指标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资金到位率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90%以上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资金完成率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2019年12月底前完成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数量指标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资金使用率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严控成本厉行节约，总成本控制在 预算内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质最指标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资金质最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项目效益指标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经济效益指标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资金效益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直接为群众服务的微小实事好事、 急事难事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可持续影响指 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项目可持续影响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坚持长期促进群众和谐稳定发展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社会效益指标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社会效益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在群众中取得良好口碑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生态效益指标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满意度指标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2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满意度指标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群众满意度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90%以上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W w:w="16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320" w:firstLineChars="20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  <w:r>
        <w:rPr>
          <w:rStyle w:val="7"/>
          <w:b w:val="0"/>
          <w:bCs w:val="0"/>
          <w:i w:val="0"/>
          <w:iCs w:val="0"/>
          <w:smallCaps w:val="0"/>
          <w:strike w:val="0"/>
        </w:rPr>
        <w:t>项目支出绩效目标表</w:t>
      </w:r>
    </w:p>
    <w:tbl>
      <w:tblPr>
        <w:tblStyle w:val="5"/>
        <w:tblW w:w="854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5"/>
        <w:gridCol w:w="1400"/>
        <w:gridCol w:w="1105"/>
        <w:gridCol w:w="814"/>
        <w:gridCol w:w="544"/>
        <w:gridCol w:w="572"/>
        <w:gridCol w:w="904"/>
        <w:gridCol w:w="152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预算单位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克州职业技术学校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项目名称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群众工作人员补助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项目资金（万元）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年度资金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总额：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38. 88万元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其中： 财政拨 款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38. 88万元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0" w:lineRule="exact"/>
              <w:ind w:left="2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其他资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项目总体目标</w:t>
            </w:r>
          </w:p>
        </w:tc>
        <w:tc>
          <w:tcPr>
            <w:tcW w:w="686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该项目资金，主要用于开展群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众下作</w:t>
            </w: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的工作人员补助，通过走访针对性的了解并解决 群众最急最需最盼的事项，确保服务群众て作落到实处，实现改善民生，是党和政府 对群众关怀和爱护的具体体现。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一级指标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ニ级指标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三级指标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exac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项目完成指标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成本指知ヾ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资金总额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38.88万元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时效指标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资金到位率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90%以上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资金执行时间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2019年1月-12月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数景指标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资金受益人数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18人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质最指标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资金质最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6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项目效益指标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经济效益指标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资金效益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改善群众人员基本生活条件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可持续影响指 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项目可持续影响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坚持长期促进群众和谐稳定发展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社会效益指标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社会效益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在群众中取得良好口碑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生态效益指标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满意度指标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满意度指标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300" w:right="0" w:firstLine="0"/>
              <w:jc w:val="left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群众满意度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Style w:val="10"/>
                <w:rFonts w:hint="eastAsia" w:ascii="仿宋_GB2312" w:hAnsi="仿宋_GB2312" w:eastAsia="仿宋_GB2312"/>
                <w:b w:val="0"/>
                <w:bCs w:val="0"/>
                <w:i w:val="0"/>
                <w:iCs w:val="0"/>
                <w:smallCaps w:val="0"/>
                <w:strike w:val="0"/>
              </w:rPr>
              <w:t>90%以上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  <w:jc w:val="center"/>
        </w:trPr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/>
                <w:sz w:val="10"/>
                <w:szCs w:val="10"/>
              </w:rPr>
            </w:pP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Style w:val="7"/>
          <w:b w:val="0"/>
          <w:bCs w:val="0"/>
          <w:i w:val="0"/>
          <w:iCs w:val="0"/>
          <w:smallCaps w:val="0"/>
          <w:strike w:val="0"/>
        </w:rPr>
      </w:pP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（五）其他需说明的事项：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无其他需说明的事项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i w:val="0"/>
          <w:caps w:val="0"/>
          <w:color w:val="414141"/>
          <w:spacing w:val="0"/>
          <w:sz w:val="32"/>
          <w:szCs w:val="32"/>
          <w:shd w:val="clear" w:fill="FFFFFF"/>
        </w:rPr>
        <w:t>第四部分 名词解释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名词解释：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（一）财政拨款：指由一般公共预算、政府性基金预算安排的财政拨款数。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（二）一般公共预算：包括公共财政拨款（补助）资金、专项收入。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（三）财政专户管理资金：包括专户管理行政事业性收费（主要是教育收费）、其他非税收入。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（四）其他资金：包括事业收入、经营收入、其他收入等。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（五）基本支出：包括人员经费、商品和服务支出（定额）。其中，人员经费包括工资福利支出、对个人和家庭的补助。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（六）项目支出：部门支出预算的组成部分，是自治区本级部门为完成其特定的行政任务或事业发展目标，在基本支出预算之外编制的年度项目支出计划。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七）“三公”经费：指自治区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42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sz w:val="32"/>
          <w:szCs w:val="32"/>
          <w:shd w:val="clear" w:fill="FFFFFF"/>
        </w:rPr>
        <w:t>（八）机关运行经费：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rPr>
          <w:rFonts w:hint="default" w:ascii="仿宋_GB2312" w:hAnsi="仿宋_GB2312" w:eastAsia="仿宋_GB2312" w:cs="宋体"/>
          <w:i w:val="0"/>
          <w:caps w:val="0"/>
          <w:color w:val="41414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ind w:left="5440" w:hanging="5440" w:hangingChars="1700"/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                                        克州职业技术学校</w:t>
      </w:r>
    </w:p>
    <w:p>
      <w:pPr>
        <w:rPr>
          <w:rFonts w:hint="default" w:ascii="仿宋_GB2312" w:hAnsi="仿宋_GB2312" w:eastAsia="仿宋_GB2312" w:cs="宋体"/>
          <w:i w:val="0"/>
          <w:caps w:val="0"/>
          <w:color w:val="41414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宋体"/>
          <w:i w:val="0"/>
          <w:caps w:val="0"/>
          <w:color w:val="41414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                  2019年1月28日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 Light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97C04"/>
    <w:rsid w:val="17E4594E"/>
    <w:rsid w:val="29702C11"/>
    <w:rsid w:val="40B97C04"/>
    <w:rsid w:val="72E9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crosoft JhengHei Light" w:hAnsi="Microsoft JhengHei Light" w:eastAsia="Microsoft JhengHei Light" w:cs="Microsoft JhengHei Light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页眉或页脚1"/>
    <w:basedOn w:val="1"/>
    <w:link w:val="8"/>
    <w:qFormat/>
    <w:uiPriority w:val="0"/>
    <w:pPr>
      <w:widowControl w:val="0"/>
      <w:shd w:val="clear" w:color="auto" w:fill="FFFFFF"/>
      <w:spacing w:line="0" w:lineRule="exact"/>
    </w:pPr>
    <w:rPr>
      <w:rFonts w:ascii="宋体" w:hAnsi="宋体" w:eastAsia="宋体" w:cs="宋体"/>
      <w:spacing w:val="30"/>
      <w:sz w:val="30"/>
      <w:szCs w:val="30"/>
      <w:u w:val="none"/>
    </w:rPr>
  </w:style>
  <w:style w:type="character" w:customStyle="1" w:styleId="7">
    <w:name w:val="页眉或页脚 + 间距 9 pt"/>
    <w:basedOn w:val="8"/>
    <w:qFormat/>
    <w:uiPriority w:val="0"/>
    <w:rPr>
      <w:color w:val="000000"/>
      <w:spacing w:val="180"/>
      <w:w w:val="100"/>
      <w:position w:val="0"/>
      <w:lang w:val="ja-JP" w:eastAsia="ja-JP" w:bidi="ja-JP"/>
    </w:rPr>
  </w:style>
  <w:style w:type="character" w:customStyle="1" w:styleId="8">
    <w:name w:val="页眉或页脚_"/>
    <w:basedOn w:val="4"/>
    <w:link w:val="6"/>
    <w:qFormat/>
    <w:uiPriority w:val="0"/>
    <w:rPr>
      <w:rFonts w:ascii="宋体" w:hAnsi="宋体" w:eastAsia="宋体" w:cs="宋体"/>
      <w:spacing w:val="30"/>
      <w:sz w:val="30"/>
      <w:szCs w:val="30"/>
      <w:u w:val="none"/>
    </w:rPr>
  </w:style>
  <w:style w:type="paragraph" w:customStyle="1" w:styleId="9">
    <w:name w:val="正文文本 (2)"/>
    <w:basedOn w:val="1"/>
    <w:link w:val="11"/>
    <w:qFormat/>
    <w:uiPriority w:val="0"/>
    <w:pPr>
      <w:widowControl w:val="0"/>
      <w:shd w:val="clear" w:color="auto" w:fill="FFFFFF"/>
      <w:spacing w:line="500" w:lineRule="exact"/>
      <w:jc w:val="distribute"/>
    </w:pPr>
    <w:rPr>
      <w:rFonts w:ascii="宋体" w:hAnsi="宋体" w:eastAsia="宋体" w:cs="宋体"/>
      <w:spacing w:val="30"/>
      <w:sz w:val="30"/>
      <w:szCs w:val="30"/>
      <w:u w:val="none"/>
    </w:rPr>
  </w:style>
  <w:style w:type="character" w:customStyle="1" w:styleId="10">
    <w:name w:val="正文文本 (2) + 8.5 pt1"/>
    <w:basedOn w:val="11"/>
    <w:qFormat/>
    <w:uiPriority w:val="0"/>
    <w:rPr>
      <w:color w:val="000000"/>
      <w:spacing w:val="0"/>
      <w:w w:val="100"/>
      <w:position w:val="0"/>
      <w:sz w:val="17"/>
      <w:szCs w:val="17"/>
      <w:lang w:val="ja-JP" w:eastAsia="ja-JP" w:bidi="ja-JP"/>
    </w:rPr>
  </w:style>
  <w:style w:type="character" w:customStyle="1" w:styleId="11">
    <w:name w:val="正文文本 (2)_"/>
    <w:basedOn w:val="4"/>
    <w:link w:val="9"/>
    <w:qFormat/>
    <w:uiPriority w:val="0"/>
    <w:rPr>
      <w:rFonts w:ascii="宋体" w:hAnsi="宋体" w:eastAsia="宋体" w:cs="宋体"/>
      <w:spacing w:val="30"/>
      <w:sz w:val="30"/>
      <w:szCs w:val="30"/>
      <w:u w:val="none"/>
    </w:rPr>
  </w:style>
  <w:style w:type="character" w:customStyle="1" w:styleId="12">
    <w:name w:val="正文文本 (2) + 8.5 pt"/>
    <w:basedOn w:val="11"/>
    <w:qFormat/>
    <w:uiPriority w:val="0"/>
    <w:rPr>
      <w:color w:val="000000"/>
      <w:spacing w:val="20"/>
      <w:w w:val="100"/>
      <w:position w:val="0"/>
      <w:sz w:val="17"/>
      <w:szCs w:val="17"/>
      <w:lang w:val="ja-JP" w:eastAsia="ja-JP" w:bidi="ja-JP"/>
    </w:rPr>
  </w:style>
  <w:style w:type="character" w:customStyle="1" w:styleId="13">
    <w:name w:val="正文文本 (2) + Garamond"/>
    <w:basedOn w:val="11"/>
    <w:qFormat/>
    <w:uiPriority w:val="0"/>
    <w:rPr>
      <w:rFonts w:ascii="Garamond" w:hAnsi="Garamond" w:eastAsia="Garamond" w:cs="Garamond"/>
      <w:color w:val="000000"/>
      <w:spacing w:val="0"/>
      <w:w w:val="100"/>
      <w:position w:val="0"/>
      <w:sz w:val="21"/>
      <w:szCs w:val="21"/>
      <w:lang w:val="ja-JP" w:eastAsia="ja-JP" w:bidi="ja-JP"/>
    </w:rPr>
  </w:style>
  <w:style w:type="character" w:customStyle="1" w:styleId="14">
    <w:name w:val="正文文本 (2) + 8.5 pt2"/>
    <w:basedOn w:val="11"/>
    <w:qFormat/>
    <w:uiPriority w:val="0"/>
    <w:rPr>
      <w:color w:val="000000"/>
      <w:spacing w:val="210"/>
      <w:w w:val="100"/>
      <w:position w:val="0"/>
      <w:sz w:val="17"/>
      <w:szCs w:val="17"/>
      <w:lang w:val="ja-JP" w:eastAsia="ja-JP" w:bidi="ja-JP"/>
    </w:rPr>
  </w:style>
  <w:style w:type="character" w:customStyle="1" w:styleId="15">
    <w:name w:val="正文文本 (2) + 8.5 pt5"/>
    <w:basedOn w:val="11"/>
    <w:qFormat/>
    <w:uiPriority w:val="0"/>
    <w:rPr>
      <w:color w:val="000000"/>
      <w:spacing w:val="310"/>
      <w:w w:val="100"/>
      <w:position w:val="0"/>
      <w:sz w:val="17"/>
      <w:szCs w:val="17"/>
      <w:lang w:val="ja-JP" w:eastAsia="ja-JP" w:bidi="ja-JP"/>
    </w:rPr>
  </w:style>
  <w:style w:type="character" w:customStyle="1" w:styleId="16">
    <w:name w:val="正文文本 (2) + 8.5 pt4"/>
    <w:basedOn w:val="11"/>
    <w:qFormat/>
    <w:uiPriority w:val="0"/>
    <w:rPr>
      <w:color w:val="000000"/>
      <w:spacing w:val="90"/>
      <w:w w:val="100"/>
      <w:position w:val="0"/>
      <w:sz w:val="17"/>
      <w:szCs w:val="17"/>
      <w:lang w:val="ja-JP" w:eastAsia="ja-JP" w:bidi="ja-JP"/>
    </w:rPr>
  </w:style>
  <w:style w:type="character" w:customStyle="1" w:styleId="17">
    <w:name w:val="正文文本 (2) + 9.5 pt"/>
    <w:basedOn w:val="11"/>
    <w:qFormat/>
    <w:uiPriority w:val="0"/>
    <w:rPr>
      <w:color w:val="000000"/>
      <w:spacing w:val="10"/>
      <w:w w:val="100"/>
      <w:position w:val="0"/>
      <w:sz w:val="19"/>
      <w:szCs w:val="19"/>
      <w:lang w:val="ja-JP" w:eastAsia="ja-JP" w:bidi="ja-JP"/>
    </w:rPr>
  </w:style>
  <w:style w:type="character" w:customStyle="1" w:styleId="18">
    <w:name w:val="正文文本 (2) + 10 pt"/>
    <w:basedOn w:val="11"/>
    <w:qFormat/>
    <w:uiPriority w:val="0"/>
    <w:rPr>
      <w:i/>
      <w:iCs/>
      <w:color w:val="000000"/>
      <w:spacing w:val="20"/>
      <w:w w:val="70"/>
      <w:position w:val="0"/>
      <w:sz w:val="20"/>
      <w:szCs w:val="20"/>
      <w:lang w:val="ja-JP" w:eastAsia="ja-JP" w:bidi="ja-JP"/>
    </w:rPr>
  </w:style>
  <w:style w:type="character" w:customStyle="1" w:styleId="19">
    <w:name w:val="正文文本 (2) + 14 pt1"/>
    <w:basedOn w:val="11"/>
    <w:qFormat/>
    <w:uiPriority w:val="0"/>
    <w:rPr>
      <w:color w:val="000000"/>
      <w:spacing w:val="20"/>
      <w:w w:val="100"/>
      <w:position w:val="0"/>
      <w:sz w:val="28"/>
      <w:szCs w:val="28"/>
      <w:lang w:val="ja-JP" w:eastAsia="ja-JP" w:bidi="ja-JP"/>
    </w:rPr>
  </w:style>
  <w:style w:type="character" w:customStyle="1" w:styleId="20">
    <w:name w:val="正文文本 (2) + MS Gothic"/>
    <w:basedOn w:val="11"/>
    <w:qFormat/>
    <w:uiPriority w:val="0"/>
    <w:rPr>
      <w:rFonts w:ascii="MS Gothic" w:hAnsi="MS Gothic" w:eastAsia="MS Gothic" w:cs="MS Gothic"/>
      <w:color w:val="000000"/>
      <w:w w:val="100"/>
      <w:position w:val="0"/>
      <w:sz w:val="20"/>
      <w:szCs w:val="20"/>
      <w:lang w:val="ja-JP" w:eastAsia="ja-JP" w:bidi="ja-JP"/>
    </w:rPr>
  </w:style>
  <w:style w:type="paragraph" w:customStyle="1" w:styleId="21">
    <w:name w:val="正文文本 (3)"/>
    <w:basedOn w:val="1"/>
    <w:qFormat/>
    <w:uiPriority w:val="0"/>
    <w:pPr>
      <w:widowControl w:val="0"/>
      <w:shd w:val="clear" w:color="auto" w:fill="FFFFFF"/>
      <w:spacing w:after="2040" w:line="0" w:lineRule="exact"/>
    </w:pPr>
    <w:rPr>
      <w:rFonts w:ascii="宋体" w:hAnsi="宋体" w:eastAsia="宋体" w:cs="宋体"/>
      <w:spacing w:val="0"/>
      <w:sz w:val="34"/>
      <w:szCs w:val="34"/>
      <w:u w:val="none"/>
    </w:rPr>
  </w:style>
  <w:style w:type="paragraph" w:customStyle="1" w:styleId="22">
    <w:name w:val="正文文本 (4)"/>
    <w:basedOn w:val="1"/>
    <w:qFormat/>
    <w:uiPriority w:val="0"/>
    <w:pPr>
      <w:widowControl w:val="0"/>
      <w:shd w:val="clear" w:color="auto" w:fill="FFFFFF"/>
      <w:spacing w:before="2040" w:after="7560" w:line="846" w:lineRule="exact"/>
      <w:jc w:val="center"/>
    </w:pPr>
    <w:rPr>
      <w:rFonts w:ascii="宋体" w:hAnsi="宋体" w:eastAsia="宋体" w:cs="宋体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2021-06-01T04:31:00Z</dcterms:created>
  <dc:creator>Administrator</dc:creator>
  <cp:lastModifiedBy>Administrator</cp:lastModifiedBy>
  <dcterms:modified xsi:type="dcterms:W3CDTF">2021-06-01T05:29:37Z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