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>
      <w:pPr>
        <w:widowControl/>
        <w:spacing w:before="100" w:beforeAutospacing="1" w:after="100" w:afterAutospacing="1"/>
        <w:outlineLvl w:val="1"/>
        <w:rPr>
          <w:rFonts w:ascii="黑体" w:hAnsi="黑体" w:eastAsia="黑体" w:cs="宋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outlineLvl w:val="1"/>
        <w:rPr>
          <w:rFonts w:ascii="黑体" w:hAnsi="黑体" w:eastAsia="黑体" w:cs="宋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outlineLvl w:val="1"/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  <w:r>
        <w:rPr>
          <w:rFonts w:ascii="宋体" w:hAnsi="宋体" w:cs="宋体"/>
          <w:b/>
          <w:bCs/>
          <w:kern w:val="0"/>
          <w:sz w:val="44"/>
          <w:szCs w:val="44"/>
          <w:lang w:val="en-US"/>
        </w:rPr>
        <w:drawing>
          <wp:inline distT="0" distB="0" distL="114300" distR="114300">
            <wp:extent cx="5478780" cy="1541780"/>
            <wp:effectExtent l="0" t="0" r="7620" b="1270"/>
            <wp:docPr id="9" name="图片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/>
                  </pic:nvPicPr>
                  <pic:blipFill>
                    <a:blip r:embed="rId7">
                      <a:clrChange>
                        <a:clrFrom>
                          <a:srgbClr val="FDF2FF">
                            <a:alpha val="100000"/>
                          </a:srgbClr>
                        </a:clrFrom>
                        <a:clrTo>
                          <a:srgbClr val="FDF2FF">
                            <a:alpha val="100000"/>
                            <a:alpha val="0"/>
                          </a:srgbClr>
                        </a:clrTo>
                      </a:clrChange>
                      <a:lum bright="-18000"/>
                    </a:blip>
                    <a:srcRect l="15003" t="29561" r="13992" b="56500"/>
                  </pic:blipFill>
                  <pic:spPr>
                    <a:xfrm>
                      <a:off x="0" y="0"/>
                      <a:ext cx="5478780" cy="154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line="500" w:lineRule="exact"/>
        <w:jc w:val="center"/>
        <w:outlineLvl w:val="1"/>
        <w:rPr>
          <w:rFonts w:hint="eastAsia" w:ascii="黑体" w:hAnsi="黑体" w:eastAsia="黑体"/>
          <w:kern w:val="0"/>
          <w:sz w:val="44"/>
          <w:szCs w:val="44"/>
        </w:rPr>
        <w:sectPr>
          <w:footerReference r:id="rId3" w:type="default"/>
          <w:footerReference r:id="rId4" w:type="even"/>
          <w:pgSz w:w="11906" w:h="16838"/>
          <w:pgMar w:top="2098" w:right="1418" w:bottom="1928" w:left="1588" w:header="851" w:footer="992" w:gutter="0"/>
          <w:pgNumType w:fmt="numberInDash"/>
          <w:cols w:space="720" w:num="1"/>
          <w:docGrid w:linePitch="312" w:charSpace="0"/>
        </w:sectPr>
      </w:pPr>
    </w:p>
    <w:p>
      <w:pPr>
        <w:widowControl/>
        <w:spacing w:line="500" w:lineRule="exact"/>
        <w:jc w:val="center"/>
        <w:outlineLvl w:val="1"/>
        <w:rPr>
          <w:rFonts w:ascii="黑体" w:hAnsi="黑体" w:eastAsia="黑体"/>
          <w:kern w:val="0"/>
          <w:sz w:val="44"/>
          <w:szCs w:val="44"/>
        </w:rPr>
      </w:pPr>
      <w:r>
        <w:rPr>
          <w:rFonts w:hint="eastAsia" w:ascii="黑体" w:hAnsi="黑体" w:eastAsia="黑体"/>
          <w:kern w:val="0"/>
          <w:sz w:val="44"/>
          <w:szCs w:val="44"/>
        </w:rPr>
        <w:t>目录</w:t>
      </w:r>
    </w:p>
    <w:p>
      <w:pPr>
        <w:widowControl/>
        <w:spacing w:line="500" w:lineRule="exact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line="460" w:lineRule="exac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第一部分  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eastAsia="zh-CN"/>
        </w:rPr>
        <w:t>克孜勒苏柯尔克孜自治州农业技术推广中心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单位概况</w:t>
      </w:r>
    </w:p>
    <w:p>
      <w:pPr>
        <w:widowControl/>
        <w:spacing w:line="46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一、主要职能</w:t>
      </w:r>
    </w:p>
    <w:p>
      <w:pPr>
        <w:widowControl/>
        <w:spacing w:line="46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二、机构设置及人员情况</w:t>
      </w:r>
    </w:p>
    <w:p>
      <w:pPr>
        <w:widowControl/>
        <w:spacing w:line="460" w:lineRule="exac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第二部分  </w:t>
      </w:r>
      <w:r>
        <w:rPr>
          <w:rFonts w:hint="eastAsia" w:ascii="宋体" w:hAnsi="宋体" w:eastAsia="仿宋_GB2312"/>
          <w:b/>
          <w:kern w:val="0"/>
          <w:sz w:val="32"/>
          <w:szCs w:val="32"/>
          <w:lang w:eastAsia="zh-CN"/>
        </w:rPr>
        <w:t>2019年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部门预算公开表</w:t>
      </w:r>
    </w:p>
    <w:p>
      <w:pPr>
        <w:widowControl/>
        <w:spacing w:line="46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一、部门收支总体情况表</w:t>
      </w:r>
    </w:p>
    <w:p>
      <w:pPr>
        <w:widowControl/>
        <w:spacing w:line="46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二、部门收入总体情况表</w:t>
      </w:r>
    </w:p>
    <w:p>
      <w:pPr>
        <w:widowControl/>
        <w:spacing w:line="46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三、部门支出总体情况表</w:t>
      </w:r>
    </w:p>
    <w:p>
      <w:pPr>
        <w:widowControl/>
        <w:spacing w:line="46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四、财政拨款收支总体情况表</w:t>
      </w:r>
    </w:p>
    <w:p>
      <w:pPr>
        <w:widowControl/>
        <w:spacing w:line="46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五、一般公共预算支出情况表</w:t>
      </w:r>
    </w:p>
    <w:p>
      <w:pPr>
        <w:widowControl/>
        <w:spacing w:line="46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六、一般公共预算基本支出情况表</w:t>
      </w:r>
    </w:p>
    <w:p>
      <w:pPr>
        <w:widowControl/>
        <w:spacing w:line="46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七、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项目支出情况表</w:t>
      </w:r>
    </w:p>
    <w:p>
      <w:pPr>
        <w:widowControl/>
        <w:spacing w:line="46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八、一般公共预算“三公”经费支出情况表</w:t>
      </w:r>
    </w:p>
    <w:p>
      <w:pPr>
        <w:widowControl/>
        <w:spacing w:line="46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九、政府性基金预算支出情况表</w:t>
      </w:r>
    </w:p>
    <w:p>
      <w:pPr>
        <w:widowControl/>
        <w:spacing w:line="460" w:lineRule="exac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第三部分  </w:t>
      </w:r>
      <w:r>
        <w:rPr>
          <w:rFonts w:hint="eastAsia" w:ascii="宋体" w:hAnsi="宋体" w:eastAsia="仿宋_GB2312"/>
          <w:b/>
          <w:kern w:val="0"/>
          <w:sz w:val="32"/>
          <w:szCs w:val="32"/>
          <w:lang w:eastAsia="zh-CN"/>
        </w:rPr>
        <w:t>2019年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部门预算情况说明</w:t>
      </w:r>
    </w:p>
    <w:p>
      <w:pPr>
        <w:widowControl/>
        <w:spacing w:line="46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克孜勒苏柯尔克孜自治州农业技术推广中心2019年</w:t>
      </w:r>
      <w:r>
        <w:rPr>
          <w:rFonts w:hint="eastAsia" w:ascii="仿宋_GB2312" w:hAnsi="宋体" w:eastAsia="仿宋_GB2312"/>
          <w:kern w:val="0"/>
          <w:sz w:val="32"/>
          <w:szCs w:val="32"/>
        </w:rPr>
        <w:t>收支预算情况的总体说明</w:t>
      </w:r>
    </w:p>
    <w:p>
      <w:pPr>
        <w:widowControl/>
        <w:spacing w:line="46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克孜勒苏柯尔克孜自治州农业技术推广中心2019年</w:t>
      </w:r>
      <w:r>
        <w:rPr>
          <w:rFonts w:hint="eastAsia" w:ascii="仿宋_GB2312" w:hAnsi="宋体" w:eastAsia="仿宋_GB2312"/>
          <w:kern w:val="0"/>
          <w:sz w:val="32"/>
          <w:szCs w:val="32"/>
        </w:rPr>
        <w:t>收入预算情况说明</w:t>
      </w:r>
    </w:p>
    <w:p>
      <w:pPr>
        <w:widowControl/>
        <w:spacing w:line="46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三、关于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克孜勒苏柯尔克孜自治州农业技术推广中心2019年</w:t>
      </w:r>
      <w:r>
        <w:rPr>
          <w:rFonts w:hint="eastAsia" w:ascii="仿宋_GB2312" w:hAnsi="宋体" w:eastAsia="仿宋_GB2312"/>
          <w:kern w:val="0"/>
          <w:sz w:val="32"/>
          <w:szCs w:val="32"/>
        </w:rPr>
        <w:t>支出预算情况说明</w:t>
      </w:r>
    </w:p>
    <w:p>
      <w:pPr>
        <w:widowControl/>
        <w:spacing w:line="460" w:lineRule="exact"/>
        <w:outlineLvl w:val="1"/>
        <w:rPr>
          <w:rFonts w:ascii="仿宋_GB2312" w:hAnsi="宋体" w:eastAsia="仿宋_GB2312"/>
          <w:bCs/>
          <w:kern w:val="0"/>
          <w:sz w:val="32"/>
          <w:szCs w:val="32"/>
        </w:rPr>
      </w:pPr>
      <w:r>
        <w:rPr>
          <w:rFonts w:hint="eastAsia" w:ascii="仿宋_GB2312" w:hAnsi="宋体" w:eastAsia="仿宋_GB2312"/>
          <w:bCs/>
          <w:kern w:val="0"/>
          <w:sz w:val="32"/>
          <w:szCs w:val="32"/>
        </w:rPr>
        <w:t>四、关于</w:t>
      </w:r>
      <w:r>
        <w:rPr>
          <w:rFonts w:hint="eastAsia" w:ascii="仿宋_GB2312" w:hAnsi="宋体" w:eastAsia="仿宋_GB2312"/>
          <w:bCs/>
          <w:kern w:val="0"/>
          <w:sz w:val="32"/>
          <w:szCs w:val="32"/>
          <w:lang w:eastAsia="zh-CN"/>
        </w:rPr>
        <w:t>克孜勒苏柯尔克孜自治州农业技术推广中心2019年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财政拨款收支预算情况的总体说明</w:t>
      </w:r>
    </w:p>
    <w:p>
      <w:pPr>
        <w:widowControl/>
        <w:spacing w:line="46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五、关于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克孜勒苏柯尔克孜自治州农业技术推广中心2019年</w:t>
      </w:r>
      <w:r>
        <w:rPr>
          <w:rFonts w:hint="eastAsia" w:ascii="仿宋_GB2312" w:hAnsi="宋体" w:eastAsia="仿宋_GB2312"/>
          <w:kern w:val="0"/>
          <w:sz w:val="32"/>
          <w:szCs w:val="32"/>
        </w:rPr>
        <w:t>一般公共预算当年拨款情况说明</w:t>
      </w:r>
    </w:p>
    <w:p>
      <w:pPr>
        <w:widowControl/>
        <w:spacing w:line="46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六、关于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克孜勒苏柯尔克孜自治州农业技术推广中心2019年</w:t>
      </w:r>
      <w:r>
        <w:rPr>
          <w:rFonts w:hint="eastAsia" w:ascii="仿宋_GB2312" w:hAnsi="宋体" w:eastAsia="仿宋_GB2312"/>
          <w:kern w:val="0"/>
          <w:sz w:val="32"/>
          <w:szCs w:val="32"/>
        </w:rPr>
        <w:t>一般公共预算基本支出情况说明</w:t>
      </w:r>
    </w:p>
    <w:p>
      <w:pPr>
        <w:widowControl/>
        <w:spacing w:line="46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七、关于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克孜勒苏柯尔克孜自治州农业技术推广中心2019年</w:t>
      </w:r>
      <w:r>
        <w:rPr>
          <w:rFonts w:hint="eastAsia" w:ascii="仿宋_GB2312" w:hAnsi="宋体" w:eastAsia="仿宋_GB2312"/>
          <w:kern w:val="0"/>
          <w:sz w:val="32"/>
          <w:szCs w:val="32"/>
        </w:rPr>
        <w:t>项目支出情况说明</w:t>
      </w:r>
    </w:p>
    <w:p>
      <w:pPr>
        <w:widowControl/>
        <w:spacing w:line="46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八、关于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克孜勒苏柯尔克孜自治州农业技术推广中心2019年</w:t>
      </w:r>
      <w:r>
        <w:rPr>
          <w:rFonts w:hint="eastAsia" w:ascii="仿宋_GB2312" w:hAnsi="宋体" w:eastAsia="仿宋_GB2312"/>
          <w:kern w:val="0"/>
          <w:sz w:val="32"/>
          <w:szCs w:val="32"/>
        </w:rPr>
        <w:t>一般公共预算“三公”经费预算情况说明</w:t>
      </w:r>
    </w:p>
    <w:p>
      <w:pPr>
        <w:widowControl/>
        <w:spacing w:line="46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九、关于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克孜勒苏柯尔克孜自治州农业技术推广中心2019年</w:t>
      </w:r>
      <w:r>
        <w:rPr>
          <w:rFonts w:hint="eastAsia" w:ascii="仿宋_GB2312" w:hAnsi="宋体" w:eastAsia="仿宋_GB2312"/>
          <w:kern w:val="0"/>
          <w:sz w:val="32"/>
          <w:szCs w:val="32"/>
        </w:rPr>
        <w:t>政府性基金预算拨款情况说明</w:t>
      </w:r>
    </w:p>
    <w:p>
      <w:pPr>
        <w:widowControl/>
        <w:spacing w:line="46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十、其他重要事项的情况说明</w:t>
      </w:r>
    </w:p>
    <w:p>
      <w:pPr>
        <w:widowControl/>
        <w:spacing w:line="460" w:lineRule="exac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第四部分  名词解释</w:t>
      </w: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both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both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第一部分   </w:t>
      </w: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克孜勒苏柯尔克孜自治州农业技术推广中心</w:t>
      </w: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单位概况</w:t>
      </w:r>
    </w:p>
    <w:p>
      <w:pPr>
        <w:widowControl/>
        <w:jc w:val="center"/>
        <w:outlineLvl w:val="1"/>
        <w:rPr>
          <w:rFonts w:ascii="宋体" w:hAnsi="宋体"/>
          <w:b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hint="eastAsia"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　  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一、主要职能</w:t>
      </w:r>
    </w:p>
    <w:p>
      <w:pPr>
        <w:shd w:val="clear" w:color="auto" w:fill="FFFFFF"/>
        <w:spacing w:before="100" w:after="100" w:line="560" w:lineRule="atLeast"/>
        <w:ind w:firstLine="640"/>
        <w:rPr>
          <w:rFonts w:ascii="Segoe UI" w:hAnsi="Segoe UI" w:cs="Segoe UI"/>
          <w:color w:val="414141"/>
        </w:rPr>
      </w:pPr>
      <w:r>
        <w:rPr>
          <w:rFonts w:hint="eastAsia" w:ascii="仿宋_GB2312" w:hAnsi="Segoe UI" w:eastAsia="仿宋_GB2312" w:cs="Segoe UI"/>
          <w:color w:val="000000"/>
          <w:sz w:val="32"/>
          <w:szCs w:val="32"/>
          <w:shd w:val="clear" w:color="auto" w:fill="FFFFFF"/>
        </w:rPr>
        <w:t>（1）编制本地区农业技术推广工作规划、计划并组织实施；</w:t>
      </w:r>
    </w:p>
    <w:p>
      <w:pPr>
        <w:shd w:val="clear" w:color="auto" w:fill="FFFFFF"/>
        <w:spacing w:before="100" w:after="100" w:line="560" w:lineRule="atLeast"/>
        <w:ind w:firstLine="640"/>
        <w:rPr>
          <w:rFonts w:ascii="Segoe UI" w:hAnsi="Segoe UI" w:cs="Segoe UI"/>
          <w:color w:val="414141"/>
        </w:rPr>
      </w:pPr>
      <w:r>
        <w:rPr>
          <w:rFonts w:hint="eastAsia" w:ascii="仿宋_GB2312" w:hAnsi="Segoe UI" w:eastAsia="仿宋_GB2312" w:cs="Segoe UI"/>
          <w:color w:val="000000"/>
          <w:sz w:val="32"/>
          <w:szCs w:val="32"/>
          <w:shd w:val="clear" w:color="auto" w:fill="FFFFFF"/>
        </w:rPr>
        <w:t>（2）负责新型农业技术推广的引进、试验、示范和推广工作，对适应本地区的农业技术进行试验示范，研究开发，形成可直接用于生产的农业新技术；</w:t>
      </w:r>
    </w:p>
    <w:p>
      <w:pPr>
        <w:shd w:val="clear" w:color="auto" w:fill="FFFFFF"/>
        <w:spacing w:before="100" w:after="100" w:line="560" w:lineRule="atLeast"/>
        <w:ind w:firstLine="640"/>
        <w:rPr>
          <w:rFonts w:ascii="Segoe UI" w:hAnsi="Segoe UI" w:cs="Segoe UI"/>
          <w:color w:val="414141"/>
        </w:rPr>
      </w:pPr>
      <w:r>
        <w:rPr>
          <w:rFonts w:hint="eastAsia" w:ascii="仿宋_GB2312" w:hAnsi="Segoe UI" w:eastAsia="仿宋_GB2312" w:cs="Segoe UI"/>
          <w:color w:val="000000"/>
          <w:sz w:val="32"/>
          <w:szCs w:val="32"/>
          <w:shd w:val="clear" w:color="auto" w:fill="FFFFFF"/>
        </w:rPr>
        <w:t>（3）负责农业技术推广新成果、新技术咨询服务，专业技术培训、宣传普及和和推荐等工作；</w:t>
      </w:r>
    </w:p>
    <w:p>
      <w:pPr>
        <w:shd w:val="clear" w:color="auto" w:fill="FFFFFF"/>
        <w:spacing w:before="100" w:after="100" w:line="560" w:lineRule="atLeast"/>
        <w:ind w:firstLine="640"/>
        <w:rPr>
          <w:rFonts w:ascii="Segoe UI" w:hAnsi="Segoe UI" w:cs="Segoe UI"/>
          <w:color w:val="414141"/>
        </w:rPr>
      </w:pPr>
      <w:r>
        <w:rPr>
          <w:rFonts w:hint="eastAsia" w:ascii="仿宋_GB2312" w:hAnsi="Segoe UI" w:eastAsia="仿宋_GB2312" w:cs="Segoe UI"/>
          <w:color w:val="000000"/>
          <w:sz w:val="32"/>
          <w:szCs w:val="32"/>
          <w:shd w:val="clear" w:color="auto" w:fill="FFFFFF"/>
        </w:rPr>
        <w:t>（4）承担农业部门和上级推广机构下达的农业技术推广任务；参与并检查、指导农业技术推广工作；</w:t>
      </w:r>
    </w:p>
    <w:p>
      <w:pPr>
        <w:shd w:val="clear" w:color="auto" w:fill="FFFFFF"/>
        <w:spacing w:before="100" w:after="100" w:line="560" w:lineRule="atLeast"/>
        <w:ind w:firstLine="640"/>
        <w:rPr>
          <w:rFonts w:ascii="Segoe UI" w:hAnsi="Segoe UI" w:cs="Segoe UI"/>
          <w:color w:val="414141"/>
        </w:rPr>
      </w:pPr>
      <w:r>
        <w:rPr>
          <w:rFonts w:hint="eastAsia" w:ascii="仿宋_GB2312" w:hAnsi="Segoe UI" w:eastAsia="仿宋_GB2312" w:cs="Segoe UI"/>
          <w:color w:val="000000"/>
          <w:sz w:val="32"/>
          <w:szCs w:val="32"/>
          <w:shd w:val="clear" w:color="auto" w:fill="FFFFFF"/>
        </w:rPr>
        <w:t>（5）承担自治区、自治州科技兴农实用技术推广项目；</w:t>
      </w:r>
    </w:p>
    <w:p>
      <w:pPr>
        <w:shd w:val="clear" w:color="auto" w:fill="FFFFFF"/>
        <w:spacing w:before="100" w:after="100" w:line="560" w:lineRule="atLeast"/>
        <w:ind w:firstLine="640"/>
        <w:rPr>
          <w:rFonts w:ascii="Segoe UI" w:hAnsi="Segoe UI" w:cs="Segoe UI"/>
          <w:color w:val="414141"/>
        </w:rPr>
      </w:pPr>
      <w:r>
        <w:rPr>
          <w:rFonts w:hint="eastAsia" w:ascii="仿宋_GB2312" w:hAnsi="Segoe UI" w:eastAsia="仿宋_GB2312" w:cs="Segoe UI"/>
          <w:color w:val="000000"/>
          <w:sz w:val="32"/>
          <w:szCs w:val="32"/>
          <w:shd w:val="clear" w:color="auto" w:fill="FFFFFF"/>
        </w:rPr>
        <w:t>（6）负责全州农业技术推广工作，并受理申报相关农民设施农业培训等科技培训任务；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Segoe UI" w:eastAsia="仿宋_GB2312" w:cs="Segoe UI"/>
          <w:color w:val="000000"/>
          <w:sz w:val="32"/>
          <w:szCs w:val="32"/>
          <w:shd w:val="clear" w:color="auto" w:fill="FFFFFF"/>
        </w:rPr>
        <w:t>（7）完成自治州人民政府和自治州农办、农业局、科技局交办的工作任务。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 xml:space="preserve"> </w:t>
      </w:r>
    </w:p>
    <w:p>
      <w:pPr>
        <w:widowControl/>
        <w:spacing w:line="560" w:lineRule="exact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　  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二、机构设置及人员情况</w:t>
      </w:r>
    </w:p>
    <w:p>
      <w:pPr>
        <w:shd w:val="clear" w:color="auto" w:fill="FFFFFF"/>
        <w:spacing w:before="100" w:after="100" w:line="560" w:lineRule="atLeast"/>
        <w:ind w:firstLine="640"/>
        <w:rPr>
          <w:rFonts w:hint="eastAsia" w:ascii="仿宋_GB2312" w:hAnsi="Segoe UI" w:eastAsia="仿宋_GB2312" w:cs="Segoe UI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黑体" w:eastAsia="仿宋_GB2312" w:cs="宋体"/>
          <w:bCs/>
          <w:kern w:val="0"/>
          <w:sz w:val="32"/>
          <w:szCs w:val="32"/>
          <w:lang w:eastAsia="zh-CN"/>
        </w:rPr>
        <w:t>克孜勒苏柯尔克孜自治州农业技术推广中心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无下属预算单位，下设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个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  <w:lang w:eastAsia="zh-CN"/>
        </w:rPr>
        <w:t>站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室，分别是：</w:t>
      </w:r>
      <w:r>
        <w:rPr>
          <w:rFonts w:hint="eastAsia" w:ascii="仿宋_GB2312" w:hAnsi="Segoe UI" w:eastAsia="仿宋_GB2312" w:cs="Segoe UI"/>
          <w:color w:val="000000"/>
          <w:sz w:val="32"/>
          <w:szCs w:val="32"/>
          <w:shd w:val="clear" w:color="auto" w:fill="FFFFFF"/>
        </w:rPr>
        <w:t>办公室、推广站、园艺站、化验室、土肥站、植保站、植物检疫站、农业试验站。</w:t>
      </w:r>
    </w:p>
    <w:p>
      <w:pPr>
        <w:shd w:val="clear" w:color="auto" w:fill="FFFFFF"/>
        <w:spacing w:before="100" w:after="100" w:line="560" w:lineRule="atLeast"/>
        <w:ind w:firstLine="64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bCs/>
          <w:kern w:val="0"/>
          <w:sz w:val="32"/>
          <w:szCs w:val="32"/>
          <w:lang w:eastAsia="zh-CN"/>
        </w:rPr>
        <w:t>克孜勒苏柯尔克孜自治州农业技术推广中心</w:t>
      </w:r>
      <w:r>
        <w:rPr>
          <w:rFonts w:hint="eastAsia" w:ascii="仿宋_GB2312" w:hAnsi="Segoe UI" w:eastAsia="仿宋_GB2312" w:cs="Segoe UI"/>
          <w:color w:val="000000"/>
          <w:sz w:val="32"/>
          <w:szCs w:val="32"/>
          <w:shd w:val="clear" w:color="auto" w:fill="FFFFFF"/>
        </w:rPr>
        <w:t>编制数84人，实有人数</w:t>
      </w:r>
      <w:r>
        <w:rPr>
          <w:rFonts w:hint="eastAsia" w:ascii="仿宋_GB2312" w:hAnsi="Segoe UI" w:eastAsia="仿宋_GB2312" w:cs="Segoe UI"/>
          <w:color w:val="000000"/>
          <w:sz w:val="32"/>
          <w:szCs w:val="32"/>
          <w:shd w:val="clear" w:color="auto" w:fill="FFFFFF"/>
          <w:lang w:val="en-US" w:eastAsia="zh-CN"/>
        </w:rPr>
        <w:t>148</w:t>
      </w:r>
      <w:r>
        <w:rPr>
          <w:rFonts w:hint="eastAsia" w:ascii="仿宋_GB2312" w:hAnsi="Segoe UI" w:eastAsia="仿宋_GB2312" w:cs="Segoe UI"/>
          <w:color w:val="000000"/>
          <w:sz w:val="32"/>
          <w:szCs w:val="32"/>
          <w:shd w:val="clear" w:color="auto" w:fill="FFFFFF"/>
        </w:rPr>
        <w:t>人，其中：在职7</w:t>
      </w:r>
      <w:r>
        <w:rPr>
          <w:rFonts w:hint="eastAsia" w:ascii="仿宋_GB2312" w:hAnsi="Segoe UI" w:eastAsia="仿宋_GB2312" w:cs="Segoe UI"/>
          <w:color w:val="000000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仿宋_GB2312" w:hAnsi="Segoe UI" w:eastAsia="仿宋_GB2312" w:cs="Segoe UI"/>
          <w:color w:val="000000"/>
          <w:sz w:val="32"/>
          <w:szCs w:val="32"/>
          <w:shd w:val="clear" w:color="auto" w:fill="FFFFFF"/>
        </w:rPr>
        <w:t>人，减少</w:t>
      </w:r>
      <w:r>
        <w:rPr>
          <w:rFonts w:hint="eastAsia" w:ascii="仿宋_GB2312" w:hAnsi="Segoe UI" w:eastAsia="仿宋_GB2312" w:cs="Segoe UI"/>
          <w:color w:val="00000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Segoe UI" w:eastAsia="仿宋_GB2312" w:cs="Segoe UI"/>
          <w:color w:val="000000"/>
          <w:sz w:val="32"/>
          <w:szCs w:val="32"/>
          <w:shd w:val="clear" w:color="auto" w:fill="FFFFFF"/>
        </w:rPr>
        <w:t>人</w:t>
      </w:r>
      <w:r>
        <w:rPr>
          <w:rFonts w:hint="eastAsia" w:ascii="仿宋_GB2312" w:hAnsi="Segoe UI" w:eastAsia="仿宋_GB2312" w:cs="Segoe UI"/>
          <w:color w:val="000000"/>
          <w:sz w:val="32"/>
          <w:szCs w:val="32"/>
          <w:shd w:val="clear" w:color="auto" w:fill="FFFFFF"/>
          <w:lang w:eastAsia="zh-CN"/>
        </w:rPr>
        <w:t>；</w:t>
      </w:r>
      <w:r>
        <w:rPr>
          <w:rFonts w:hint="eastAsia" w:ascii="仿宋_GB2312" w:hAnsi="Segoe UI" w:eastAsia="仿宋_GB2312" w:cs="Segoe UI"/>
          <w:color w:val="000000"/>
          <w:sz w:val="32"/>
          <w:szCs w:val="32"/>
          <w:shd w:val="clear" w:color="auto" w:fill="FFFFFF"/>
        </w:rPr>
        <w:t>退休</w:t>
      </w:r>
      <w:r>
        <w:rPr>
          <w:rFonts w:hint="eastAsia" w:ascii="仿宋_GB2312" w:hAnsi="Segoe UI" w:eastAsia="仿宋_GB2312" w:cs="Segoe UI"/>
          <w:color w:val="000000"/>
          <w:sz w:val="32"/>
          <w:szCs w:val="32"/>
          <w:shd w:val="clear" w:color="auto" w:fill="FFFFFF"/>
          <w:lang w:val="en-US" w:eastAsia="zh-CN"/>
        </w:rPr>
        <w:t>71</w:t>
      </w:r>
      <w:r>
        <w:rPr>
          <w:rFonts w:hint="eastAsia" w:ascii="仿宋_GB2312" w:hAnsi="Segoe UI" w:eastAsia="仿宋_GB2312" w:cs="Segoe UI"/>
          <w:color w:val="000000"/>
          <w:sz w:val="32"/>
          <w:szCs w:val="32"/>
          <w:shd w:val="clear" w:color="auto" w:fill="FFFFFF"/>
        </w:rPr>
        <w:t>人</w:t>
      </w:r>
      <w:r>
        <w:rPr>
          <w:rFonts w:hint="eastAsia" w:ascii="仿宋_GB2312" w:hAnsi="Segoe UI" w:eastAsia="仿宋_GB2312" w:cs="Segoe UI"/>
          <w:color w:val="00000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Segoe UI" w:eastAsia="仿宋_GB2312" w:cs="Segoe UI"/>
          <w:color w:val="000000"/>
          <w:sz w:val="32"/>
          <w:szCs w:val="32"/>
          <w:shd w:val="clear" w:color="auto" w:fill="FFFFFF"/>
          <w:lang w:val="en-US" w:eastAsia="zh-CN"/>
        </w:rPr>
        <w:t>增加1人;</w:t>
      </w:r>
      <w:r>
        <w:rPr>
          <w:rFonts w:hint="eastAsia" w:ascii="仿宋_GB2312" w:hAnsi="Segoe UI" w:eastAsia="仿宋_GB2312" w:cs="Segoe UI"/>
          <w:color w:val="000000"/>
          <w:sz w:val="32"/>
          <w:szCs w:val="32"/>
          <w:shd w:val="clear" w:color="auto" w:fill="FFFFFF"/>
          <w:lang w:eastAsia="zh-CN"/>
        </w:rPr>
        <w:t>离休</w:t>
      </w:r>
      <w:r>
        <w:rPr>
          <w:rFonts w:hint="eastAsia" w:ascii="仿宋_GB2312" w:hAnsi="Segoe UI" w:eastAsia="仿宋_GB2312" w:cs="Segoe UI"/>
          <w:color w:val="000000"/>
          <w:sz w:val="32"/>
          <w:szCs w:val="32"/>
          <w:shd w:val="clear" w:color="auto" w:fill="FFFFFF"/>
          <w:lang w:val="en-US" w:eastAsia="zh-CN"/>
        </w:rPr>
        <w:t>0人，增加或减少0人</w:t>
      </w:r>
      <w:r>
        <w:rPr>
          <w:rFonts w:hint="eastAsia" w:ascii="仿宋_GB2312" w:hAnsi="Segoe UI" w:eastAsia="仿宋_GB2312" w:cs="Segoe UI"/>
          <w:color w:val="000000"/>
          <w:sz w:val="32"/>
          <w:szCs w:val="32"/>
          <w:shd w:val="clear" w:color="auto" w:fill="FFFFFF"/>
        </w:rPr>
        <w:t>。</w:t>
      </w:r>
    </w:p>
    <w:p>
      <w:pPr>
        <w:shd w:val="clear" w:color="auto" w:fill="FFFFFF"/>
        <w:spacing w:before="100" w:after="100" w:line="560" w:lineRule="atLeast"/>
        <w:ind w:firstLine="640"/>
        <w:rPr>
          <w:rFonts w:hint="eastAsia" w:ascii="仿宋_GB2312" w:hAnsi="Segoe UI" w:eastAsia="仿宋_GB2312" w:cs="Segoe UI"/>
          <w:color w:val="000000"/>
          <w:sz w:val="32"/>
          <w:szCs w:val="32"/>
          <w:shd w:val="clear" w:color="auto" w:fill="FFFFFF"/>
        </w:rPr>
      </w:pPr>
    </w:p>
    <w:p>
      <w:pPr>
        <w:widowControl/>
        <w:spacing w:line="560" w:lineRule="exact"/>
        <w:ind w:firstLine="64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beforeLines="50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第二部分  </w:t>
      </w: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2019年</w:t>
      </w:r>
      <w:r>
        <w:rPr>
          <w:rFonts w:hint="eastAsia" w:ascii="黑体" w:hAnsi="黑体" w:eastAsia="黑体"/>
          <w:kern w:val="0"/>
          <w:sz w:val="32"/>
          <w:szCs w:val="32"/>
        </w:rPr>
        <w:t>部门预算公开表</w:t>
      </w:r>
    </w:p>
    <w:p>
      <w:pPr>
        <w:widowControl/>
        <w:spacing w:beforeLines="5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表一：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部门收支总体情况表</w:t>
      </w:r>
    </w:p>
    <w:p>
      <w:pPr>
        <w:widowControl/>
        <w:ind w:left="240" w:hanging="240" w:hangingChars="100"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编制部门：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克孜勒苏柯尔克孜自治州农业技术推广中心</w:t>
      </w:r>
      <w:r>
        <w:rPr>
          <w:rFonts w:hint="eastAsia" w:ascii="仿宋_GB2312" w:hAnsi="宋体" w:eastAsia="仿宋_GB2312"/>
          <w:kern w:val="0"/>
          <w:sz w:val="24"/>
        </w:rPr>
        <w:t xml:space="preserve">         单位：万元</w:t>
      </w:r>
    </w:p>
    <w:tbl>
      <w:tblPr>
        <w:tblStyle w:val="7"/>
        <w:tblW w:w="91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0"/>
        <w:gridCol w:w="1845"/>
        <w:gridCol w:w="2955"/>
        <w:gridCol w:w="18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     入</w:t>
            </w:r>
          </w:p>
        </w:tc>
        <w:tc>
          <w:tcPr>
            <w:tcW w:w="4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     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5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      目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预算数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功能分类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一、财政拨款（补助）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1152.71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 一般公共服务支出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一般公共预算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1152.71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 外交支出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政府性基金预算</w:t>
            </w:r>
          </w:p>
        </w:tc>
        <w:tc>
          <w:tcPr>
            <w:tcW w:w="184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 国防支出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教育收费（财政专户）</w:t>
            </w:r>
          </w:p>
        </w:tc>
        <w:tc>
          <w:tcPr>
            <w:tcW w:w="184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 公共安全支出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事业收入</w:t>
            </w:r>
          </w:p>
        </w:tc>
        <w:tc>
          <w:tcPr>
            <w:tcW w:w="184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 教育支出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上级补助收入</w:t>
            </w:r>
          </w:p>
        </w:tc>
        <w:tc>
          <w:tcPr>
            <w:tcW w:w="184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 科学技术支出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事业单位经营收入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 文化体育与传媒支出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其他收入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 社会保障和就业支出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预算外收入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 社会保险基金支出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用事业基金弥补收支差额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 医疗卫生与计划生育支出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 节能环保支出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 城乡社区支出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 农林水支出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1233.04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 交通运输支出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 资源勘探信息等支出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 商业服务业等支出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 金融支出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 援助其他地区支出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 国土资源气象等支出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 住房保障支出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 粮油物资管理支出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 国有资本经营预算支出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 预备费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 其他支出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 债务还本支出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 债务付息支出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 债务发行费支出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  年  收  入  小  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1152.71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  年  支  出  小  计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1243.44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单位上年结余（不包含国库集中支付额度结余）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90.73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803" w:firstLineChars="40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 转移性支出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  入   总   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1243.44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   出  总   计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1243.44</w:t>
            </w:r>
          </w:p>
        </w:tc>
      </w:tr>
    </w:tbl>
    <w:p>
      <w:pPr>
        <w:widowControl/>
        <w:outlineLvl w:val="1"/>
        <w:rPr>
          <w:rFonts w:hint="eastAsia"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表二：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部门收入总体情况表</w:t>
      </w: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编制部门：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克孜勒苏柯尔克孜自治州农业技术推广中心</w:t>
      </w:r>
      <w:r>
        <w:rPr>
          <w:rFonts w:hint="eastAsia" w:ascii="仿宋_GB2312" w:hAnsi="宋体" w:eastAsia="仿宋_GB2312"/>
          <w:kern w:val="0"/>
          <w:sz w:val="24"/>
        </w:rPr>
        <w:t xml:space="preserve">            单位：万元</w:t>
      </w:r>
    </w:p>
    <w:tbl>
      <w:tblPr>
        <w:tblStyle w:val="7"/>
        <w:tblW w:w="980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5"/>
        <w:gridCol w:w="450"/>
        <w:gridCol w:w="435"/>
        <w:gridCol w:w="1703"/>
        <w:gridCol w:w="735"/>
        <w:gridCol w:w="780"/>
        <w:gridCol w:w="382"/>
        <w:gridCol w:w="610"/>
        <w:gridCol w:w="506"/>
        <w:gridCol w:w="565"/>
        <w:gridCol w:w="595"/>
        <w:gridCol w:w="447"/>
        <w:gridCol w:w="625"/>
        <w:gridCol w:w="758"/>
        <w:gridCol w:w="7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功能分类科目编码</w:t>
            </w:r>
          </w:p>
        </w:tc>
        <w:tc>
          <w:tcPr>
            <w:tcW w:w="17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功能分类科目名称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总计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一般公共预算拨款</w:t>
            </w:r>
          </w:p>
        </w:tc>
        <w:tc>
          <w:tcPr>
            <w:tcW w:w="3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政府性基金预算拨款</w:t>
            </w:r>
          </w:p>
        </w:tc>
        <w:tc>
          <w:tcPr>
            <w:tcW w:w="6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财政专户管理资金</w:t>
            </w:r>
          </w:p>
        </w:tc>
        <w:tc>
          <w:tcPr>
            <w:tcW w:w="5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事业收入</w:t>
            </w:r>
          </w:p>
        </w:tc>
        <w:tc>
          <w:tcPr>
            <w:tcW w:w="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上级补助收入</w:t>
            </w:r>
          </w:p>
        </w:tc>
        <w:tc>
          <w:tcPr>
            <w:tcW w:w="5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事业单位经营收入</w:t>
            </w:r>
          </w:p>
        </w:tc>
        <w:tc>
          <w:tcPr>
            <w:tcW w:w="4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其他收入</w:t>
            </w:r>
          </w:p>
        </w:tc>
        <w:tc>
          <w:tcPr>
            <w:tcW w:w="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预算外收入</w:t>
            </w:r>
          </w:p>
        </w:tc>
        <w:tc>
          <w:tcPr>
            <w:tcW w:w="7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用事业基金弥补收支差额</w:t>
            </w:r>
          </w:p>
        </w:tc>
        <w:tc>
          <w:tcPr>
            <w:tcW w:w="7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单位上年结余（不包含国库集中支付额度结余）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1" w:firstLineChars="100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1" w:firstLine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款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1" w:firstLine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213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01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04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eastAsia="zh-CN"/>
              </w:rPr>
              <w:t>事业运行（农业）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1243.44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1152.71</w:t>
            </w: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90.73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1243.44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1152.71</w:t>
            </w: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90.73</w:t>
            </w:r>
          </w:p>
        </w:tc>
      </w:tr>
    </w:tbl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表三：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部门支出总体情况表</w:t>
      </w: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编制部门：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克孜勒苏柯尔克孜自治州农业技术推广中心</w:t>
      </w:r>
      <w:r>
        <w:rPr>
          <w:rFonts w:hint="eastAsia" w:ascii="仿宋_GB2312" w:hAnsi="宋体" w:eastAsia="仿宋_GB2312"/>
          <w:kern w:val="0"/>
          <w:sz w:val="24"/>
        </w:rPr>
        <w:t xml:space="preserve">           单位：万元</w:t>
      </w:r>
    </w:p>
    <w:tbl>
      <w:tblPr>
        <w:tblStyle w:val="7"/>
        <w:tblW w:w="89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5"/>
        <w:gridCol w:w="812"/>
        <w:gridCol w:w="812"/>
        <w:gridCol w:w="2311"/>
        <w:gridCol w:w="1767"/>
        <w:gridCol w:w="1621"/>
        <w:gridCol w:w="9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6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         目</w:t>
            </w:r>
          </w:p>
        </w:tc>
        <w:tc>
          <w:tcPr>
            <w:tcW w:w="4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支出预算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2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功能分类科目编码</w:t>
            </w:r>
          </w:p>
        </w:tc>
        <w:tc>
          <w:tcPr>
            <w:tcW w:w="23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功能分类科目名称</w:t>
            </w:r>
          </w:p>
        </w:tc>
        <w:tc>
          <w:tcPr>
            <w:tcW w:w="17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      计</w:t>
            </w:r>
          </w:p>
        </w:tc>
        <w:tc>
          <w:tcPr>
            <w:tcW w:w="16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9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</w:t>
            </w:r>
          </w:p>
        </w:tc>
        <w:tc>
          <w:tcPr>
            <w:tcW w:w="8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款</w:t>
            </w:r>
          </w:p>
        </w:tc>
        <w:tc>
          <w:tcPr>
            <w:tcW w:w="8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其他农业支出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50.05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其他科学技术管理事务支出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事业运行（农业）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1,157.93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1,080.04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防灾救灾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21.30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科技成果转化与扩散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5.40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农业资源保护修复与利用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3.77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1243.44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1080.04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163.40</w:t>
            </w:r>
          </w:p>
        </w:tc>
      </w:tr>
    </w:tbl>
    <w:p>
      <w:pPr>
        <w:widowControl/>
        <w:outlineLvl w:val="1"/>
        <w:rPr>
          <w:rFonts w:hint="eastAsia"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spacing w:beforeLines="5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beforeLines="5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beforeLines="5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beforeLines="5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beforeLines="5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表四：</w:t>
      </w:r>
    </w:p>
    <w:p>
      <w:pPr>
        <w:widowControl/>
        <w:spacing w:beforeLines="50"/>
        <w:ind w:firstLine="2570" w:firstLineChars="800"/>
        <w:jc w:val="both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财政拨款收支预算总体情况表</w:t>
      </w:r>
    </w:p>
    <w:p>
      <w:pPr>
        <w:widowControl/>
        <w:spacing w:beforeLines="50"/>
        <w:jc w:val="left"/>
        <w:outlineLvl w:val="1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4"/>
          <w:szCs w:val="24"/>
        </w:rPr>
        <w:t>编制部门：</w:t>
      </w:r>
      <w:r>
        <w:rPr>
          <w:rFonts w:hint="eastAsia" w:ascii="仿宋_GB2312" w:hAnsi="宋体" w:eastAsia="仿宋_GB2312"/>
          <w:kern w:val="0"/>
          <w:sz w:val="24"/>
          <w:szCs w:val="24"/>
          <w:lang w:eastAsia="zh-CN"/>
        </w:rPr>
        <w:t>克孜勒苏柯尔克孜自治州农业技术推广中心</w:t>
      </w:r>
      <w:r>
        <w:rPr>
          <w:rFonts w:hint="eastAsia" w:ascii="仿宋_GB2312" w:hAnsi="宋体" w:eastAsia="仿宋_GB2312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/>
          <w:kern w:val="0"/>
          <w:sz w:val="21"/>
          <w:szCs w:val="21"/>
          <w:lang w:val="en-US" w:eastAsia="zh-CN"/>
        </w:rPr>
        <w:t xml:space="preserve">  </w:t>
      </w:r>
      <w:r>
        <w:rPr>
          <w:rFonts w:hint="eastAsia" w:ascii="仿宋_GB2312" w:hAnsi="宋体" w:eastAsia="仿宋_GB2312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kern w:val="0"/>
          <w:sz w:val="28"/>
          <w:szCs w:val="28"/>
        </w:rPr>
        <w:t xml:space="preserve">      </w:t>
      </w:r>
      <w:r>
        <w:rPr>
          <w:rFonts w:hint="eastAsia" w:ascii="仿宋_GB2312" w:hAnsi="宋体" w:eastAsia="仿宋_GB2312"/>
          <w:kern w:val="0"/>
          <w:sz w:val="24"/>
          <w:szCs w:val="24"/>
        </w:rPr>
        <w:t>单位：万元</w:t>
      </w:r>
    </w:p>
    <w:tbl>
      <w:tblPr>
        <w:tblStyle w:val="7"/>
        <w:tblW w:w="930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41"/>
        <w:gridCol w:w="1332"/>
        <w:gridCol w:w="2721"/>
        <w:gridCol w:w="994"/>
        <w:gridCol w:w="923"/>
        <w:gridCol w:w="9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36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财政拨款收入</w:t>
            </w:r>
          </w:p>
        </w:tc>
        <w:tc>
          <w:tcPr>
            <w:tcW w:w="56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财政拨款支出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234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400" w:leftChars="380" w:hanging="602" w:hangingChars="300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项   目                   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功 能 分 类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一般公共预算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政府性基金预算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财政拨款（补助）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1,152.71 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 一般公共服务支出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一般公共预算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1,152.71 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 外交支出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政府性基金预算</w:t>
            </w:r>
          </w:p>
        </w:tc>
        <w:tc>
          <w:tcPr>
            <w:tcW w:w="13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 国防支出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 公共安全支出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 教育支出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 科学技术支出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 文化体育与传媒支出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 社会保障和就业支出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 社会保险基金支出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 医疗卫生与计划生育支出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 节能环保支出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 城乡社区支出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 农林水支出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1,152.71 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1,152.71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 交通运输支出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 资源勘探信息等支出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 商业服务业等支出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 金融支出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 援助其他地区支出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 国土资源气象等支出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 住房保障支出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 粮油物资管理支出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 国有资本经营预算支出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 预备费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 其他支出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 债务还本支出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 债务付息支出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 债务发行费支出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  年  收  入  小  计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1,152.71 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  年  支  出  小  计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1,152.71 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1,152.71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单位上年结余（不包含国库集中支付额度结余）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02" w:firstLineChars="30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 转移性支出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   入   总   计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1152.71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   出  总   计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1,152.71 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1,152.71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/>
        <w:outlineLvl w:val="1"/>
        <w:rPr>
          <w:rFonts w:hint="eastAsia"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表五：</w:t>
      </w:r>
    </w:p>
    <w:tbl>
      <w:tblPr>
        <w:tblStyle w:val="7"/>
        <w:tblW w:w="908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400"/>
        <w:gridCol w:w="417"/>
        <w:gridCol w:w="2510"/>
        <w:gridCol w:w="1684"/>
        <w:gridCol w:w="1842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0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一般公共预算支出情况表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克孜勒苏柯尔克孜自治州农业技术推广中心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52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一般公共预算支出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51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6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184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25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事业运行（农业）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1,152.71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1,076.03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1,152.71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1,076.03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76.68</w:t>
            </w:r>
          </w:p>
        </w:tc>
      </w:tr>
    </w:tbl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表六：</w:t>
      </w:r>
    </w:p>
    <w:tbl>
      <w:tblPr>
        <w:tblStyle w:val="7"/>
        <w:tblW w:w="908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722"/>
        <w:gridCol w:w="2746"/>
        <w:gridCol w:w="1701"/>
        <w:gridCol w:w="1701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0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一般公共预算基本支出情况表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0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克孜勒苏柯尔克孜自治州农业技术推广中心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51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一般公共预算基本支出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经济分类科目编码</w:t>
            </w:r>
          </w:p>
        </w:tc>
        <w:tc>
          <w:tcPr>
            <w:tcW w:w="274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经济分类科目名称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人员经费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公用经费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27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30302</w:t>
            </w: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退休费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46.17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46.17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30101</w:t>
            </w: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基本工资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307.99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307.99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30231</w:t>
            </w: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公务用车运行维护费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4.47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30113</w:t>
            </w: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住房公积金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73.66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73.66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30305</w:t>
            </w: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生活补助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30206</w:t>
            </w: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30201</w:t>
            </w: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30102</w:t>
            </w: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津贴补贴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396.79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396.79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30299</w:t>
            </w: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其他商品和服务支出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30309</w:t>
            </w: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奖励金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2.92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2.92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30217</w:t>
            </w: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公务接待费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30208</w:t>
            </w: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取暖费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30108</w:t>
            </w: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机关事业单位基本养老保险缴费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125.61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125.61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30213</w:t>
            </w: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维修(护)费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30103</w:t>
            </w: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奖金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25.67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25.67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30229</w:t>
            </w: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福利费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7.93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30211</w:t>
            </w: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差旅费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30207</w:t>
            </w: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邮电费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30242</w:t>
            </w: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办公用品及设备采购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30205</w:t>
            </w: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30202</w:t>
            </w: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印刷费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30112</w:t>
            </w: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其他社会保障缴费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64.66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64.66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30228</w:t>
            </w: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工会经费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4.41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1,076.03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1,045.24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30.79</w:t>
            </w:r>
          </w:p>
        </w:tc>
      </w:tr>
    </w:tbl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表七：</w:t>
      </w:r>
    </w:p>
    <w:tbl>
      <w:tblPr>
        <w:tblStyle w:val="7"/>
        <w:tblW w:w="946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"/>
        <w:gridCol w:w="525"/>
        <w:gridCol w:w="420"/>
        <w:gridCol w:w="435"/>
        <w:gridCol w:w="1020"/>
        <w:gridCol w:w="1695"/>
        <w:gridCol w:w="675"/>
        <w:gridCol w:w="390"/>
        <w:gridCol w:w="705"/>
        <w:gridCol w:w="720"/>
        <w:gridCol w:w="330"/>
        <w:gridCol w:w="450"/>
        <w:gridCol w:w="360"/>
        <w:gridCol w:w="600"/>
        <w:gridCol w:w="319"/>
        <w:gridCol w:w="420"/>
        <w:gridCol w:w="389"/>
        <w:gridCol w:w="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" w:type="dxa"/>
          <w:wAfter w:w="8" w:type="dxa"/>
          <w:trHeight w:val="375" w:hRule="atLeast"/>
        </w:trPr>
        <w:tc>
          <w:tcPr>
            <w:tcW w:w="945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项目支出情况表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" w:type="dxa"/>
          <w:wAfter w:w="8" w:type="dxa"/>
          <w:trHeight w:val="405" w:hRule="atLeast"/>
        </w:trPr>
        <w:tc>
          <w:tcPr>
            <w:tcW w:w="945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克孜勒苏柯尔克孜自治州农业技术推广中心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8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科 目 编 码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科目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项目名称</w:t>
            </w:r>
          </w:p>
        </w:tc>
        <w:tc>
          <w:tcPr>
            <w:tcW w:w="67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项目支出合计</w:t>
            </w:r>
          </w:p>
        </w:tc>
        <w:tc>
          <w:tcPr>
            <w:tcW w:w="39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工资福利支出</w:t>
            </w:r>
          </w:p>
        </w:tc>
        <w:tc>
          <w:tcPr>
            <w:tcW w:w="70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商品和服务支出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对个人和家庭的补助</w:t>
            </w:r>
          </w:p>
        </w:tc>
        <w:tc>
          <w:tcPr>
            <w:tcW w:w="33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债务利息及费用支出</w:t>
            </w:r>
          </w:p>
        </w:tc>
        <w:tc>
          <w:tcPr>
            <w:tcW w:w="45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资本性支出（基本建设）</w:t>
            </w:r>
          </w:p>
        </w:tc>
        <w:tc>
          <w:tcPr>
            <w:tcW w:w="36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资本性支出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对企业补助（基本建设）</w:t>
            </w:r>
          </w:p>
        </w:tc>
        <w:tc>
          <w:tcPr>
            <w:tcW w:w="31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对企业补助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对社会保障基金补助</w:t>
            </w:r>
          </w:p>
        </w:tc>
        <w:tc>
          <w:tcPr>
            <w:tcW w:w="397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其他支出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</w:trPr>
        <w:tc>
          <w:tcPr>
            <w:tcW w:w="533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类</w:t>
            </w:r>
          </w:p>
        </w:tc>
        <w:tc>
          <w:tcPr>
            <w:tcW w:w="42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款</w:t>
            </w:r>
          </w:p>
        </w:tc>
        <w:tc>
          <w:tcPr>
            <w:tcW w:w="43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项</w:t>
            </w:r>
          </w:p>
        </w:tc>
        <w:tc>
          <w:tcPr>
            <w:tcW w:w="1020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1695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390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330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319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397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3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事业运行（农业）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群众工作经费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14.00</w:t>
            </w:r>
          </w:p>
        </w:tc>
        <w:tc>
          <w:tcPr>
            <w:tcW w:w="39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14.00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3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6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0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3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事业运行（农业）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群众工作人员补助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62.68</w:t>
            </w:r>
          </w:p>
        </w:tc>
        <w:tc>
          <w:tcPr>
            <w:tcW w:w="39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62.68</w:t>
            </w:r>
          </w:p>
        </w:tc>
        <w:tc>
          <w:tcPr>
            <w:tcW w:w="33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6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0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33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3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0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69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67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0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3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6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0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33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3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0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69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67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0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3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6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0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33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3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0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69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67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0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3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6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0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33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3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0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69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67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0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3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6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0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33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3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0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69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67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0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3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6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0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33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3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0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69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67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0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3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6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0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33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3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0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69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67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0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3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6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0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33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3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0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69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67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0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3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6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0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33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3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0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69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67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0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3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6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0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33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3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0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69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9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70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3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0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33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3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0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69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67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0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3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6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0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33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3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0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合计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仿宋_GB2312" w:hAnsi="宋体" w:eastAsia="仿宋_GB2312"/>
                <w:kern w:val="0"/>
                <w:szCs w:val="21"/>
                <w:lang w:val="en-US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lang w:val="en-US" w:eastAsia="zh-CN"/>
              </w:rPr>
              <w:t>76.68</w:t>
            </w:r>
          </w:p>
        </w:tc>
        <w:tc>
          <w:tcPr>
            <w:tcW w:w="390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lang w:val="en-US" w:eastAsia="zh-CN"/>
              </w:rPr>
              <w:t>62.68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6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0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</w:tbl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表八：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一般公共预算“三公”经费支出情况表</w:t>
      </w: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编制单位：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克孜勒苏柯尔克孜自治州农业技术推广中心</w:t>
      </w:r>
      <w:r>
        <w:rPr>
          <w:rFonts w:hint="eastAsia" w:ascii="仿宋_GB2312" w:hAnsi="宋体" w:eastAsia="仿宋_GB2312"/>
          <w:kern w:val="0"/>
          <w:sz w:val="24"/>
          <w:lang w:val="en-US" w:eastAsia="zh-CN"/>
        </w:rPr>
        <w:t xml:space="preserve">     </w:t>
      </w:r>
      <w:r>
        <w:rPr>
          <w:rFonts w:hint="eastAsia" w:ascii="仿宋_GB2312" w:hAnsi="宋体" w:eastAsia="仿宋_GB2312"/>
          <w:kern w:val="0"/>
          <w:sz w:val="24"/>
        </w:rPr>
        <w:t xml:space="preserve">            单位：万元</w:t>
      </w:r>
    </w:p>
    <w:tbl>
      <w:tblPr>
        <w:tblStyle w:val="7"/>
        <w:tblW w:w="908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417"/>
        <w:gridCol w:w="1559"/>
        <w:gridCol w:w="1418"/>
        <w:gridCol w:w="1559"/>
        <w:gridCol w:w="15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4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公务接待费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5.89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4.47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4.47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1.42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表九：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政府性基金预算支出情况表</w:t>
      </w: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编制单位：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克孜勒苏柯尔克孜自治州农业技术推广中心</w:t>
      </w:r>
      <w:r>
        <w:rPr>
          <w:rFonts w:hint="eastAsia" w:ascii="仿宋_GB2312" w:hAnsi="宋体" w:eastAsia="仿宋_GB2312"/>
          <w:kern w:val="0"/>
          <w:sz w:val="24"/>
        </w:rPr>
        <w:t xml:space="preserve">            单位：万元</w:t>
      </w:r>
    </w:p>
    <w:tbl>
      <w:tblPr>
        <w:tblStyle w:val="7"/>
        <w:tblW w:w="908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457"/>
        <w:gridCol w:w="457"/>
        <w:gridCol w:w="2896"/>
        <w:gridCol w:w="1559"/>
        <w:gridCol w:w="1701"/>
        <w:gridCol w:w="15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  目</w:t>
            </w:r>
          </w:p>
        </w:tc>
        <w:tc>
          <w:tcPr>
            <w:tcW w:w="48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政府性基金预算支出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功能分类科目编码</w:t>
            </w:r>
          </w:p>
        </w:tc>
        <w:tc>
          <w:tcPr>
            <w:tcW w:w="28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功能分类科目名称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基本支出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类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款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</w:t>
            </w:r>
          </w:p>
        </w:tc>
        <w:tc>
          <w:tcPr>
            <w:tcW w:w="28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widowControl/>
        <w:ind w:firstLine="560" w:firstLineChars="200"/>
        <w:jc w:val="left"/>
        <w:outlineLvl w:val="1"/>
        <w:rPr>
          <w:rFonts w:ascii="仿宋_GB2312" w:hAnsi="宋体" w:eastAsia="仿宋_GB2312"/>
          <w:kern w:val="0"/>
          <w:sz w:val="28"/>
          <w:szCs w:val="28"/>
        </w:rPr>
        <w:sectPr>
          <w:footerReference r:id="rId5" w:type="default"/>
          <w:pgSz w:w="11906" w:h="16838"/>
          <w:pgMar w:top="2098" w:right="1418" w:bottom="1928" w:left="1588" w:header="851" w:footer="992" w:gutter="0"/>
          <w:pgNumType w:fmt="numberInDash" w:start="2"/>
          <w:cols w:space="720" w:num="1"/>
          <w:docGrid w:linePitch="312" w:charSpace="0"/>
        </w:sectPr>
      </w:pP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备注：克孜勒苏柯尔克孜自治州农业技术推广中心2019年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没有使用政府性基金预算拨款安排的支出，政府性基金预算支出情况表为空表。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500" w:lineRule="exact"/>
        <w:ind w:left="0" w:leftChars="0" w:right="0" w:rightChars="0"/>
        <w:jc w:val="center"/>
        <w:textAlignment w:val="auto"/>
        <w:outlineLvl w:val="1"/>
        <w:rPr>
          <w:rFonts w:ascii="黑体" w:hAnsi="黑体" w:eastAsia="黑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/>
          <w:b/>
          <w:bCs/>
          <w:kern w:val="0"/>
          <w:sz w:val="32"/>
          <w:szCs w:val="32"/>
        </w:rPr>
        <w:t xml:space="preserve">第三部分  </w:t>
      </w:r>
      <w:r>
        <w:rPr>
          <w:rFonts w:hint="eastAsia" w:ascii="黑体" w:hAnsi="黑体" w:eastAsia="黑体"/>
          <w:b/>
          <w:bCs/>
          <w:kern w:val="0"/>
          <w:sz w:val="32"/>
          <w:szCs w:val="32"/>
          <w:lang w:eastAsia="zh-CN"/>
        </w:rPr>
        <w:t>2019年</w:t>
      </w:r>
      <w:r>
        <w:rPr>
          <w:rFonts w:hint="eastAsia" w:ascii="黑体" w:hAnsi="黑体" w:eastAsia="黑体"/>
          <w:b/>
          <w:bCs/>
          <w:kern w:val="0"/>
          <w:sz w:val="32"/>
          <w:szCs w:val="32"/>
        </w:rPr>
        <w:t>部门预算情况说明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/>
        <w:jc w:val="left"/>
        <w:textAlignment w:val="auto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一、</w:t>
      </w:r>
      <w:r>
        <w:rPr>
          <w:rFonts w:hint="eastAsia" w:ascii="黑体" w:hAnsi="宋体" w:eastAsia="黑体" w:cs="宋体"/>
          <w:kern w:val="0"/>
          <w:sz w:val="32"/>
          <w:szCs w:val="32"/>
        </w:rPr>
        <w:t>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克孜勒苏柯尔克孜自治州农业技术推广中心2019年</w:t>
      </w:r>
      <w:r>
        <w:rPr>
          <w:rFonts w:hint="eastAsia" w:ascii="黑体" w:hAnsi="宋体" w:eastAsia="黑体" w:cs="宋体"/>
          <w:kern w:val="0"/>
          <w:sz w:val="32"/>
          <w:szCs w:val="32"/>
        </w:rPr>
        <w:t>收支预算情况的总体说明</w:t>
      </w:r>
    </w:p>
    <w:p>
      <w:pPr>
        <w:widowControl/>
        <w:spacing w:line="58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按照全口径预算的原则，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克孜勒苏柯尔克孜自治州农业技术推广中心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2019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年所有收入和支出均纳入部门预算管理。收支总预算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1243.44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widowControl/>
        <w:spacing w:line="58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收入预算包括：一般公共预算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1152.71万元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、单位上年结余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（不包括国库集中支付额度结余）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90.73万元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widowControl/>
        <w:spacing w:line="58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支出预算包括：科学技术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10.40万元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、农林水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1233.04万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/>
        <w:jc w:val="left"/>
        <w:textAlignment w:val="auto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二、关于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克孜勒苏柯尔克孜自治州农业技术推广中心2019年</w:t>
      </w:r>
      <w:r>
        <w:rPr>
          <w:rFonts w:hint="eastAsia" w:ascii="黑体" w:hAnsi="宋体" w:eastAsia="黑体" w:cs="宋体"/>
          <w:kern w:val="0"/>
          <w:sz w:val="32"/>
          <w:szCs w:val="32"/>
        </w:rPr>
        <w:t>收入预算情况说明</w:t>
      </w:r>
    </w:p>
    <w:p>
      <w:pPr>
        <w:widowControl/>
        <w:spacing w:line="58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克孜勒苏柯尔克孜自治州农业技术推广中心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收入预算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1243.44万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元，其中：</w:t>
      </w:r>
    </w:p>
    <w:p>
      <w:pPr>
        <w:widowControl/>
        <w:spacing w:line="580" w:lineRule="exact"/>
        <w:ind w:firstLine="64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一般公共预算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1152.71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92.70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比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上年增加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52.10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2018年调整基本工资、中央艰边贴，引起2019年预算中人员经费及公用经费相应增加。</w:t>
      </w:r>
    </w:p>
    <w:p>
      <w:pPr>
        <w:widowControl/>
        <w:spacing w:line="58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政府性基金预算未安排。</w:t>
      </w:r>
    </w:p>
    <w:p>
      <w:pPr>
        <w:widowControl/>
        <w:spacing w:line="58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单位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上年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结余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（不包括国库集中支付额度结余）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90.73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7.30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%，比上年减少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22.27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防灾救灾项目已完成，开展盐碱地改良、农业技术推广与扩散、柔性引才等项目引起结余资金减少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/>
        <w:jc w:val="left"/>
        <w:textAlignment w:val="auto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三、关于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农业技术推广中心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2019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年支出预算情况说明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/>
        <w:jc w:val="left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克孜勒苏柯尔克孜自治州农业技术推广中心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2019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年支出预算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1243.44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万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元，其中：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/>
        <w:jc w:val="left"/>
        <w:textAlignment w:val="auto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基本支出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1080.04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86.86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%，比上年减少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43.33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降低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3.86%，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2018基本支出预算中包括人员经费、公用经费、单位上年结转（不包含国库支付额度结余）；2019年基本支出预算中包括人员经费、公用经费以及上年结转的工会会费、福利费，不包括项目结转资金，从而引起基本支出有所减少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项目支出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163.4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13.14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%，比上年增加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73.16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81.07%，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2018年项目支出预算中只有群众工作经费和群众工作人员补助经费；2019年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项目支出预算中包括防灾救灾、耕地质量与保护、盐碱地改良、盐碱地品种选育、柔性引才、农业技术推广、科技成果转化与扩散年末结转资金，以及群众工作经费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、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群众工作人员补助全部在项目支出中反映，从而引起项目支出增长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/>
        <w:jc w:val="left"/>
        <w:textAlignment w:val="auto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四、关于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eastAsia="zh-CN"/>
        </w:rPr>
        <w:t>克孜勒苏柯尔克孜自治州农业技术推广中心2019年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财政拨款收支预算情况的总体说明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201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年财政拨款收支总预算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1152.71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收入全部为一般公共预算拨款，无政府性基金预算拨款。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/>
        <w:textAlignment w:val="auto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支出预算包括：农林水支出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1152.71万元，主要用于工资福利支出、商品和服务支出、对个人和家庭的补助、资本性支出等方面的支出。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/>
        <w:jc w:val="left"/>
        <w:textAlignment w:val="auto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五、关于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克孜勒苏柯尔克孜自治州农业技术推广中心2019年</w:t>
      </w:r>
      <w:r>
        <w:rPr>
          <w:rFonts w:hint="eastAsia" w:ascii="黑体" w:hAnsi="宋体" w:eastAsia="黑体" w:cs="宋体"/>
          <w:kern w:val="0"/>
          <w:sz w:val="32"/>
          <w:szCs w:val="32"/>
        </w:rPr>
        <w:t>一般公共预算当年拨款情况说明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2"/>
        <w:jc w:val="left"/>
        <w:textAlignment w:val="auto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（一）一般公用预算当年拨款规模变化情况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/>
        <w:jc w:val="left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克孜勒苏柯尔克孜自治州农业技术推广中心2019年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一般公共预算拨款基本支出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1076.03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万元，比上年执行数减少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161.02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万元，下降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13.02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%。主要原因是：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2018年执行数中包括人员经费、公用经费、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群众工作经费和群众工作人员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补助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、绩效奖励工资、综合治理奖励工资、中央艰边贴补发工资；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2019年预算中包括人员经费、公用经费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2"/>
        <w:jc w:val="left"/>
        <w:textAlignment w:val="auto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（二）一般公共预算当年拨款结构情况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/>
        <w:textAlignment w:val="auto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农林水支出（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213）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1152.71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93.49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2"/>
        <w:jc w:val="left"/>
        <w:textAlignment w:val="auto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（三）一般公共预算当年拨款具体使用情况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农林水支出（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213）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农业</w:t>
      </w:r>
      <w:r>
        <w:rPr>
          <w:rFonts w:ascii="仿宋_GB2312" w:hAnsi="宋体" w:eastAsia="仿宋_GB2312" w:cs="宋体"/>
          <w:kern w:val="0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01</w:t>
      </w:r>
      <w:r>
        <w:rPr>
          <w:rFonts w:ascii="仿宋_GB2312" w:hAnsi="宋体" w:eastAsia="仿宋_GB2312" w:cs="宋体"/>
          <w:kern w:val="0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事业</w:t>
      </w:r>
      <w:r>
        <w:rPr>
          <w:rFonts w:ascii="仿宋_GB2312" w:hAnsi="宋体" w:eastAsia="仿宋_GB2312" w:cs="宋体"/>
          <w:kern w:val="0"/>
          <w:sz w:val="32"/>
          <w:szCs w:val="32"/>
        </w:rPr>
        <w:t>运行（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04</w:t>
      </w:r>
      <w:r>
        <w:rPr>
          <w:rFonts w:ascii="仿宋_GB2312" w:hAnsi="宋体" w:eastAsia="仿宋_GB2312" w:cs="宋体"/>
          <w:kern w:val="0"/>
          <w:sz w:val="32"/>
          <w:szCs w:val="32"/>
        </w:rPr>
        <w:t>）: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2019年</w:t>
      </w:r>
      <w:r>
        <w:rPr>
          <w:rFonts w:ascii="仿宋_GB2312" w:hAnsi="宋体" w:eastAsia="仿宋_GB2312" w:cs="宋体"/>
          <w:kern w:val="0"/>
          <w:sz w:val="32"/>
          <w:szCs w:val="32"/>
        </w:rPr>
        <w:t>预算数为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1152.71</w:t>
      </w:r>
      <w:r>
        <w:rPr>
          <w:rFonts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比上年执行数减少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119.73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万元，下降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9.41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%，主要原因是：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2018年执行数中反映人员经费、公用经费、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群众工作经费和群众工作人员补助、绩效奖励工资、综合治理奖励工资、防灾救灾、耕地质量保护、科技成果转化等；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2019年预算中反映人员经费、公用经费、群众工作经费及群众工作人员补助。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/>
        <w:jc w:val="left"/>
        <w:textAlignment w:val="auto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六、关于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克孜勒苏柯尔克孜自治州农业技术推广中心2019年</w:t>
      </w:r>
      <w:r>
        <w:rPr>
          <w:rFonts w:hint="eastAsia" w:ascii="黑体" w:hAnsi="宋体" w:eastAsia="黑体" w:cs="宋体"/>
          <w:kern w:val="0"/>
          <w:sz w:val="32"/>
          <w:szCs w:val="32"/>
        </w:rPr>
        <w:t>一般公共预算基本支出情况说明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/>
        <w:jc w:val="left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克孜勒苏柯尔克孜自治州农业技术推广中心2019年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一般公共预算基本支出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1076.03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其中：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/>
        <w:jc w:val="left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人员经费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1045.24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万元，主要包括：基本工资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307.99万元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、津贴补贴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396.79万元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、奖金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25.67万元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、机关事业单位基本养老保险缴费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125.61万元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、其他社会保障缴费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64.66万元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、住房公积金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73.66万元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、退休费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46.17万元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、生活补助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1.78万元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、奖励金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2.92万元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/>
        <w:jc w:val="left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公用经费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30.79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万元，主要包括：办公费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0.98万元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、印刷费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、水费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、电费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1.30万元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、邮电费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、取暖费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2.28万元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、差旅费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、维修（护）费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1万元、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公务接待费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1.42万元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、工会经费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4.41万元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、福利费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7.93万元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、公务用车运行维护费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4.47万元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、办公设备购置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/>
        <w:jc w:val="left"/>
        <w:textAlignment w:val="auto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七、关于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克孜勒苏柯尔克孜自治州农业技术推广中心2019年</w:t>
      </w:r>
      <w:r>
        <w:rPr>
          <w:rFonts w:hint="eastAsia" w:ascii="黑体" w:hAnsi="宋体" w:eastAsia="黑体" w:cs="宋体"/>
          <w:kern w:val="0"/>
          <w:sz w:val="32"/>
          <w:szCs w:val="32"/>
        </w:rPr>
        <w:t>项目支出情况说明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/>
        <w:jc w:val="left"/>
        <w:textAlignment w:val="auto"/>
        <w:rPr>
          <w:rFonts w:hint="eastAsia" w:ascii="仿宋_GB2312" w:hAnsi="黑体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b/>
          <w:bCs/>
          <w:sz w:val="32"/>
          <w:szCs w:val="32"/>
          <w:lang w:val="en-US" w:eastAsia="zh-CN"/>
        </w:rPr>
        <w:t>情况一：项目支出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/>
        <w:jc w:val="left"/>
        <w:textAlignment w:val="auto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sz w:val="32"/>
          <w:szCs w:val="32"/>
        </w:rPr>
        <w:t>项目</w:t>
      </w:r>
      <w:r>
        <w:rPr>
          <w:rFonts w:ascii="仿宋_GB2312" w:hAnsi="黑体" w:eastAsia="仿宋_GB2312"/>
          <w:sz w:val="32"/>
          <w:szCs w:val="32"/>
        </w:rPr>
        <w:t>名称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群众工作经费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/>
        <w:jc w:val="left"/>
        <w:textAlignment w:val="auto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ascii="仿宋_GB2312" w:hAnsi="黑体" w:eastAsia="仿宋_GB2312"/>
          <w:sz w:val="32"/>
          <w:szCs w:val="32"/>
        </w:rPr>
        <w:t>设立的政策依据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聚集总目标，实施群众工作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/>
        <w:jc w:val="left"/>
        <w:textAlignment w:val="auto"/>
        <w:rPr>
          <w:rFonts w:hint="default" w:ascii="仿宋_GB2312" w:hAnsi="黑体" w:eastAsia="仿宋_GB2312"/>
          <w:sz w:val="32"/>
          <w:szCs w:val="32"/>
          <w:lang w:val="en-US" w:eastAsia="zh-CN"/>
        </w:rPr>
      </w:pPr>
      <w:r>
        <w:rPr>
          <w:rFonts w:ascii="仿宋_GB2312" w:hAnsi="黑体" w:eastAsia="仿宋_GB2312"/>
          <w:sz w:val="32"/>
          <w:szCs w:val="32"/>
        </w:rPr>
        <w:t>预算安排规模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14万元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/>
        <w:jc w:val="left"/>
        <w:textAlignment w:val="auto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ascii="仿宋_GB2312" w:hAnsi="黑体" w:eastAsia="仿宋_GB2312"/>
          <w:sz w:val="32"/>
          <w:szCs w:val="32"/>
        </w:rPr>
        <w:t>项目承担单位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克孜勒苏柯尔克孜自治州农业技术推广中心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ascii="仿宋_GB2312" w:hAnsi="黑体" w:eastAsia="仿宋_GB2312"/>
          <w:sz w:val="32"/>
          <w:szCs w:val="32"/>
        </w:rPr>
        <w:t>资金分配情况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办公费6万元、活动费7万元、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印刷费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1万元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/>
        <w:jc w:val="left"/>
        <w:textAlignment w:val="auto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ascii="仿宋_GB2312" w:hAnsi="黑体" w:eastAsia="仿宋_GB2312"/>
          <w:sz w:val="32"/>
          <w:szCs w:val="32"/>
        </w:rPr>
        <w:t>资金执行时间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2019年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/>
        <w:jc w:val="left"/>
        <w:textAlignment w:val="auto"/>
        <w:rPr>
          <w:rFonts w:hint="eastAsia" w:ascii="仿宋_GB2312" w:hAnsi="黑体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b/>
          <w:bCs/>
          <w:sz w:val="32"/>
          <w:szCs w:val="32"/>
          <w:lang w:eastAsia="zh-CN"/>
        </w:rPr>
        <w:t>情况二：对个人补贴的项目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/>
        <w:jc w:val="left"/>
        <w:textAlignment w:val="auto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sz w:val="32"/>
          <w:szCs w:val="32"/>
        </w:rPr>
        <w:t>项目</w:t>
      </w:r>
      <w:r>
        <w:rPr>
          <w:rFonts w:ascii="仿宋_GB2312" w:hAnsi="黑体" w:eastAsia="仿宋_GB2312"/>
          <w:sz w:val="32"/>
          <w:szCs w:val="32"/>
        </w:rPr>
        <w:t>名称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群众工作人员补助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/>
        <w:jc w:val="left"/>
        <w:textAlignment w:val="auto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ascii="仿宋_GB2312" w:hAnsi="黑体" w:eastAsia="仿宋_GB2312"/>
          <w:sz w:val="32"/>
          <w:szCs w:val="32"/>
        </w:rPr>
        <w:t>设立的政策依据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聚焦总目标，开展群众工作相关人员生活补助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ascii="仿宋_GB2312" w:hAnsi="黑体" w:eastAsia="仿宋_GB2312"/>
          <w:sz w:val="32"/>
          <w:szCs w:val="32"/>
        </w:rPr>
        <w:t>预算安排规模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62.68万元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/>
        <w:jc w:val="left"/>
        <w:textAlignment w:val="auto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ascii="仿宋_GB2312" w:hAnsi="黑体" w:eastAsia="仿宋_GB2312"/>
          <w:sz w:val="32"/>
          <w:szCs w:val="32"/>
        </w:rPr>
        <w:t>项目承担单位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克孜勒苏柯尔克孜自治州农业技术推广中心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/>
        <w:jc w:val="left"/>
        <w:textAlignment w:val="auto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ascii="仿宋_GB2312" w:hAnsi="黑体" w:eastAsia="仿宋_GB2312"/>
          <w:sz w:val="32"/>
          <w:szCs w:val="32"/>
        </w:rPr>
        <w:t>资金分配情况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生活补助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62.68万元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/>
        <w:jc w:val="left"/>
        <w:textAlignment w:val="auto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ascii="仿宋_GB2312" w:hAnsi="黑体" w:eastAsia="仿宋_GB2312"/>
          <w:sz w:val="32"/>
          <w:szCs w:val="32"/>
        </w:rPr>
        <w:t>资金执行时间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2019年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/>
        <w:jc w:val="left"/>
        <w:textAlignment w:val="auto"/>
        <w:rPr>
          <w:rFonts w:hint="eastAsia" w:ascii="仿宋_GB2312" w:hAnsi="宋体" w:eastAsia="仿宋_GB2312"/>
          <w:sz w:val="32"/>
          <w:szCs w:val="22"/>
          <w:lang w:eastAsia="zh-CN"/>
        </w:rPr>
      </w:pPr>
      <w:r>
        <w:rPr>
          <w:rFonts w:ascii="仿宋_GB2312" w:hAnsi="宋体" w:eastAsia="仿宋_GB2312"/>
          <w:sz w:val="32"/>
          <w:szCs w:val="22"/>
        </w:rPr>
        <w:t>资金来源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财政拨款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ascii="仿宋_GB2312" w:hAnsi="宋体" w:eastAsia="仿宋_GB2312"/>
          <w:sz w:val="32"/>
          <w:szCs w:val="22"/>
        </w:rPr>
        <w:t>补贴人数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28人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/>
        <w:jc w:val="left"/>
        <w:textAlignment w:val="auto"/>
        <w:rPr>
          <w:rFonts w:ascii="仿宋_GB2312" w:hAnsi="宋体" w:eastAsia="仿宋_GB2312"/>
          <w:sz w:val="32"/>
          <w:szCs w:val="22"/>
        </w:rPr>
      </w:pPr>
      <w:r>
        <w:rPr>
          <w:rFonts w:ascii="仿宋_GB2312" w:hAnsi="宋体" w:eastAsia="仿宋_GB2312"/>
          <w:sz w:val="32"/>
          <w:szCs w:val="22"/>
        </w:rPr>
        <w:t>补贴标准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b w:val="0"/>
          <w:bCs w:val="0"/>
          <w:sz w:val="32"/>
          <w:szCs w:val="32"/>
          <w:lang w:val="en-US" w:eastAsia="zh-CN"/>
        </w:rPr>
        <w:t>群众工作人员23人</w:t>
      </w:r>
      <w:r>
        <w:rPr>
          <w:rFonts w:hint="default" w:ascii="Arial" w:hAnsi="Arial" w:eastAsia="仿宋_GB2312" w:cs="Arial"/>
          <w:b w:val="0"/>
          <w:bCs w:val="0"/>
          <w:sz w:val="32"/>
          <w:szCs w:val="32"/>
          <w:lang w:val="en-US" w:eastAsia="zh-CN"/>
        </w:rPr>
        <w:t>×</w:t>
      </w:r>
      <w:r>
        <w:rPr>
          <w:rFonts w:hint="eastAsia" w:ascii="Arial" w:hAnsi="Arial" w:eastAsia="仿宋_GB2312" w:cs="Arial"/>
          <w:b w:val="0"/>
          <w:bCs w:val="0"/>
          <w:sz w:val="32"/>
          <w:szCs w:val="32"/>
          <w:lang w:val="en-US" w:eastAsia="zh-CN"/>
        </w:rPr>
        <w:t>0.</w:t>
      </w:r>
      <w:r>
        <w:rPr>
          <w:rFonts w:hint="eastAsia" w:ascii="仿宋_GB2312" w:hAnsi="黑体" w:eastAsia="仿宋_GB2312"/>
          <w:b w:val="0"/>
          <w:bCs w:val="0"/>
          <w:sz w:val="32"/>
          <w:szCs w:val="32"/>
          <w:lang w:val="en-US" w:eastAsia="zh-CN"/>
        </w:rPr>
        <w:t>18元/月</w:t>
      </w:r>
      <w:r>
        <w:rPr>
          <w:rFonts w:hint="default" w:ascii="Arial" w:hAnsi="Arial" w:eastAsia="仿宋_GB2312" w:cs="Arial"/>
          <w:b w:val="0"/>
          <w:bCs w:val="0"/>
          <w:sz w:val="32"/>
          <w:szCs w:val="32"/>
          <w:lang w:val="en-US" w:eastAsia="zh-CN"/>
        </w:rPr>
        <w:t>×</w:t>
      </w:r>
      <w:r>
        <w:rPr>
          <w:rFonts w:hint="eastAsia" w:ascii="Arial" w:hAnsi="Arial" w:eastAsia="仿宋_GB2312" w:cs="Arial"/>
          <w:b w:val="0"/>
          <w:bCs w:val="0"/>
          <w:sz w:val="32"/>
          <w:szCs w:val="32"/>
          <w:lang w:val="en-US" w:eastAsia="zh-CN"/>
        </w:rPr>
        <w:t>12月=49.68万元；支教工作人员5人</w:t>
      </w:r>
      <w:r>
        <w:rPr>
          <w:rFonts w:hint="default" w:ascii="Arial" w:hAnsi="Arial" w:eastAsia="仿宋_GB2312" w:cs="Arial"/>
          <w:b w:val="0"/>
          <w:bCs w:val="0"/>
          <w:sz w:val="32"/>
          <w:szCs w:val="32"/>
          <w:lang w:val="en-US" w:eastAsia="zh-CN"/>
        </w:rPr>
        <w:t>×</w:t>
      </w:r>
      <w:r>
        <w:rPr>
          <w:rFonts w:hint="eastAsia" w:ascii="Arial" w:hAnsi="Arial" w:eastAsia="仿宋_GB2312" w:cs="Arial"/>
          <w:b w:val="0"/>
          <w:bCs w:val="0"/>
          <w:sz w:val="32"/>
          <w:szCs w:val="32"/>
          <w:lang w:val="en-US" w:eastAsia="zh-CN"/>
        </w:rPr>
        <w:t>0.26元/月</w:t>
      </w:r>
      <w:r>
        <w:rPr>
          <w:rFonts w:hint="default" w:ascii="Arial" w:hAnsi="Arial" w:eastAsia="仿宋_GB2312" w:cs="Arial"/>
          <w:b w:val="0"/>
          <w:bCs w:val="0"/>
          <w:sz w:val="32"/>
          <w:szCs w:val="32"/>
          <w:lang w:val="en-US" w:eastAsia="zh-CN"/>
        </w:rPr>
        <w:t>×</w:t>
      </w:r>
      <w:r>
        <w:rPr>
          <w:rFonts w:hint="eastAsia" w:ascii="Arial" w:hAnsi="Arial" w:eastAsia="仿宋_GB2312" w:cs="Arial"/>
          <w:b w:val="0"/>
          <w:bCs w:val="0"/>
          <w:sz w:val="32"/>
          <w:szCs w:val="32"/>
          <w:lang w:val="en-US" w:eastAsia="zh-CN"/>
        </w:rPr>
        <w:t>10月=13万元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ascii="仿宋_GB2312" w:hAnsi="宋体" w:eastAsia="仿宋_GB2312"/>
          <w:sz w:val="32"/>
          <w:szCs w:val="22"/>
        </w:rPr>
        <w:t>补贴范围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开展群众工作及支教工作的工作人员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ascii="仿宋_GB2312" w:hAnsi="宋体" w:eastAsia="仿宋_GB2312"/>
          <w:sz w:val="32"/>
          <w:szCs w:val="22"/>
        </w:rPr>
        <w:t>补贴方式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按月发放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/>
        <w:jc w:val="left"/>
        <w:textAlignment w:val="auto"/>
        <w:rPr>
          <w:rFonts w:hint="eastAsia" w:ascii="仿宋_GB2312" w:hAnsi="宋体" w:eastAsia="仿宋_GB2312"/>
          <w:sz w:val="32"/>
          <w:szCs w:val="2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发放程序：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每月按照群众工作队的考勤汇表，该汇总表由考勤人员、工作队队长、第一书记签字后，财务室根据汇总表编制发放表并经财务主管领导签字后方可发放。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ascii="仿宋_GB2312" w:hAnsi="宋体" w:eastAsia="仿宋_GB2312"/>
          <w:sz w:val="32"/>
          <w:szCs w:val="22"/>
        </w:rPr>
        <w:t>受益人群和社会效益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基层开展群众工作的工作人员；为农民增收创收提供帮助，维护社会的长治久安。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八、</w:t>
      </w:r>
      <w:r>
        <w:rPr>
          <w:rFonts w:hint="eastAsia" w:ascii="黑体" w:hAnsi="黑体" w:eastAsia="黑体"/>
          <w:sz w:val="32"/>
          <w:szCs w:val="32"/>
        </w:rPr>
        <w:t>关于</w:t>
      </w:r>
      <w:r>
        <w:rPr>
          <w:rFonts w:hint="eastAsia" w:ascii="黑体" w:hAnsi="黑体" w:eastAsia="黑体"/>
          <w:sz w:val="32"/>
          <w:szCs w:val="32"/>
          <w:lang w:eastAsia="zh-CN"/>
        </w:rPr>
        <w:t>克孜勒苏柯尔克孜自治州农业技术推广中心2019年</w:t>
      </w:r>
      <w:r>
        <w:rPr>
          <w:rFonts w:hint="eastAsia" w:ascii="黑体" w:hAnsi="黑体" w:eastAsia="黑体"/>
          <w:sz w:val="32"/>
          <w:szCs w:val="32"/>
        </w:rPr>
        <w:t>一般公共预算“三公”经费预算情况说明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克孜勒苏柯尔克孜自治州农业技术推广中心2019年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“三公”经费财政拨款预算数为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5.89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万元，其中：因公出国（境）费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万元，公务用车购置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万元，公务用车运行费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4.47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万元，公务接待费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1.42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/>
        <w:jc w:val="left"/>
        <w:textAlignment w:val="auto"/>
        <w:outlineLvl w:val="9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2019年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“三公”经费财政拨款预算比上年增加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（减少）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万元，其中：因公出国（境）费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增加（减少）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0万元，主要原因是：2018、2019年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未安排预算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；公务用车购置费为0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2018、2019年未安排预算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；公务用车运行费增加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（减少）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单位严格执行中央“八项”规定，严格控制公务用车运行费的支出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；公务接待费增加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（减少）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单位严格执行中央“八项”规定，严格控制业务招待费的支出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2"/>
        <w:jc w:val="left"/>
        <w:textAlignment w:val="auto"/>
        <w:outlineLvl w:val="9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九、关于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克孜勒苏柯尔克孜自治州农业技术推广中心2019年</w:t>
      </w:r>
      <w:r>
        <w:rPr>
          <w:rFonts w:hint="eastAsia" w:ascii="黑体" w:hAnsi="宋体" w:eastAsia="黑体" w:cs="宋体"/>
          <w:kern w:val="0"/>
          <w:sz w:val="32"/>
          <w:szCs w:val="32"/>
        </w:rPr>
        <w:t>政府性基金预算拨款情况说明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/>
        <w:jc w:val="left"/>
        <w:textAlignment w:val="auto"/>
        <w:outlineLvl w:val="9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克孜勒苏柯尔克孜自治州农业技术推广中心2019年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没有使用政府性基金预算拨款安排的支出，政府性基金预算支出情况表为空表。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/>
        <w:jc w:val="left"/>
        <w:textAlignment w:val="auto"/>
        <w:outlineLvl w:val="9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十、其他重要事项的情况说明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2"/>
        <w:jc w:val="left"/>
        <w:textAlignment w:val="auto"/>
        <w:outlineLvl w:val="9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（一）</w:t>
      </w:r>
      <w:r>
        <w:rPr>
          <w:rFonts w:hint="eastAsia" w:ascii="楷体_GB2312" w:hAnsi="宋体" w:eastAsia="楷体_GB2312" w:cs="宋体"/>
          <w:b/>
          <w:kern w:val="0"/>
          <w:sz w:val="32"/>
          <w:szCs w:val="32"/>
          <w:lang w:eastAsia="zh-CN"/>
        </w:rPr>
        <w:t>机关</w:t>
      </w: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运行经费情况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/>
        <w:jc w:val="left"/>
        <w:textAlignment w:val="auto"/>
        <w:outlineLvl w:val="9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2019年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克孜勒苏柯尔克孜自治州农业技术推广中心本级及下属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0家行政单位、0家参公管理事业单位和1家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事业单位的机关运行经费财政拨款预算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30.79万元，比上年预算增加0.95万元，增长3.18%，主要原因是：因调整岗位工资、高定工资和中央艰边贴，引起福利费和工会会费相应提高。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2"/>
        <w:jc w:val="left"/>
        <w:textAlignment w:val="auto"/>
        <w:outlineLvl w:val="9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（二）政府采购情况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/>
        <w:jc w:val="left"/>
        <w:textAlignment w:val="auto"/>
        <w:outlineLvl w:val="9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2019年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克孜勒苏柯尔克孜自治州农业技术推广中心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政府采购预算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56.00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万元，其中：政府采购货物预算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43.62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万元，政府采购工程预算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万元，政府采购服务预算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12.38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/>
        <w:jc w:val="left"/>
        <w:textAlignment w:val="auto"/>
        <w:outlineLvl w:val="9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lang w:eastAsia="zh-CN"/>
        </w:rPr>
        <w:t>2019年</w:t>
      </w:r>
      <w:r>
        <w:rPr>
          <w:rFonts w:hint="eastAsia" w:ascii="仿宋_GB2312" w:hAnsi="仿宋_GB2312" w:eastAsia="仿宋_GB2312"/>
          <w:sz w:val="32"/>
        </w:rPr>
        <w:t>度本部门面向中小企业预留政府采购项目预算金额</w:t>
      </w:r>
      <w:r>
        <w:rPr>
          <w:rFonts w:hint="eastAsia" w:ascii="仿宋_GB2312" w:hAnsi="仿宋_GB2312" w:eastAsia="仿宋_GB2312"/>
          <w:sz w:val="32"/>
          <w:lang w:val="en-US" w:eastAsia="zh-CN"/>
        </w:rPr>
        <w:t>0</w:t>
      </w:r>
      <w:r>
        <w:rPr>
          <w:rFonts w:hint="eastAsia" w:ascii="仿宋_GB2312" w:hAnsi="仿宋_GB2312" w:eastAsia="仿宋_GB2312"/>
          <w:sz w:val="32"/>
        </w:rPr>
        <w:t>万元，其中：面向小微企业预留政府采购项目预算金额</w:t>
      </w:r>
      <w:r>
        <w:rPr>
          <w:rFonts w:hint="eastAsia" w:ascii="仿宋_GB2312" w:hAnsi="仿宋_GB2312" w:eastAsia="仿宋_GB2312"/>
          <w:sz w:val="32"/>
          <w:lang w:val="en-US" w:eastAsia="zh-CN"/>
        </w:rPr>
        <w:t>0</w:t>
      </w:r>
      <w:r>
        <w:rPr>
          <w:rFonts w:hint="eastAsia" w:ascii="仿宋_GB2312" w:hAnsi="仿宋_GB2312" w:eastAsia="仿宋_GB2312"/>
          <w:sz w:val="32"/>
        </w:rPr>
        <w:t>万元。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2"/>
        <w:jc w:val="left"/>
        <w:textAlignment w:val="auto"/>
        <w:outlineLvl w:val="9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（三）国有资产占用使用情况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截至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201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底，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克孜勒苏柯尔克孜自治州农业技术推广中心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占用使用国有资产总体情况为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/>
        <w:jc w:val="left"/>
        <w:textAlignment w:val="auto"/>
        <w:outlineLvl w:val="9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1.房屋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3360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平方米，价值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129.31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/>
        <w:jc w:val="left"/>
        <w:textAlignment w:val="auto"/>
        <w:outlineLvl w:val="9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2.车辆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辆，价值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60.00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万元；其中：一般公务用车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辆，价值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万元；执法执勤用车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辆，价值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万元；其他车辆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辆，价值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60.00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/>
        <w:jc w:val="left"/>
        <w:textAlignment w:val="auto"/>
        <w:outlineLvl w:val="9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3.办公家具价值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19.35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/>
        <w:jc w:val="left"/>
        <w:textAlignment w:val="auto"/>
        <w:outlineLvl w:val="9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4.其他资产价值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110.63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/>
        <w:jc w:val="left"/>
        <w:textAlignment w:val="auto"/>
        <w:outlineLvl w:val="9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单位价值50万元以上大型设备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台（套），单位价值100万元以上大型设备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台（套）。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/>
        <w:jc w:val="left"/>
        <w:textAlignment w:val="auto"/>
        <w:outlineLvl w:val="9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2019年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部门预算未安排购置车辆经费（或安排购置车辆经费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万元），安排购置50万元以上大型设备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台（套），单位价值100万元以上大型设备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台（套）。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2"/>
        <w:jc w:val="left"/>
        <w:textAlignment w:val="auto"/>
        <w:outlineLvl w:val="9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（四）预算绩效情况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/>
        <w:jc w:val="left"/>
        <w:textAlignment w:val="auto"/>
        <w:outlineLvl w:val="9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2019年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度，本年度实行绩效管理的项目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个，涉及预算金额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76.68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万元。具体情况见下表（按项目分别填报）：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textAlignment w:val="auto"/>
        <w:outlineLvl w:val="9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00" w:lineRule="exac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00" w:lineRule="exac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00" w:lineRule="exac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00" w:lineRule="exac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00" w:lineRule="exac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00" w:lineRule="exac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00" w:lineRule="exac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00" w:lineRule="exac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00" w:lineRule="exac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00" w:lineRule="exac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00" w:lineRule="exac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00" w:lineRule="exac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00" w:lineRule="exac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00" w:lineRule="exac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00" w:lineRule="exac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00" w:lineRule="exac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00" w:lineRule="exac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00" w:lineRule="exac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00" w:lineRule="exact"/>
        <w:ind w:firstLine="2249" w:firstLineChars="700"/>
        <w:jc w:val="both"/>
        <w:rPr>
          <w:rFonts w:hint="eastAsia" w:ascii="仿宋_GB2312" w:hAnsi="宋体" w:eastAsia="仿宋_GB2312" w:cs="宋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  <w:lang w:val="en-US" w:eastAsia="zh-CN"/>
        </w:rPr>
        <w:t>项 目 支 出 绩 效 目 标 表</w:t>
      </w:r>
    </w:p>
    <w:tbl>
      <w:tblPr>
        <w:tblStyle w:val="7"/>
        <w:tblW w:w="837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6"/>
        <w:gridCol w:w="1401"/>
        <w:gridCol w:w="726"/>
        <w:gridCol w:w="947"/>
        <w:gridCol w:w="513"/>
        <w:gridCol w:w="428"/>
        <w:gridCol w:w="931"/>
        <w:gridCol w:w="188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预算单位</w:t>
            </w:r>
          </w:p>
        </w:tc>
        <w:tc>
          <w:tcPr>
            <w:tcW w:w="30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克孜勒苏柯尔克孜自治州农业技术推广中心</w:t>
            </w:r>
          </w:p>
        </w:tc>
        <w:tc>
          <w:tcPr>
            <w:tcW w:w="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28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群众工作经费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项目资金（万元）</w:t>
            </w:r>
          </w:p>
        </w:tc>
        <w:tc>
          <w:tcPr>
            <w:tcW w:w="14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14万元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其中：财政拨款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14万元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1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0万元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5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项目总体目标</w:t>
            </w:r>
          </w:p>
        </w:tc>
        <w:tc>
          <w:tcPr>
            <w:tcW w:w="6830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全部用于群众工作，为群众开展活动及解决困难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5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8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324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指标值（包含数字及文字描述）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54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项目完成指标</w:t>
            </w:r>
          </w:p>
        </w:tc>
        <w:tc>
          <w:tcPr>
            <w:tcW w:w="140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8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经费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14万元</w:t>
            </w:r>
          </w:p>
        </w:tc>
        <w:tc>
          <w:tcPr>
            <w:tcW w:w="324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全部用于群众工作，为群众开展活动及解决困难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54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0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8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24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54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0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8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2019年</w:t>
            </w:r>
          </w:p>
        </w:tc>
        <w:tc>
          <w:tcPr>
            <w:tcW w:w="324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按照要求2019年将完成该项目工作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54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0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8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24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54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0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8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每月开展有意义培训或文体活动</w:t>
            </w:r>
          </w:p>
        </w:tc>
        <w:tc>
          <w:tcPr>
            <w:tcW w:w="324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开展培训、文体活动不少于12次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54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0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8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24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54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0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8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通过群众喜闻乐见方式进行培训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24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村民种植、养殖技术有较大提高，且思想觉悟有较大提升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54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0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8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为村民解决困难诉求</w:t>
            </w:r>
          </w:p>
        </w:tc>
        <w:tc>
          <w:tcPr>
            <w:tcW w:w="324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尽可能的办村上解决困难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54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项目效益指标</w:t>
            </w:r>
          </w:p>
        </w:tc>
        <w:tc>
          <w:tcPr>
            <w:tcW w:w="14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经济效益指标</w:t>
            </w:r>
          </w:p>
        </w:tc>
        <w:tc>
          <w:tcPr>
            <w:tcW w:w="218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群众种植、养殖技术</w:t>
            </w:r>
          </w:p>
        </w:tc>
        <w:tc>
          <w:tcPr>
            <w:tcW w:w="324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通过技术的学习从而提高经经济收入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54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8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协助工作队对村基础设施（水利、道路等）建设，加强业余夜校的培训力度</w:t>
            </w:r>
          </w:p>
        </w:tc>
        <w:tc>
          <w:tcPr>
            <w:tcW w:w="324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村民思想较大转变，社会风气有较大转变　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54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0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218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村级基础设施的建设</w:t>
            </w:r>
          </w:p>
        </w:tc>
        <w:tc>
          <w:tcPr>
            <w:tcW w:w="324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使村村容村貌有较大幅度的改善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54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0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8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24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54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0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生态效益指标</w:t>
            </w:r>
          </w:p>
        </w:tc>
        <w:tc>
          <w:tcPr>
            <w:tcW w:w="218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村里基础设施的建设</w:t>
            </w:r>
          </w:p>
        </w:tc>
        <w:tc>
          <w:tcPr>
            <w:tcW w:w="324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村容村貌额较大改变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54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0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8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24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54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40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218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群众满意程度</w:t>
            </w:r>
          </w:p>
        </w:tc>
        <w:tc>
          <w:tcPr>
            <w:tcW w:w="324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得到群众一致好评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54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0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8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24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spacing w:line="500" w:lineRule="exact"/>
        <w:jc w:val="center"/>
        <w:rPr>
          <w:rFonts w:hint="eastAsia" w:ascii="仿宋_GB2312" w:hAnsi="宋体" w:eastAsia="仿宋_GB2312" w:cs="宋体"/>
          <w:b/>
          <w:bCs/>
          <w:kern w:val="0"/>
          <w:sz w:val="32"/>
          <w:szCs w:val="32"/>
          <w:lang w:val="en-US" w:eastAsia="zh-CN"/>
        </w:rPr>
      </w:pPr>
    </w:p>
    <w:p>
      <w:pPr>
        <w:spacing w:line="500" w:lineRule="exact"/>
        <w:jc w:val="center"/>
        <w:rPr>
          <w:rFonts w:hint="eastAsia" w:ascii="仿宋_GB2312" w:hAnsi="宋体" w:eastAsia="仿宋_GB2312" w:cs="宋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  <w:lang w:val="en-US" w:eastAsia="zh-CN"/>
        </w:rPr>
        <w:t>项 目 支 出 绩 效 目 标 表</w:t>
      </w:r>
    </w:p>
    <w:tbl>
      <w:tblPr>
        <w:tblStyle w:val="7"/>
        <w:tblW w:w="850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3"/>
        <w:gridCol w:w="1507"/>
        <w:gridCol w:w="781"/>
        <w:gridCol w:w="1020"/>
        <w:gridCol w:w="552"/>
        <w:gridCol w:w="460"/>
        <w:gridCol w:w="1003"/>
        <w:gridCol w:w="151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预算单位</w:t>
            </w:r>
          </w:p>
        </w:tc>
        <w:tc>
          <w:tcPr>
            <w:tcW w:w="33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克孜勒苏柯尔克孜自治州农业技术推广中心</w:t>
            </w:r>
          </w:p>
        </w:tc>
        <w:tc>
          <w:tcPr>
            <w:tcW w:w="10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25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群众工作人员补助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6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项目资金（万元）</w:t>
            </w:r>
          </w:p>
        </w:tc>
        <w:tc>
          <w:tcPr>
            <w:tcW w:w="1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62.68万元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其中：财政拨款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62.68万元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1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6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项目总体目标</w:t>
            </w:r>
          </w:p>
        </w:tc>
        <w:tc>
          <w:tcPr>
            <w:tcW w:w="6837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全部用于基层开展群众工作人员的生活补助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6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35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297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指标值（包含数字及文字描述）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66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项目完成指标</w:t>
            </w:r>
          </w:p>
        </w:tc>
        <w:tc>
          <w:tcPr>
            <w:tcW w:w="15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35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经费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62.68万元</w:t>
            </w:r>
          </w:p>
        </w:tc>
        <w:tc>
          <w:tcPr>
            <w:tcW w:w="297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全部用于基层群众工作人员的生活补助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66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35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2019年</w:t>
            </w:r>
          </w:p>
        </w:tc>
        <w:tc>
          <w:tcPr>
            <w:tcW w:w="297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2019年完成该项目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66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5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97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66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35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按照项目要求，每月按时足额发放到工作人员卡中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97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按照项目要求，每月按时足额发放到工作人员卡中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66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5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97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66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35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按照项目要求，每月按时足额发放到工作人员卡中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97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按照项目要求，每月按时足额发放到工作人员卡中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66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5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</w:trPr>
        <w:tc>
          <w:tcPr>
            <w:tcW w:w="166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项目效益指标</w:t>
            </w:r>
          </w:p>
        </w:tc>
        <w:tc>
          <w:tcPr>
            <w:tcW w:w="150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经济效益指标</w:t>
            </w:r>
          </w:p>
        </w:tc>
        <w:tc>
          <w:tcPr>
            <w:tcW w:w="235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培训农民文化水平、提高农民种植、养殖水平，解决困难诉求</w:t>
            </w:r>
          </w:p>
        </w:tc>
        <w:tc>
          <w:tcPr>
            <w:tcW w:w="297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提高农民经济水平，解决群众困难诉求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66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5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97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66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35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培训农民文化水平、提高农民种植、养殖水平</w:t>
            </w:r>
          </w:p>
        </w:tc>
        <w:tc>
          <w:tcPr>
            <w:tcW w:w="297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提高农民经济水平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66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5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97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66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235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培训农民文化水平、提高农民种植、养殖水平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97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提高农民经济水平，解决群众困难诉求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66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5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97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66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生态效益指标</w:t>
            </w:r>
          </w:p>
        </w:tc>
        <w:tc>
          <w:tcPr>
            <w:tcW w:w="235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保证村容村貌整洁</w:t>
            </w:r>
          </w:p>
        </w:tc>
        <w:tc>
          <w:tcPr>
            <w:tcW w:w="297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保证村容村貌整洁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6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5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235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群众非常满意</w:t>
            </w:r>
          </w:p>
        </w:tc>
        <w:tc>
          <w:tcPr>
            <w:tcW w:w="297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非常满意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widowControl/>
        <w:spacing w:line="560" w:lineRule="exact"/>
        <w:ind w:firstLine="643" w:firstLineChars="200"/>
        <w:jc w:val="left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（五）其他需说明的事项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无说明事项。</w:t>
      </w:r>
    </w:p>
    <w:p>
      <w:pPr>
        <w:widowControl/>
        <w:spacing w:beforeLines="50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第四部分  名词解释</w:t>
      </w:r>
    </w:p>
    <w:p>
      <w:pPr>
        <w:widowControl/>
        <w:spacing w:line="560" w:lineRule="exact"/>
        <w:ind w:firstLine="640"/>
        <w:jc w:val="lef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名词解释：</w:t>
      </w:r>
    </w:p>
    <w:p>
      <w:pPr>
        <w:spacing w:line="55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一、财政拨款：</w:t>
      </w:r>
      <w:r>
        <w:rPr>
          <w:rFonts w:hint="eastAsia" w:ascii="仿宋_GB2312" w:eastAsia="仿宋_GB2312"/>
          <w:sz w:val="32"/>
          <w:szCs w:val="32"/>
        </w:rPr>
        <w:t>指由一般公共预算、政府性基金预算安排的财政拨款数。</w:t>
      </w:r>
    </w:p>
    <w:p>
      <w:pPr>
        <w:spacing w:line="55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二、一般公共预算：</w:t>
      </w:r>
      <w:r>
        <w:rPr>
          <w:rFonts w:hint="eastAsia" w:ascii="仿宋_GB2312" w:eastAsia="仿宋_GB2312"/>
          <w:sz w:val="32"/>
          <w:szCs w:val="32"/>
        </w:rPr>
        <w:t>包括公共财政拨款（补助）资金、专项收入。</w:t>
      </w:r>
    </w:p>
    <w:p>
      <w:pPr>
        <w:spacing w:line="55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三、财政专户管理资金：</w:t>
      </w:r>
      <w:r>
        <w:rPr>
          <w:rFonts w:hint="eastAsia" w:ascii="仿宋_GB2312" w:eastAsia="仿宋_GB2312"/>
          <w:sz w:val="32"/>
          <w:szCs w:val="32"/>
        </w:rPr>
        <w:t>包括专户管理行政事业性收费（主要是教育收费）、其他非税收入。</w:t>
      </w:r>
    </w:p>
    <w:p>
      <w:pPr>
        <w:spacing w:line="55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四、其他资金：</w:t>
      </w:r>
      <w:r>
        <w:rPr>
          <w:rFonts w:hint="eastAsia" w:ascii="仿宋_GB2312" w:eastAsia="仿宋_GB2312"/>
          <w:sz w:val="32"/>
          <w:szCs w:val="32"/>
        </w:rPr>
        <w:t>包括事业收入、经营收入、其他收入等。</w:t>
      </w:r>
    </w:p>
    <w:p>
      <w:pPr>
        <w:spacing w:line="55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五、基本支出：</w:t>
      </w:r>
      <w:r>
        <w:rPr>
          <w:rFonts w:hint="eastAsia" w:ascii="仿宋_GB2312" w:eastAsia="仿宋_GB2312"/>
          <w:sz w:val="32"/>
          <w:szCs w:val="32"/>
        </w:rPr>
        <w:t>包括人员经费、商品和服务支出（定额）。其中，人员经费包括工资福利支出、对个人和家庭的补助。</w:t>
      </w:r>
    </w:p>
    <w:p>
      <w:pPr>
        <w:spacing w:line="55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六、项目支出：</w:t>
      </w:r>
      <w:r>
        <w:rPr>
          <w:rFonts w:hint="eastAsia" w:ascii="仿宋_GB2312" w:eastAsia="仿宋_GB2312"/>
          <w:sz w:val="32"/>
          <w:szCs w:val="32"/>
        </w:rPr>
        <w:t>部门支出预算的组成部分，是自治区本级部门为完成其特定的行政任务或事业发展目标，在基本支出预算之外编制的年度项目支出计划。</w:t>
      </w:r>
    </w:p>
    <w:p>
      <w:pPr>
        <w:spacing w:line="55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七、“三公”经费：</w:t>
      </w:r>
      <w:r>
        <w:rPr>
          <w:rFonts w:hint="eastAsia" w:ascii="仿宋_GB2312" w:eastAsia="仿宋_GB2312"/>
          <w:sz w:val="32"/>
          <w:szCs w:val="32"/>
        </w:rPr>
        <w:t>指自治区本级部门用一般公共预算财政拨款安排的因公出国（境）费、公务用车购置及运行费和公务接待费。其中，因公出国（境）费指单位公务出国（境）的住宿费、旅费、伙食补助费、杂费、培训费等支出；公务用车购置及运行费指单位公务用车购置费及租用费、燃料费、维修费、过路过桥费、保险费、安全奖励费用等支出；公务接待费指单位按规定开支的各类公务接待（含外宾接待）支出。</w:t>
      </w:r>
    </w:p>
    <w:p>
      <w:pPr>
        <w:spacing w:line="55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八、机关运行经费：</w:t>
      </w:r>
      <w:r>
        <w:rPr>
          <w:rFonts w:hint="eastAsia" w:ascii="仿宋_GB2312" w:eastAsia="仿宋_GB2312"/>
          <w:sz w:val="32"/>
          <w:szCs w:val="32"/>
        </w:rPr>
        <w:t>指各部门的公用经费，包括办公及印刷费、邮电费、差旅费、会议费、福利费、日常维修费、专用材料及一般设备购置费、办公用房水电费、办公用房取暖费、办公用房物业管理费、公务用车运行维护费及其他费用。</w:t>
      </w: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克孜勒苏柯尔克孜自治州农业技术推广中心</w:t>
      </w: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2019</w:t>
      </w:r>
      <w:r>
        <w:rPr>
          <w:rFonts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ascii="仿宋_GB2312" w:hAnsi="宋体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29</w:t>
      </w:r>
      <w:r>
        <w:rPr>
          <w:rFonts w:ascii="仿宋_GB2312" w:hAnsi="宋体" w:eastAsia="仿宋_GB2312" w:cs="宋体"/>
          <w:kern w:val="0"/>
          <w:sz w:val="32"/>
          <w:szCs w:val="32"/>
        </w:rPr>
        <w:t>日</w:t>
      </w:r>
    </w:p>
    <w:p/>
    <w:p/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inside;mso-position-horizontal-relative:margin;mso-wrap-style:none;z-index:25166643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B52rtV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30 -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270"/>
        <w:tab w:val="right" w:pos="9020"/>
      </w:tabs>
      <w:jc w:val="left"/>
      <w:rPr>
        <w:rFonts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center;mso-position-horizontal-relative:margin;mso-wrap-style:none;z-index:25166848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zql5uc8AAAAFAQAA&#10;DwAAAAAAAAABACAAAAAiAAAAZHJzL2Rvd25yZXYueG1sUEsBAhQAFAAAAAgAh07iQN3+CEywAQAA&#10;TgMAAA4AAAAAAAAAAQAgAAAAHg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7" o:spid="_x0000_s1026" o:spt="202" type="#_x0000_t202" style="position:absolute;left:0pt;margin-top:0pt;height:144pt;width:144pt;mso-position-horizontal:inside;mso-position-horizontal-relative:margin;mso-wrap-style:none;z-index:25166745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wGNXO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8" o:spid="_x0000_s1026" o:spt="202" type="#_x0000_t202" style="position:absolute;left:0pt;margin-top:0pt;height:144pt;width:144pt;mso-position-horizontal:center;mso-position-horizontal-relative:margin;mso-wrap-style:none;z-index:25166540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BofBbU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0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9" o:spid="_x0000_s1026" o:spt="202" type="#_x0000_t202" style="position:absolute;left:0pt;margin-top:0pt;height:144pt;width:144pt;mso-position-horizontal:outside;mso-position-horizontal-relative:margin;mso-wrap-style:none;z-index:25166438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icY1i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0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30" o:spid="_x0000_s1026" o:spt="202" type="#_x0000_t202" style="position:absolute;left:0pt;margin-top:0pt;height:144pt;width:144pt;mso-position-horizontal:inside;mso-position-horizontal-relative:margin;mso-wrap-style:none;z-index:2516633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zql5uc8AAAAFAQAA&#10;DwAAAAAAAAABACAAAAAiAAAAZHJzL2Rvd25yZXYueG1sUEsBAhQAFAAAAAgAh07iQIuJwyOwAQAA&#10;TgMAAA4AAAAAAAAAAQAgAAAAHg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31" o:spid="_x0000_s1026" o:spt="202" type="#_x0000_t202" style="position:absolute;left:0pt;margin-top:0pt;height:144pt;width:144pt;mso-position-horizontal:in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BBhFiV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3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BelISV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 w:ascii="宋体" w:hAnsi="宋体" w:eastAsia="宋体"/>
        <w:sz w:val="28"/>
        <w:szCs w:val="28"/>
        <w:lang w:eastAsia="zh-CN"/>
      </w:rPr>
      <w:tab/>
    </w:r>
    <w:r>
      <w:rPr>
        <w:rFonts w:hint="eastAsia" w:ascii="宋体" w:hAnsi="宋体" w:eastAsia="宋体"/>
        <w:sz w:val="28"/>
        <w:szCs w:val="28"/>
        <w:lang w:eastAsia="zh-CN"/>
      </w:rPr>
      <w:tab/>
    </w:r>
    <w:r>
      <w:rPr>
        <w:rFonts w:hint="eastAsia" w:ascii="宋体" w:hAnsi="宋体" w:eastAsia="宋体"/>
        <w:sz w:val="28"/>
        <w:szCs w:val="28"/>
        <w:lang w:eastAsia="zh-CN"/>
      </w:rPr>
      <w:tab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144"/>
    <w:rsid w:val="002B5144"/>
    <w:rsid w:val="00325B17"/>
    <w:rsid w:val="00FC6ABD"/>
    <w:rsid w:val="013846DC"/>
    <w:rsid w:val="0217574B"/>
    <w:rsid w:val="02D77AA7"/>
    <w:rsid w:val="041422B7"/>
    <w:rsid w:val="0639663C"/>
    <w:rsid w:val="06CC7A9F"/>
    <w:rsid w:val="06FF35F2"/>
    <w:rsid w:val="084C5D66"/>
    <w:rsid w:val="09366BE1"/>
    <w:rsid w:val="0C8C60CF"/>
    <w:rsid w:val="0DA91F22"/>
    <w:rsid w:val="11A101D9"/>
    <w:rsid w:val="19774F15"/>
    <w:rsid w:val="1A1A38D6"/>
    <w:rsid w:val="1AA365E6"/>
    <w:rsid w:val="1CDF4737"/>
    <w:rsid w:val="1DB92521"/>
    <w:rsid w:val="22186259"/>
    <w:rsid w:val="23370064"/>
    <w:rsid w:val="23760196"/>
    <w:rsid w:val="267A5177"/>
    <w:rsid w:val="26CB6ED4"/>
    <w:rsid w:val="270B4D13"/>
    <w:rsid w:val="29000A2B"/>
    <w:rsid w:val="29247DFC"/>
    <w:rsid w:val="2A6D49F3"/>
    <w:rsid w:val="2B7B758D"/>
    <w:rsid w:val="2BAF6A7D"/>
    <w:rsid w:val="2D4E5D5D"/>
    <w:rsid w:val="313B0512"/>
    <w:rsid w:val="34E53822"/>
    <w:rsid w:val="3B244F1B"/>
    <w:rsid w:val="3D63082D"/>
    <w:rsid w:val="3E7666BD"/>
    <w:rsid w:val="40A63BE9"/>
    <w:rsid w:val="46331E24"/>
    <w:rsid w:val="48657FD4"/>
    <w:rsid w:val="4A7E678A"/>
    <w:rsid w:val="4A95166C"/>
    <w:rsid w:val="4C6324D9"/>
    <w:rsid w:val="4E0C3148"/>
    <w:rsid w:val="507B149E"/>
    <w:rsid w:val="52D56666"/>
    <w:rsid w:val="544A3187"/>
    <w:rsid w:val="547239F6"/>
    <w:rsid w:val="585C4B1F"/>
    <w:rsid w:val="58C317A5"/>
    <w:rsid w:val="5B6F0C82"/>
    <w:rsid w:val="5E4F1959"/>
    <w:rsid w:val="5FA0312C"/>
    <w:rsid w:val="621939CA"/>
    <w:rsid w:val="6348727D"/>
    <w:rsid w:val="663E1943"/>
    <w:rsid w:val="684E4258"/>
    <w:rsid w:val="69D53C47"/>
    <w:rsid w:val="742A464C"/>
    <w:rsid w:val="758E2730"/>
    <w:rsid w:val="75C9677A"/>
    <w:rsid w:val="770D7E59"/>
    <w:rsid w:val="785D27EA"/>
    <w:rsid w:val="78B32052"/>
    <w:rsid w:val="79612CF6"/>
    <w:rsid w:val="7D091644"/>
    <w:rsid w:val="7DDB7BD1"/>
    <w:rsid w:val="7DE8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黑体"/>
      <w:snapToGrid w:val="0"/>
      <w:kern w:val="0"/>
      <w:sz w:val="18"/>
      <w:szCs w:val="18"/>
    </w:rPr>
  </w:style>
  <w:style w:type="paragraph" w:styleId="4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Indent 3"/>
    <w:basedOn w:val="1"/>
    <w:link w:val="16"/>
    <w:qFormat/>
    <w:uiPriority w:val="0"/>
    <w:pPr>
      <w:pBdr>
        <w:top w:val="single" w:color="auto" w:sz="12" w:space="1"/>
        <w:bottom w:val="single" w:color="auto" w:sz="12" w:space="1"/>
      </w:pBdr>
      <w:spacing w:line="600" w:lineRule="exact"/>
      <w:ind w:left="1280" w:hanging="1280" w:hangingChars="400"/>
    </w:pPr>
    <w:rPr>
      <w:rFonts w:eastAsia="仿宋_GB2312"/>
      <w:sz w:val="32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59"/>
    <w:pPr>
      <w:spacing w:line="240" w:lineRule="auto"/>
      <w:jc w:val="left"/>
    </w:pPr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qFormat/>
    <w:uiPriority w:val="0"/>
    <w:rPr>
      <w:rFonts w:cs="Times New Roman"/>
      <w:b/>
      <w:bCs/>
    </w:rPr>
  </w:style>
  <w:style w:type="character" w:styleId="11">
    <w:name w:val="page number"/>
    <w:basedOn w:val="9"/>
    <w:qFormat/>
    <w:uiPriority w:val="0"/>
  </w:style>
  <w:style w:type="character" w:customStyle="1" w:styleId="12">
    <w:name w:val="页脚 Char"/>
    <w:basedOn w:val="9"/>
    <w:link w:val="3"/>
    <w:qFormat/>
    <w:uiPriority w:val="99"/>
    <w:rPr>
      <w:rFonts w:ascii="Times New Roman" w:hAnsi="Times New Roman" w:eastAsia="黑体" w:cs="Times New Roman"/>
      <w:snapToGrid w:val="0"/>
      <w:kern w:val="0"/>
      <w:sz w:val="18"/>
      <w:szCs w:val="18"/>
    </w:rPr>
  </w:style>
  <w:style w:type="paragraph" w:customStyle="1" w:styleId="13">
    <w:name w:val="f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Helvetica" w:hAnsi="Helvetica" w:cs="Helvetica"/>
      <w:b/>
      <w:bCs/>
      <w:color w:val="FF8080"/>
      <w:spacing w:val="160"/>
      <w:kern w:val="0"/>
      <w:sz w:val="80"/>
      <w:szCs w:val="80"/>
    </w:rPr>
  </w:style>
  <w:style w:type="character" w:customStyle="1" w:styleId="14">
    <w:name w:val="批注框文本 Char"/>
    <w:basedOn w:val="9"/>
    <w:link w:val="2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眉 Char"/>
    <w:basedOn w:val="9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正文文本缩进 3 Char"/>
    <w:basedOn w:val="9"/>
    <w:link w:val="5"/>
    <w:qFormat/>
    <w:uiPriority w:val="0"/>
    <w:rPr>
      <w:rFonts w:ascii="Times New Roman" w:hAnsi="Times New Roman" w:eastAsia="仿宋_GB2312" w:cs="Times New Roman"/>
      <w:sz w:val="32"/>
      <w:szCs w:val="24"/>
    </w:rPr>
  </w:style>
  <w:style w:type="paragraph" w:styleId="17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18">
    <w:name w:val="普通(网站)1"/>
    <w:basedOn w:val="1"/>
    <w:qFormat/>
    <w:uiPriority w:val="0"/>
    <w:rPr>
      <w:rFonts w:ascii="Calibri" w:hAnsi="Calibri" w:cs="黑体"/>
      <w:sz w:val="24"/>
    </w:rPr>
  </w:style>
  <w:style w:type="paragraph" w:customStyle="1" w:styleId="19">
    <w:name w:val="普通(网站)2"/>
    <w:basedOn w:val="1"/>
    <w:qFormat/>
    <w:uiPriority w:val="0"/>
    <w:rPr>
      <w:rFonts w:ascii="Calibri" w:hAnsi="Calibri" w:cs="黑体"/>
      <w:sz w:val="24"/>
    </w:rPr>
  </w:style>
  <w:style w:type="paragraph" w:customStyle="1" w:styleId="20">
    <w:name w:val="普通(网站)3"/>
    <w:basedOn w:val="1"/>
    <w:qFormat/>
    <w:uiPriority w:val="0"/>
    <w:rPr>
      <w:rFonts w:ascii="Calibri" w:hAnsi="Calibri" w:cs="黑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25</Pages>
  <Words>7430</Words>
  <Characters>8721</Characters>
  <Lines>74</Lines>
  <Paragraphs>21</Paragraphs>
  <TotalTime>22</TotalTime>
  <ScaleCrop>false</ScaleCrop>
  <LinksUpToDate>false</LinksUpToDate>
  <CharactersWithSpaces>9586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2019-01-15T10:37:00Z</dcterms:created>
  <dc:creator>王怡</dc:creator>
  <cp:lastModifiedBy>Administrator</cp:lastModifiedBy>
  <cp:lastPrinted>2019-02-05T02:36:00Z</cp:lastPrinted>
  <dcterms:modified xsi:type="dcterms:W3CDTF">2019-06-25T05:38:40Z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