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克孜勒苏柯尔克孜自治州住房和城乡建设局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2019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outlineLvl w:val="1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目录</w:t>
      </w:r>
    </w:p>
    <w:p>
      <w:pPr>
        <w:widowControl/>
        <w:spacing w:line="5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克州住建局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579" w:firstLineChars="181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住建局主要职能：承担保障城镇低收入家庭住房的责任；承担推进住房制度改革的责任；承担规范住房和城乡建设管理秩序的责任；承担建立科学规范的住房和城乡建设地方标准体系的责任；承担规范房地产市场秩序、监督管理房地产市场的责任；监督管理全州建筑市场，规范各方主体行为。拟定城市建设的政策、规划并指导实施；承担规范和指导全州村镇建设的责任；承担建筑工程质量安全监督的责任；综合管理城乡建设抗震减灾工作；承担推进建筑节能的责任；承办自治州人民政府交办的其他事项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579" w:firstLineChars="181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克州住建局无下属预算单位，克州住房和城乡建设局设</w:t>
      </w:r>
      <w:r>
        <w:rPr>
          <w:rFonts w:ascii="仿宋_GB2312" w:hAnsi="宋体" w:eastAsia="仿宋_GB2312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kern w:val="0"/>
          <w:sz w:val="32"/>
          <w:szCs w:val="32"/>
        </w:rPr>
        <w:t>个科室，分别是：办公室、房地产管理科、建设规划管理科、建筑市场管理科、住房保障科。机关所属事业单位机构</w:t>
      </w:r>
      <w:r>
        <w:rPr>
          <w:rFonts w:ascii="仿宋_GB2312" w:hAnsi="宋体" w:eastAsia="仿宋_GB2312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kern w:val="0"/>
          <w:sz w:val="32"/>
          <w:szCs w:val="32"/>
        </w:rPr>
        <w:t>个，分别是：克州建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设</w:t>
      </w:r>
      <w:r>
        <w:rPr>
          <w:rFonts w:hint="eastAsia" w:ascii="仿宋_GB2312" w:hAnsi="宋体" w:eastAsia="仿宋_GB2312"/>
          <w:kern w:val="0"/>
          <w:sz w:val="32"/>
          <w:szCs w:val="32"/>
        </w:rPr>
        <w:t>工程质量监督站、克州建设工程安全监督站、克州标准定额站、克州抗震防灾办公室、克州住建局信息中心。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人，减少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2019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克州住建局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单位：万元</w:t>
      </w:r>
    </w:p>
    <w:tbl>
      <w:tblPr>
        <w:tblStyle w:val="7"/>
        <w:tblW w:w="9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0"/>
        <w:gridCol w:w="1845"/>
        <w:gridCol w:w="295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   入</w:t>
            </w:r>
          </w:p>
        </w:tc>
        <w:tc>
          <w:tcPr>
            <w:tcW w:w="4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  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一、财政拨款（补助）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586.91 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 一般公共服务支出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一般公共预算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586.91 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 外交支出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政府性基金预算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 国防支出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教育收费（财政专户）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 公共安全支出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 教育支出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 科学技术支出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 文化体育与传媒支出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 社会保障和就业支出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预算外收入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 社会保险基金支出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 医疗卫生与计划生育支出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 节能环保支出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 城乡社区支出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 农林水支出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 交通运输支出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 资源勘探信息等支出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 商业服务业等支出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 金融支出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 援助其他地区支出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 国土资源气象等支出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 住房保障支出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 粮油物资管理支出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 国有资本经营预算支出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 预备费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 其他支出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 债务还本支出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 债务付息支出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 债务发行费支出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收  入  小  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586.91 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支  出  小  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3" w:firstLineChars="4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 转移性支出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入   总   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673.35 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出  总   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673.35 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                                                       单位：万元</w:t>
      </w:r>
    </w:p>
    <w:tbl>
      <w:tblPr>
        <w:tblStyle w:val="7"/>
        <w:tblW w:w="98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450"/>
        <w:gridCol w:w="435"/>
        <w:gridCol w:w="1692"/>
        <w:gridCol w:w="889"/>
        <w:gridCol w:w="638"/>
        <w:gridCol w:w="381"/>
        <w:gridCol w:w="610"/>
        <w:gridCol w:w="506"/>
        <w:gridCol w:w="565"/>
        <w:gridCol w:w="595"/>
        <w:gridCol w:w="551"/>
        <w:gridCol w:w="521"/>
        <w:gridCol w:w="758"/>
        <w:gridCol w:w="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一般公共预算拨款</w:t>
            </w:r>
          </w:p>
        </w:tc>
        <w:tc>
          <w:tcPr>
            <w:tcW w:w="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政府性基金预算拨款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预算外收入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行政运行（城乡社区管理事务）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673.35 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586.91 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                                                      单位：万元</w:t>
      </w:r>
    </w:p>
    <w:tbl>
      <w:tblPr>
        <w:tblStyle w:val="7"/>
        <w:tblW w:w="8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812"/>
        <w:gridCol w:w="812"/>
        <w:gridCol w:w="2311"/>
        <w:gridCol w:w="1767"/>
        <w:gridCol w:w="1621"/>
        <w:gridCol w:w="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      目</w:t>
            </w: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2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1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计</w:t>
            </w: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能源节约利用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66.56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行政运行（城乡社区管理事务）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606.79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574.34 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/>
        <w:ind w:firstLine="2570" w:firstLineChars="800"/>
        <w:jc w:val="both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szCs w:val="24"/>
          <w:lang w:eastAsia="zh-CN"/>
        </w:rPr>
        <w:t>克州住建局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      </w:t>
      </w:r>
      <w:r>
        <w:rPr>
          <w:rFonts w:hint="eastAsia" w:ascii="仿宋_GB2312" w:hAnsi="宋体" w:eastAsia="仿宋_GB2312"/>
          <w:kern w:val="0"/>
          <w:sz w:val="24"/>
          <w:szCs w:val="24"/>
        </w:rPr>
        <w:t>单位：万元</w:t>
      </w:r>
    </w:p>
    <w:tbl>
      <w:tblPr>
        <w:tblStyle w:val="7"/>
        <w:tblW w:w="9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1"/>
        <w:gridCol w:w="1332"/>
        <w:gridCol w:w="2721"/>
        <w:gridCol w:w="732"/>
        <w:gridCol w:w="1185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财政拨款收入</w:t>
            </w:r>
          </w:p>
        </w:tc>
        <w:tc>
          <w:tcPr>
            <w:tcW w:w="5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400" w:leftChars="380" w:hanging="602" w:hanging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项   目                   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 能 分 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财政拨款（补助）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586.91 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 一般公共服务支出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一般公共预算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586.91 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 外交支出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政府性基金预算</w:t>
            </w:r>
          </w:p>
        </w:tc>
        <w:tc>
          <w:tcPr>
            <w:tcW w:w="13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 国防支出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10.8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 公共安全支出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 教育支出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 科学技术支出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 文化体育与传媒支出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 社会保障和就业支出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 社会保险基金支出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 医疗卫生与计划生育支出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 节能环保支出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 城乡社区支出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 农林水支出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 交通运输支出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 资源勘探信息等支出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 商业服务业等支出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 金融支出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 援助其他地区支出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 国土资源气象等支出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 住房保障支出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 粮油物资管理支出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 国有资本经营预算支出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 预备费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 其他支出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 债务还本支出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 债务付息支出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 债务发行费支出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收  入  小  计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586.91 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支  出  小  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86.44 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2" w:firstLine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 转移性支出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 入   总   计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586.91 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出  总   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425"/>
        <w:gridCol w:w="425"/>
        <w:gridCol w:w="2447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克州住建局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4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行政运行（城乡社区管理事务）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586.91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557.87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586.91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557.87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29.04 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751"/>
        <w:gridCol w:w="2717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克州住建局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7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7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30242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30217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30207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30231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30302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30226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30202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30102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196.78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196.78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30112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30305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30206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30309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30399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30229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30101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151.58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151.58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30113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36.58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36.58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30103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30208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30108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557.87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513.58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44.30 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46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02"/>
        <w:gridCol w:w="412"/>
        <w:gridCol w:w="398"/>
        <w:gridCol w:w="722"/>
        <w:gridCol w:w="1456"/>
        <w:gridCol w:w="750"/>
        <w:gridCol w:w="110"/>
        <w:gridCol w:w="459"/>
        <w:gridCol w:w="684"/>
        <w:gridCol w:w="757"/>
        <w:gridCol w:w="399"/>
        <w:gridCol w:w="378"/>
        <w:gridCol w:w="200"/>
        <w:gridCol w:w="419"/>
        <w:gridCol w:w="578"/>
        <w:gridCol w:w="420"/>
        <w:gridCol w:w="420"/>
        <w:gridCol w:w="389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8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8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克州住建局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3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72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0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　</w:t>
            </w:r>
          </w:p>
        </w:tc>
        <w:tc>
          <w:tcPr>
            <w:tcW w:w="41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　</w:t>
            </w:r>
          </w:p>
        </w:tc>
        <w:tc>
          <w:tcPr>
            <w:tcW w:w="3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行政运行（城乡社区管理事务）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人员补助经费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22.04 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8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22.04</w:t>
            </w:r>
          </w:p>
        </w:tc>
        <w:tc>
          <w:tcPr>
            <w:tcW w:w="39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行政运行（城乡社区管理事务）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7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8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8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2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8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8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29.04 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.00</w:t>
            </w:r>
          </w:p>
        </w:tc>
        <w:tc>
          <w:tcPr>
            <w:tcW w:w="75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22.04</w:t>
            </w:r>
          </w:p>
        </w:tc>
        <w:tc>
          <w:tcPr>
            <w:tcW w:w="39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克州住建局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单位：万元</w:t>
      </w:r>
    </w:p>
    <w:tbl>
      <w:tblPr>
        <w:tblStyle w:val="7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                                                     单位：万元</w:t>
      </w:r>
    </w:p>
    <w:tbl>
      <w:tblPr>
        <w:tblStyle w:val="7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2019年未安排政府基金预算，故此表为空</w:t>
      </w: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2019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widowControl/>
        <w:spacing w:line="58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673.35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586.91万元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86.44万元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支出预算包括：节能环保支出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66.56万元，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城乡社区支出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606.79万元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widowControl/>
        <w:spacing w:line="58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673.35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586.91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87.16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15.39万元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2018年末基本工资普调，因此预算比上年有所增加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；    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政府性基金预算未安排。或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64.94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原因是部分项目资金将于今年支付完成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673.35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574.34万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85.29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人员工资有所增长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99.01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56.53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部分外墙保温资金将于今年支付完成。</w:t>
      </w:r>
    </w:p>
    <w:p>
      <w:pPr>
        <w:widowControl/>
        <w:spacing w:line="580" w:lineRule="exact"/>
        <w:ind w:firstLine="64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克州住建局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2019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8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586.91万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元。</w:t>
      </w:r>
    </w:p>
    <w:p>
      <w:pPr>
        <w:spacing w:line="580" w:lineRule="exact"/>
        <w:ind w:firstLine="64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收入全部为一般公共预算拨款，无政府性基金预算拨款。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586.91万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单位人员工资及日常公用经费支出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widowControl/>
        <w:spacing w:line="58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557.87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万元，比上年执行数增加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28.83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职工工资有所增长。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8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8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212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基本支出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557.87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95.05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spacing w:line="580" w:lineRule="exact"/>
        <w:ind w:firstLine="64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项目支出（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212）29.04万元，占4.95%。</w:t>
      </w:r>
    </w:p>
    <w:p>
      <w:pPr>
        <w:widowControl/>
        <w:spacing w:line="58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一般公共服务（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212</w:t>
      </w:r>
      <w:r>
        <w:rPr>
          <w:rFonts w:ascii="仿宋_GB2312" w:hAnsi="宋体" w:eastAsia="仿宋_GB2312" w:cs="宋体"/>
          <w:kern w:val="0"/>
          <w:sz w:val="32"/>
          <w:szCs w:val="32"/>
        </w:rPr>
        <w:t>）财政事务（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）行政运行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586.91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129.8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：厉行节约，压缩一般公共支出。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widowControl/>
        <w:spacing w:line="58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557.87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513.58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退休费：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16.34万元，津贴补贴196.78万元，其他社会保障缴费34万元，生活补助3.31万元，奖励金0.34万元，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151.58万元，住房公积金36.58万元，奖金12.63万元，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62.01万元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用品及设备采购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17.5万元，工会经费2.18万元，公务接待费0.2万元，邮电费0.1万元，公务用车运行维护费6万元，劳务费3万元，印刷费1万元，办公费1万元，电费0.8万元，差旅费4万元，福利费3.92万元，取暖费4.6万元。</w:t>
      </w:r>
    </w:p>
    <w:p>
      <w:pPr>
        <w:widowControl/>
        <w:spacing w:line="58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widowControl/>
        <w:spacing w:line="560" w:lineRule="exact"/>
        <w:ind w:firstLine="420" w:firstLineChars="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b/>
          <w:bCs/>
          <w:kern w:val="0"/>
          <w:sz w:val="32"/>
          <w:szCs w:val="32"/>
        </w:rPr>
        <w:t>1.</w:t>
      </w:r>
      <w:r>
        <w:rPr>
          <w:rFonts w:hint="eastAsia" w:ascii="仿宋_GB2312" w:hAnsi="宋体" w:eastAsia="仿宋_GB2312"/>
          <w:kern w:val="0"/>
          <w:sz w:val="32"/>
          <w:szCs w:val="32"/>
        </w:rPr>
        <w:t>项目名称：群众工作经费</w:t>
      </w:r>
    </w:p>
    <w:p>
      <w:pPr>
        <w:widowControl/>
        <w:spacing w:line="560" w:lineRule="exact"/>
        <w:ind w:firstLine="420" w:firstLineChars="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设立的政策依据：根据</w:t>
      </w:r>
      <w:r>
        <w:rPr>
          <w:rFonts w:ascii="仿宋_GB2312" w:hAnsi="宋体" w:eastAsia="仿宋_GB2312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年财政预算编制内容</w:t>
      </w:r>
    </w:p>
    <w:p>
      <w:pPr>
        <w:widowControl/>
        <w:spacing w:line="560" w:lineRule="exact"/>
        <w:ind w:firstLine="42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预算安排规模：</w:t>
      </w:r>
      <w:r>
        <w:rPr>
          <w:rFonts w:ascii="仿宋_GB2312" w:hAnsi="宋体" w:eastAsia="仿宋_GB2312"/>
          <w:kern w:val="0"/>
          <w:sz w:val="32"/>
          <w:szCs w:val="32"/>
        </w:rPr>
        <w:t>7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</w:t>
      </w:r>
    </w:p>
    <w:p>
      <w:pPr>
        <w:widowControl/>
        <w:spacing w:line="560" w:lineRule="exact"/>
        <w:ind w:firstLine="42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项目承担单位：克州住建局</w:t>
      </w:r>
    </w:p>
    <w:p>
      <w:pPr>
        <w:widowControl/>
        <w:spacing w:line="560" w:lineRule="exact"/>
        <w:ind w:firstLine="42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资金分配情况：</w:t>
      </w:r>
      <w:r>
        <w:rPr>
          <w:rFonts w:ascii="仿宋_GB2312" w:hAnsi="宋体" w:eastAsia="仿宋_GB2312"/>
          <w:kern w:val="0"/>
          <w:sz w:val="32"/>
          <w:szCs w:val="32"/>
        </w:rPr>
        <w:t>7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</w:t>
      </w:r>
    </w:p>
    <w:p>
      <w:pPr>
        <w:widowControl/>
        <w:spacing w:line="560" w:lineRule="exact"/>
        <w:ind w:firstLine="42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资金执行时间：</w:t>
      </w:r>
      <w:r>
        <w:rPr>
          <w:rFonts w:ascii="仿宋_GB2312" w:hAnsi="宋体" w:eastAsia="仿宋_GB2312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月</w:t>
      </w:r>
      <w:r>
        <w:rPr>
          <w:rFonts w:ascii="仿宋_GB2312" w:hAnsi="宋体" w:eastAsia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日至</w:t>
      </w:r>
      <w:r>
        <w:rPr>
          <w:rFonts w:ascii="仿宋_GB2312" w:hAnsi="宋体" w:eastAsia="仿宋_GB2312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kern w:val="0"/>
          <w:sz w:val="32"/>
          <w:szCs w:val="32"/>
        </w:rPr>
        <w:t>月</w:t>
      </w:r>
      <w:r>
        <w:rPr>
          <w:rFonts w:ascii="仿宋_GB2312" w:hAnsi="宋体" w:eastAsia="仿宋_GB2312"/>
          <w:kern w:val="0"/>
          <w:sz w:val="32"/>
          <w:szCs w:val="32"/>
        </w:rPr>
        <w:t>31</w:t>
      </w:r>
      <w:r>
        <w:rPr>
          <w:rFonts w:hint="eastAsia" w:ascii="仿宋_GB2312" w:hAnsi="宋体" w:eastAsia="仿宋_GB2312"/>
          <w:kern w:val="0"/>
          <w:sz w:val="32"/>
          <w:szCs w:val="32"/>
        </w:rPr>
        <w:t>日</w:t>
      </w:r>
    </w:p>
    <w:p>
      <w:pPr>
        <w:widowControl/>
        <w:numPr>
          <w:ilvl w:val="0"/>
          <w:numId w:val="1"/>
        </w:numPr>
        <w:tabs>
          <w:tab w:val="left" w:pos="505"/>
        </w:tabs>
        <w:spacing w:line="560" w:lineRule="exact"/>
        <w:ind w:firstLine="42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项目名称：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群众工作</w:t>
      </w:r>
      <w:r>
        <w:rPr>
          <w:rFonts w:hint="eastAsia" w:ascii="仿宋_GB2312" w:hAnsi="宋体" w:eastAsia="仿宋_GB2312"/>
          <w:kern w:val="0"/>
          <w:sz w:val="32"/>
          <w:szCs w:val="32"/>
        </w:rPr>
        <w:t>人员生活补助</w:t>
      </w:r>
    </w:p>
    <w:p>
      <w:pPr>
        <w:widowControl/>
        <w:numPr>
          <w:ilvl w:val="0"/>
          <w:numId w:val="0"/>
        </w:numPr>
        <w:spacing w:line="560" w:lineRule="exact"/>
        <w:ind w:firstLine="420" w:firstLineChars="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设立的政策依据：根据</w:t>
      </w:r>
      <w:r>
        <w:rPr>
          <w:rFonts w:ascii="仿宋_GB2312" w:hAnsi="宋体" w:eastAsia="仿宋_GB2312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年财政预算编制内容</w:t>
      </w:r>
    </w:p>
    <w:p>
      <w:pPr>
        <w:widowControl/>
        <w:spacing w:line="560" w:lineRule="exact"/>
        <w:ind w:firstLine="42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预算安排规模：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22.04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</w:t>
      </w:r>
    </w:p>
    <w:p>
      <w:pPr>
        <w:widowControl/>
        <w:spacing w:line="560" w:lineRule="exact"/>
        <w:ind w:firstLine="42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项目承担单位：克州住建局</w:t>
      </w:r>
    </w:p>
    <w:p>
      <w:pPr>
        <w:widowControl/>
        <w:spacing w:line="560" w:lineRule="exact"/>
        <w:ind w:firstLine="42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资金分配情况：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群众工作</w:t>
      </w:r>
      <w:r>
        <w:rPr>
          <w:rFonts w:hint="eastAsia" w:ascii="仿宋_GB2312" w:hAnsi="宋体" w:eastAsia="仿宋_GB2312"/>
          <w:kern w:val="0"/>
          <w:sz w:val="32"/>
          <w:szCs w:val="32"/>
        </w:rPr>
        <w:t>工作人员补助经费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22.04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</w:t>
      </w:r>
    </w:p>
    <w:p>
      <w:pPr>
        <w:widowControl/>
        <w:spacing w:line="560" w:lineRule="exact"/>
        <w:ind w:firstLine="42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资金执行时间：</w:t>
      </w:r>
      <w:r>
        <w:rPr>
          <w:rFonts w:ascii="仿宋_GB2312" w:hAnsi="宋体" w:eastAsia="仿宋_GB2312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月</w:t>
      </w:r>
      <w:r>
        <w:rPr>
          <w:rFonts w:ascii="仿宋_GB2312" w:hAnsi="宋体" w:eastAsia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日至</w:t>
      </w:r>
      <w:r>
        <w:rPr>
          <w:rFonts w:ascii="仿宋_GB2312" w:hAnsi="宋体" w:eastAsia="仿宋_GB2312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kern w:val="0"/>
          <w:sz w:val="32"/>
          <w:szCs w:val="32"/>
        </w:rPr>
        <w:t>月</w:t>
      </w:r>
      <w:r>
        <w:rPr>
          <w:rFonts w:ascii="仿宋_GB2312" w:hAnsi="宋体" w:eastAsia="仿宋_GB2312"/>
          <w:kern w:val="0"/>
          <w:sz w:val="32"/>
          <w:szCs w:val="32"/>
        </w:rPr>
        <w:t>31</w:t>
      </w:r>
      <w:r>
        <w:rPr>
          <w:rFonts w:hint="eastAsia" w:ascii="仿宋_GB2312" w:hAnsi="宋体" w:eastAsia="仿宋_GB2312"/>
          <w:kern w:val="0"/>
          <w:sz w:val="32"/>
          <w:szCs w:val="32"/>
        </w:rPr>
        <w:t>日</w:t>
      </w:r>
    </w:p>
    <w:p>
      <w:pPr>
        <w:widowControl/>
        <w:spacing w:line="560" w:lineRule="exact"/>
        <w:ind w:firstLine="42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资金来源：财政拨款</w:t>
      </w:r>
    </w:p>
    <w:p>
      <w:pPr>
        <w:widowControl/>
        <w:spacing w:line="560" w:lineRule="exact"/>
        <w:ind w:firstLine="42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补贴人数：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kern w:val="0"/>
          <w:sz w:val="32"/>
          <w:szCs w:val="32"/>
        </w:rPr>
        <w:t>人</w:t>
      </w:r>
    </w:p>
    <w:p>
      <w:pPr>
        <w:widowControl/>
        <w:spacing w:line="560" w:lineRule="exact"/>
        <w:ind w:firstLine="42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补贴标准：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群众工作</w:t>
      </w:r>
      <w:r>
        <w:rPr>
          <w:rFonts w:hint="eastAsia" w:ascii="仿宋_GB2312" w:hAnsi="宋体" w:eastAsia="仿宋_GB2312"/>
          <w:kern w:val="0"/>
          <w:sz w:val="32"/>
          <w:szCs w:val="32"/>
        </w:rPr>
        <w:t>人员</w:t>
      </w:r>
      <w:bookmarkStart w:id="0" w:name="_GoBack"/>
      <w:bookmarkEnd w:id="0"/>
      <w:r>
        <w:rPr>
          <w:rFonts w:ascii="仿宋_GB2312" w:hAnsi="宋体" w:eastAsia="仿宋_GB2312"/>
          <w:kern w:val="0"/>
          <w:sz w:val="32"/>
          <w:szCs w:val="32"/>
        </w:rPr>
        <w:t>1800</w:t>
      </w:r>
      <w:r>
        <w:rPr>
          <w:rFonts w:hint="eastAsia" w:ascii="仿宋_GB2312" w:hAnsi="宋体" w:eastAsia="仿宋_GB2312"/>
          <w:kern w:val="0"/>
          <w:sz w:val="32"/>
          <w:szCs w:val="32"/>
        </w:rPr>
        <w:t>元</w:t>
      </w:r>
      <w:r>
        <w:rPr>
          <w:rFonts w:ascii="仿宋_GB2312" w:hAnsi="宋体" w:eastAsia="仿宋_GB2312"/>
          <w:kern w:val="0"/>
          <w:sz w:val="32"/>
          <w:szCs w:val="32"/>
        </w:rPr>
        <w:t>/</w:t>
      </w:r>
      <w:r>
        <w:rPr>
          <w:rFonts w:hint="eastAsia" w:ascii="仿宋_GB2312" w:hAnsi="宋体" w:eastAsia="仿宋_GB2312"/>
          <w:kern w:val="0"/>
          <w:sz w:val="32"/>
          <w:szCs w:val="32"/>
        </w:rPr>
        <w:t>月（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9人</w:t>
      </w:r>
      <w:r>
        <w:rPr>
          <w:rFonts w:ascii="仿宋_GB2312" w:hAnsi="宋体" w:eastAsia="仿宋_GB2312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kern w:val="0"/>
          <w:sz w:val="32"/>
          <w:szCs w:val="32"/>
        </w:rPr>
        <w:t>个月），支教人员</w:t>
      </w:r>
      <w:r>
        <w:rPr>
          <w:rFonts w:ascii="仿宋_GB2312" w:hAnsi="宋体" w:eastAsia="仿宋_GB2312"/>
          <w:kern w:val="0"/>
          <w:sz w:val="32"/>
          <w:szCs w:val="32"/>
        </w:rPr>
        <w:t>2600</w:t>
      </w:r>
      <w:r>
        <w:rPr>
          <w:rFonts w:hint="eastAsia" w:ascii="仿宋_GB2312" w:hAnsi="宋体" w:eastAsia="仿宋_GB2312"/>
          <w:kern w:val="0"/>
          <w:sz w:val="32"/>
          <w:szCs w:val="32"/>
        </w:rPr>
        <w:t>元</w:t>
      </w:r>
      <w:r>
        <w:rPr>
          <w:rFonts w:ascii="仿宋_GB2312" w:hAnsi="宋体" w:eastAsia="仿宋_GB2312"/>
          <w:kern w:val="0"/>
          <w:sz w:val="32"/>
          <w:szCs w:val="32"/>
        </w:rPr>
        <w:t>/</w:t>
      </w:r>
      <w:r>
        <w:rPr>
          <w:rFonts w:hint="eastAsia" w:ascii="仿宋_GB2312" w:hAnsi="宋体" w:eastAsia="仿宋_GB2312"/>
          <w:kern w:val="0"/>
          <w:sz w:val="32"/>
          <w:szCs w:val="32"/>
        </w:rPr>
        <w:t>月（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1人</w:t>
      </w:r>
      <w:r>
        <w:rPr>
          <w:rFonts w:ascii="仿宋_GB2312" w:hAnsi="宋体" w:eastAsia="仿宋_GB2312"/>
          <w:kern w:val="0"/>
          <w:sz w:val="32"/>
          <w:szCs w:val="32"/>
        </w:rPr>
        <w:t>10</w:t>
      </w:r>
      <w:r>
        <w:rPr>
          <w:rFonts w:hint="eastAsia" w:ascii="仿宋_GB2312" w:hAnsi="宋体" w:eastAsia="仿宋_GB2312"/>
          <w:kern w:val="0"/>
          <w:sz w:val="32"/>
          <w:szCs w:val="32"/>
        </w:rPr>
        <w:t>个月）</w:t>
      </w:r>
    </w:p>
    <w:p>
      <w:pPr>
        <w:widowControl/>
        <w:spacing w:line="560" w:lineRule="exact"/>
        <w:ind w:firstLine="42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补贴范围：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群众工作</w:t>
      </w:r>
      <w:r>
        <w:rPr>
          <w:rFonts w:hint="eastAsia" w:ascii="仿宋_GB2312" w:hAnsi="宋体" w:eastAsia="仿宋_GB2312"/>
          <w:kern w:val="0"/>
          <w:sz w:val="32"/>
          <w:szCs w:val="32"/>
        </w:rPr>
        <w:t>人员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及其他</w:t>
      </w:r>
      <w:r>
        <w:rPr>
          <w:rFonts w:hint="eastAsia" w:ascii="仿宋_GB2312" w:hAnsi="宋体" w:eastAsia="仿宋_GB2312"/>
          <w:kern w:val="0"/>
          <w:sz w:val="32"/>
          <w:szCs w:val="32"/>
        </w:rPr>
        <w:t>人员</w:t>
      </w:r>
    </w:p>
    <w:p>
      <w:pPr>
        <w:widowControl/>
        <w:spacing w:line="560" w:lineRule="exact"/>
        <w:ind w:firstLine="42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补贴方式：现金</w:t>
      </w:r>
    </w:p>
    <w:p>
      <w:pPr>
        <w:widowControl/>
        <w:spacing w:line="560" w:lineRule="exact"/>
        <w:ind w:firstLine="42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发放程序：财政审批</w:t>
      </w:r>
    </w:p>
    <w:p>
      <w:pPr>
        <w:widowControl/>
        <w:spacing w:line="560" w:lineRule="exact"/>
        <w:ind w:firstLine="320" w:firstLineChars="1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受益人群和社会效益：确保社会和谐，人民安居乐业。</w:t>
      </w:r>
    </w:p>
    <w:p>
      <w:pPr>
        <w:widowControl/>
        <w:spacing w:line="580" w:lineRule="exact"/>
        <w:ind w:firstLine="642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压缩三公经费，节约开支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；公务用车购置费为0，未安排预算。[或公务用车购置费增加（减少）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压缩三公经费，节约开支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]；公务用车运行费增加（减少）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压缩三公经费，节约开支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压缩三公经费，节约开支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2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widowControl/>
        <w:spacing w:line="58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widowControl/>
        <w:spacing w:line="58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家参公管理事业单位和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44.3万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29.68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比上年新增加聘用人员补助费。</w:t>
      </w:r>
    </w:p>
    <w:p>
      <w:pPr>
        <w:widowControl/>
        <w:spacing w:line="58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及下属单位政府采购预算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2019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widowControl/>
        <w:spacing w:line="58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82.95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82.95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4.其他资产价值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70.38万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（套）。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widowControl/>
        <w:spacing w:line="58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jc w:val="center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2570" w:firstLineChars="800"/>
        <w:jc w:val="both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2570" w:firstLineChars="800"/>
        <w:jc w:val="both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2570" w:firstLineChars="800"/>
        <w:jc w:val="both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2570" w:firstLineChars="800"/>
        <w:jc w:val="both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2570" w:firstLineChars="800"/>
        <w:jc w:val="both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2570" w:firstLineChars="800"/>
        <w:jc w:val="both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2570" w:firstLineChars="800"/>
        <w:jc w:val="both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2570" w:firstLineChars="800"/>
        <w:jc w:val="both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2570" w:firstLineChars="800"/>
        <w:jc w:val="both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2570" w:firstLineChars="800"/>
        <w:jc w:val="both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2570" w:firstLineChars="800"/>
        <w:jc w:val="both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2570" w:firstLineChars="800"/>
        <w:jc w:val="both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2570" w:firstLineChars="800"/>
        <w:jc w:val="both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项 目 支 出 绩 效 目 标 表</w:t>
      </w:r>
    </w:p>
    <w:tbl>
      <w:tblPr>
        <w:tblStyle w:val="7"/>
        <w:tblW w:w="85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508"/>
        <w:gridCol w:w="781"/>
        <w:gridCol w:w="1020"/>
        <w:gridCol w:w="553"/>
        <w:gridCol w:w="460"/>
        <w:gridCol w:w="1003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克州住房和城乡建设局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克州住建局落实自治州相关方针、政策，服务基层，做好脱贫工作，为民办实事，提升村基层组织工作能力，改善群众生产、生活水平，提高群众生活幸福指数。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项目支出（万元）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开始时间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2019年1月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结束时间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2019年12月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服务基层群众人数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2400人左右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提升村干部工作能力及工作效率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达到85%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帮助贫困户脱贫致富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人均增收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300元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提升基层组织服务意识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服务于全村村民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2400人左右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改善人居环境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,提高群众生活舒适度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2400人左右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服务群众满意度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项 目 支 出 绩 效 目 标 表</w:t>
      </w:r>
    </w:p>
    <w:tbl>
      <w:tblPr>
        <w:tblStyle w:val="7"/>
        <w:tblW w:w="85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508"/>
        <w:gridCol w:w="781"/>
        <w:gridCol w:w="1020"/>
        <w:gridCol w:w="553"/>
        <w:gridCol w:w="460"/>
        <w:gridCol w:w="1003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克州住房和城乡建设局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群众工作人员补助经费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22.04万元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22.04万元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克州住建局落实自治州相关方针、政策，服务基层，做好脱贫工作，为民办实事，提升村基层组织工作能力，用于开展群众工作人员生活补助：群众工作人员9人1800元/人/月及支教1人2600元/月（10个月）。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群众人员补助（万元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19.44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支教人员补助（万元）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开始时间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2019年1月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结束时间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2019年12月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群众工作人数（人）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群众工作村（个）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补助发放率（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%）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补助覆盖率（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%）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5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带动并帮助贫困人口增加脱贫信心，出谋划策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有效带动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增加群众自身动力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有效增加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提升基层组织服务意识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有效提升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受益人员满意度（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%）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60" w:lineRule="exact"/>
        <w:jc w:val="both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2570" w:firstLineChars="800"/>
        <w:jc w:val="both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2570" w:firstLineChars="800"/>
        <w:jc w:val="both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无其他说明事项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line="56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z w:val="32"/>
          <w:szCs w:val="32"/>
        </w:rPr>
        <w:t>包括公共财政拨款（补助）资金、专项收入。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部门支出预算的组成部分，是自治区本级部门为完成其特定的行政任务或事业发展目标，在基本支出预算之外编制的年度项目支出计划。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区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60" w:lineRule="exact"/>
        <w:ind w:firstLine="420" w:firstLineChars="0"/>
        <w:jc w:val="left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九、城乡社区事务支出：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反映城乡社区管理事务支出。此类下设10款：城乡社区管理事务、城乡社区规划与管理、城乡社区公共设施、城乡社区住宅、城乡社区环境卫生、建设市场管理与监督、政府住房基金支出、土地有偿使用支出、城镇公用事业附加支出、其他城乡社区事务支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附件：</w:t>
      </w:r>
      <w:r>
        <w:fldChar w:fldCharType="begin"/>
      </w:r>
      <w:r>
        <w:instrText xml:space="preserve"> HYPERLINK "http://www.xjkz.gov.cn/wcm.files/upload/CMSkz/201805/20180525232653638.xls" \t "http://www.xjkz.gov.cn/czyjs/2017nd/bmyjs/kzjsj/_blank" </w:instrText>
      </w:r>
      <w:r>
        <w:fldChar w:fldCharType="separate"/>
      </w:r>
      <w:r>
        <w:rPr>
          <w:rFonts w:hint="eastAsia" w:ascii="仿宋_GB2312" w:hAnsi="宋体" w:eastAsia="仿宋_GB2312"/>
          <w:kern w:val="0"/>
          <w:sz w:val="32"/>
          <w:szCs w:val="32"/>
        </w:rPr>
        <w:t>住建局</w:t>
      </w:r>
      <w:r>
        <w:rPr>
          <w:rFonts w:ascii="仿宋_GB2312" w:hAnsi="宋体" w:eastAsia="仿宋_GB2312"/>
          <w:kern w:val="0"/>
          <w:sz w:val="32"/>
          <w:szCs w:val="32"/>
        </w:rPr>
        <w:t>-201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年预算公开表</w:t>
      </w:r>
      <w:r>
        <w:rPr>
          <w:rFonts w:ascii="仿宋_GB2312" w:hAnsi="宋体" w:eastAsia="仿宋_GB2312"/>
          <w:kern w:val="0"/>
          <w:sz w:val="32"/>
          <w:szCs w:val="32"/>
        </w:rPr>
        <w:t>.xls</w:t>
      </w:r>
      <w:r>
        <w:rPr>
          <w:rFonts w:ascii="仿宋_GB2312" w:hAnsi="宋体" w:eastAsia="仿宋_GB2312"/>
          <w:kern w:val="0"/>
          <w:sz w:val="32"/>
          <w:szCs w:val="32"/>
        </w:rPr>
        <w:fldChar w:fldCharType="end"/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克州住建局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8CDDD9"/>
    <w:multiLevelType w:val="singleLevel"/>
    <w:tmpl w:val="DD8CDDD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44"/>
    <w:rsid w:val="002B5144"/>
    <w:rsid w:val="00325B17"/>
    <w:rsid w:val="00FC6ABD"/>
    <w:rsid w:val="0245531D"/>
    <w:rsid w:val="02E359E1"/>
    <w:rsid w:val="03CE0395"/>
    <w:rsid w:val="040E403D"/>
    <w:rsid w:val="04715E35"/>
    <w:rsid w:val="06A961D4"/>
    <w:rsid w:val="0732038C"/>
    <w:rsid w:val="08633A5F"/>
    <w:rsid w:val="0AAF0751"/>
    <w:rsid w:val="0B6C2E47"/>
    <w:rsid w:val="0CC67A34"/>
    <w:rsid w:val="0D8E050D"/>
    <w:rsid w:val="0E2D1D17"/>
    <w:rsid w:val="0FED14A6"/>
    <w:rsid w:val="103F6B89"/>
    <w:rsid w:val="10A23249"/>
    <w:rsid w:val="10B412C6"/>
    <w:rsid w:val="12157DDC"/>
    <w:rsid w:val="12F4200B"/>
    <w:rsid w:val="133F592F"/>
    <w:rsid w:val="14146464"/>
    <w:rsid w:val="14C070B7"/>
    <w:rsid w:val="157669DC"/>
    <w:rsid w:val="15A37688"/>
    <w:rsid w:val="1767160F"/>
    <w:rsid w:val="182E50C6"/>
    <w:rsid w:val="187A64B6"/>
    <w:rsid w:val="19EB5FD3"/>
    <w:rsid w:val="1A640EC1"/>
    <w:rsid w:val="1C5F24AF"/>
    <w:rsid w:val="1CCE0C5C"/>
    <w:rsid w:val="1CDF4737"/>
    <w:rsid w:val="1DB92521"/>
    <w:rsid w:val="1E1E2279"/>
    <w:rsid w:val="1FC63F3D"/>
    <w:rsid w:val="20FD3A00"/>
    <w:rsid w:val="22141CB9"/>
    <w:rsid w:val="22D31F23"/>
    <w:rsid w:val="243A5E21"/>
    <w:rsid w:val="24B81D1A"/>
    <w:rsid w:val="25D2749C"/>
    <w:rsid w:val="26E96C93"/>
    <w:rsid w:val="27F540B0"/>
    <w:rsid w:val="290B568B"/>
    <w:rsid w:val="29B244A6"/>
    <w:rsid w:val="2AC3750C"/>
    <w:rsid w:val="2AFA1EAE"/>
    <w:rsid w:val="2C937E4A"/>
    <w:rsid w:val="2CF6695D"/>
    <w:rsid w:val="2D101886"/>
    <w:rsid w:val="2E8E1F22"/>
    <w:rsid w:val="315F65CF"/>
    <w:rsid w:val="327B0A18"/>
    <w:rsid w:val="34831E02"/>
    <w:rsid w:val="34C01A09"/>
    <w:rsid w:val="35C058E7"/>
    <w:rsid w:val="37491A60"/>
    <w:rsid w:val="37C33F56"/>
    <w:rsid w:val="38A63115"/>
    <w:rsid w:val="38AB3705"/>
    <w:rsid w:val="38DB2BDC"/>
    <w:rsid w:val="3ADF7B77"/>
    <w:rsid w:val="3AF515E5"/>
    <w:rsid w:val="3D05474A"/>
    <w:rsid w:val="3F5B044A"/>
    <w:rsid w:val="425E43BC"/>
    <w:rsid w:val="4502206C"/>
    <w:rsid w:val="451A7A8C"/>
    <w:rsid w:val="4681526B"/>
    <w:rsid w:val="47246E9D"/>
    <w:rsid w:val="48DB44DB"/>
    <w:rsid w:val="48EC4671"/>
    <w:rsid w:val="4A6D13A0"/>
    <w:rsid w:val="4CEE6C2D"/>
    <w:rsid w:val="4D2D5B02"/>
    <w:rsid w:val="4E3B02A2"/>
    <w:rsid w:val="4EE86E02"/>
    <w:rsid w:val="4FFC3357"/>
    <w:rsid w:val="522D7EC4"/>
    <w:rsid w:val="528A7CD3"/>
    <w:rsid w:val="53EC3251"/>
    <w:rsid w:val="54B413B0"/>
    <w:rsid w:val="552178E8"/>
    <w:rsid w:val="56110AC8"/>
    <w:rsid w:val="56365DEA"/>
    <w:rsid w:val="569C5CCA"/>
    <w:rsid w:val="574F2CC3"/>
    <w:rsid w:val="57AE4194"/>
    <w:rsid w:val="584D0529"/>
    <w:rsid w:val="5C647B83"/>
    <w:rsid w:val="5DAE4A8A"/>
    <w:rsid w:val="5DD67886"/>
    <w:rsid w:val="5ED94271"/>
    <w:rsid w:val="5F2F502F"/>
    <w:rsid w:val="5FC13406"/>
    <w:rsid w:val="612813D0"/>
    <w:rsid w:val="63227495"/>
    <w:rsid w:val="67D03571"/>
    <w:rsid w:val="67FD5C69"/>
    <w:rsid w:val="6A233A77"/>
    <w:rsid w:val="6A715794"/>
    <w:rsid w:val="6A983843"/>
    <w:rsid w:val="6BC27AAC"/>
    <w:rsid w:val="6BC9330F"/>
    <w:rsid w:val="6CE86C8F"/>
    <w:rsid w:val="6E1D1E34"/>
    <w:rsid w:val="6E2A2187"/>
    <w:rsid w:val="6F5C168D"/>
    <w:rsid w:val="711733F8"/>
    <w:rsid w:val="72BF42FA"/>
    <w:rsid w:val="73755C24"/>
    <w:rsid w:val="739179F0"/>
    <w:rsid w:val="759640CE"/>
    <w:rsid w:val="7655066C"/>
    <w:rsid w:val="77DB76C7"/>
    <w:rsid w:val="79291EA8"/>
    <w:rsid w:val="796230D9"/>
    <w:rsid w:val="79D14E8E"/>
    <w:rsid w:val="7D7B5F6E"/>
    <w:rsid w:val="7F232882"/>
    <w:rsid w:val="7F365668"/>
    <w:rsid w:val="7F81279D"/>
    <w:rsid w:val="7FCC4C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pPr>
      <w:spacing w:line="240" w:lineRule="auto"/>
      <w:jc w:val="left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15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16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页脚 Char"/>
    <w:basedOn w:val="9"/>
    <w:link w:val="3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character" w:customStyle="1" w:styleId="18">
    <w:name w:val="批注框文本 Char"/>
    <w:basedOn w:val="9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3 Char"/>
    <w:basedOn w:val="9"/>
    <w:link w:val="5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1575</Words>
  <Characters>8978</Characters>
  <Lines>74</Lines>
  <Paragraphs>21</Paragraphs>
  <TotalTime>20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2019-01-15T10:37:00Z</dcterms:created>
  <dc:creator>王怡</dc:creator>
  <cp:lastModifiedBy>Administrator</cp:lastModifiedBy>
  <cp:lastPrinted>2021-05-18T11:19:00Z</cp:lastPrinted>
  <dcterms:modified xsi:type="dcterms:W3CDTF">2021-05-31T04:13:41Z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