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克孜勒苏柯尔克孜自治州住房和城乡建设局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2019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克州住建局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克州住建局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克州住建局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克州住建局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克州住建局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克州住建局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克州住建局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克州住建局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克州住建局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克州住建局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克州住建局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579" w:firstLineChars="181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</w:rPr>
        <w:t>克州住建局主要职能：承担保障城镇低收入家庭住房的责任；承担推进住房制度改革的责任；承担规范住房和城乡建设管理秩序的责任；承担建立科学规范的住房和城乡建设地方标准体系的责任；承担规范房地产市场秩序、监督管理房地产市场的责任；监督管理全州建筑市场，规范各方主体行为。拟定城市建设的政策、规划并指导实施；承担规范和指导全州村镇建设的责任；承担建筑工程质量安全监督的责任；综合管理城乡建设抗震减灾工作；承担推进建筑节能的责任；承办自治州人民政府交办的其他事项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579" w:firstLineChars="181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kern w:val="0"/>
          <w:sz w:val="32"/>
          <w:szCs w:val="32"/>
        </w:rPr>
        <w:t>克州住建局无下属预算单位，克州住房和城乡建设局设</w:t>
      </w:r>
      <w:r>
        <w:rPr>
          <w:rFonts w:ascii="仿宋_GB2312" w:hAnsi="宋体" w:eastAsia="仿宋_GB2312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kern w:val="0"/>
          <w:sz w:val="32"/>
          <w:szCs w:val="32"/>
        </w:rPr>
        <w:t>个科室，分别是：办公室、房地产管理科、建设规划管理科、建筑市场管理科、住房保障科。机关所属事业单位机构</w:t>
      </w:r>
      <w:r>
        <w:rPr>
          <w:rFonts w:ascii="仿宋_GB2312" w:hAnsi="宋体" w:eastAsia="仿宋_GB2312"/>
          <w:kern w:val="0"/>
          <w:sz w:val="32"/>
          <w:szCs w:val="32"/>
        </w:rPr>
        <w:t>5</w:t>
      </w:r>
      <w:r>
        <w:rPr>
          <w:rFonts w:hint="eastAsia" w:ascii="仿宋_GB2312" w:hAnsi="宋体" w:eastAsia="仿宋_GB2312"/>
          <w:kern w:val="0"/>
          <w:sz w:val="32"/>
          <w:szCs w:val="32"/>
        </w:rPr>
        <w:t>个，分别是：克州建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设</w:t>
      </w:r>
      <w:r>
        <w:rPr>
          <w:rFonts w:hint="eastAsia" w:ascii="仿宋_GB2312" w:hAnsi="宋体" w:eastAsia="仿宋_GB2312"/>
          <w:kern w:val="0"/>
          <w:sz w:val="32"/>
          <w:szCs w:val="32"/>
        </w:rPr>
        <w:t>工程质量监督站、克州建设工程安全监督站、克州标准定额站、克州抗震防灾办公室、克州住建局信息中心。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克州住建局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人，减少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克州住建局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单位：万元</w:t>
      </w:r>
    </w:p>
    <w:tbl>
      <w:tblPr>
        <w:tblStyle w:val="7"/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0"/>
        <w:gridCol w:w="1845"/>
        <w:gridCol w:w="295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4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  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一、财政拨款（补助）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586.91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一般公共预算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586.91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政府性基金预算</w:t>
            </w: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教育收费（财政专户）</w:t>
            </w: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 文化体育与传媒支出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预算外收入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 医疗卫生与计划生育支出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606.79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 国土资源气象等支出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 粮油物资管理支出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收  入  小  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586.91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支  出  小  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673.35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单位上年结余（不包含国库集中支付额度结余）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3" w:firstLineChars="4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入   总   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673.35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总   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673.35 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                                                       单位：万元</w:t>
      </w:r>
    </w:p>
    <w:tbl>
      <w:tblPr>
        <w:tblStyle w:val="7"/>
        <w:tblW w:w="98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450"/>
        <w:gridCol w:w="435"/>
        <w:gridCol w:w="1692"/>
        <w:gridCol w:w="889"/>
        <w:gridCol w:w="638"/>
        <w:gridCol w:w="381"/>
        <w:gridCol w:w="610"/>
        <w:gridCol w:w="506"/>
        <w:gridCol w:w="565"/>
        <w:gridCol w:w="595"/>
        <w:gridCol w:w="551"/>
        <w:gridCol w:w="521"/>
        <w:gridCol w:w="758"/>
        <w:gridCol w:w="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政府性基金预算拨款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预算外收入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单位上年结余（不包含国库集中支付额度结余）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1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行政运行（城乡社区管理事务）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673.35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586.91 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                                                      单位：万元</w:t>
      </w:r>
    </w:p>
    <w:tbl>
      <w:tblPr>
        <w:tblStyle w:val="7"/>
        <w:tblW w:w="8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812"/>
        <w:gridCol w:w="812"/>
        <w:gridCol w:w="2311"/>
        <w:gridCol w:w="1767"/>
        <w:gridCol w:w="1621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    目</w:t>
            </w:r>
          </w:p>
        </w:tc>
        <w:tc>
          <w:tcPr>
            <w:tcW w:w="4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2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计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能源节约利用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66.56 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行政运行（城乡社区管理事务）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606.79 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574.34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ind w:firstLine="2570" w:firstLineChars="800"/>
        <w:jc w:val="both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szCs w:val="24"/>
          <w:lang w:eastAsia="zh-CN"/>
        </w:rPr>
        <w:t>克州住建局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        </w:t>
      </w:r>
      <w:r>
        <w:rPr>
          <w:rFonts w:hint="eastAsia" w:ascii="仿宋_GB2312" w:hAnsi="宋体" w:eastAsia="仿宋_GB2312"/>
          <w:kern w:val="0"/>
          <w:sz w:val="24"/>
          <w:szCs w:val="24"/>
        </w:rPr>
        <w:t>单位：万元</w:t>
      </w:r>
    </w:p>
    <w:tbl>
      <w:tblPr>
        <w:tblStyle w:val="7"/>
        <w:tblW w:w="9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1"/>
        <w:gridCol w:w="1332"/>
        <w:gridCol w:w="2721"/>
        <w:gridCol w:w="732"/>
        <w:gridCol w:w="1185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3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5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400" w:leftChars="380" w:hanging="602" w:hanging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项   目                  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 能 分 类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财政拨款（补助）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586.91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一般公共预算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586.91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政府性基金预算</w:t>
            </w:r>
          </w:p>
        </w:tc>
        <w:tc>
          <w:tcPr>
            <w:tcW w:w="13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10.8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 文化体育与传媒支出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 医疗卫生与计划生育支出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586.91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 国土资源气象等支出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 粮油物资管理支出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收  入  小  计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586.91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  年  支  出  小  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586.91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单位上年结余（不包含国库集中支付额度结余）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86.44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2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586.91 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总   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586.91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425"/>
        <w:gridCol w:w="425"/>
        <w:gridCol w:w="2447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克州住建局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4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行政运行（城乡社区管理事务）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586.91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557.87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586.91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557.87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29.04 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751"/>
        <w:gridCol w:w="2717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克州住建局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7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7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30242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办公用品及设备采购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30217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30207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30231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16.34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16.34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30226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30202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196.78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196.78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30201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30206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30309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30211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30229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151.58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151.58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30113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36.58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36.58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30208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62.01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62.01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557.87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513.58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44.30 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02"/>
        <w:gridCol w:w="412"/>
        <w:gridCol w:w="398"/>
        <w:gridCol w:w="722"/>
        <w:gridCol w:w="1456"/>
        <w:gridCol w:w="750"/>
        <w:gridCol w:w="110"/>
        <w:gridCol w:w="459"/>
        <w:gridCol w:w="684"/>
        <w:gridCol w:w="757"/>
        <w:gridCol w:w="399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克州住建局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2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68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3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1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1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722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0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　</w:t>
            </w:r>
          </w:p>
        </w:tc>
        <w:tc>
          <w:tcPr>
            <w:tcW w:w="41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　</w:t>
            </w:r>
          </w:p>
        </w:tc>
        <w:tc>
          <w:tcPr>
            <w:tcW w:w="398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　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行政运行（城乡社区管理事务）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人员补助经费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22.04 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8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22.04</w:t>
            </w:r>
          </w:p>
        </w:tc>
        <w:tc>
          <w:tcPr>
            <w:tcW w:w="39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行政运行（城乡社区管理事务）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75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2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8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5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2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8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5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2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8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2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8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5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2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8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5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2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29.04 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75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22.04</w:t>
            </w:r>
          </w:p>
        </w:tc>
        <w:tc>
          <w:tcPr>
            <w:tcW w:w="39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克州住建局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6.2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                              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2019年未安排政府基金预算，故此表为空</w:t>
      </w: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克州住建局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克州住建局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673.35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586.91万元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、单位上年结余（不包括国库集中支付额度结余）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86.44万元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支出预算包括：节能环保支出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66.56万元，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城乡社区支出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606.79万元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克州住建局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克州住建局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673.35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586.91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87.16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15.39万元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2018年末基本工资普调，因此预算比上年有所增加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   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86.44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64.94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原因是部分项目资金将于今年支付完成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克州住建局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克州住建局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673.35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574.34万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85.29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人员工资有所增长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99.01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56.53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部分外墙保温资金将于今年支付完成。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克州住建局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586.91万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586.91万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单位人员工资及日常公用经费支出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克州住建局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克州住建局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557.87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28.83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职工工资有所增长。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212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557.87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项目支出（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212）29.04万元，占4.95%。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一般公共服务（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212</w:t>
      </w:r>
      <w:r>
        <w:rPr>
          <w:rFonts w:ascii="仿宋_GB2312" w:hAnsi="宋体" w:eastAsia="仿宋_GB2312" w:cs="宋体"/>
          <w:kern w:val="0"/>
          <w:sz w:val="32"/>
          <w:szCs w:val="32"/>
        </w:rPr>
        <w:t>）财政事务（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）行政运行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586.91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129.8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18.11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：厉行节约，压缩一般公共支出。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克州住建局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克州住建局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557.87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513.58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退休费：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16.34万元，津贴补贴196.78万元，其他社会保障缴费34万元，生活补助3.31万元，奖励金0.34万元，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151.58万元，住房公积金36.58万元，奖金12.63万元，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62.01万元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用品及设备采购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17.5万元，工会经费2.18万元，公务接待费0.2万元，邮电费0.1万元，公务用车运行维护费6万元，劳务费3万元，印刷费1万元，办公费1万元，电费0.8万元，差旅费4万元，福利费3.92万元，取暖费4.6万元。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克州住建局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widowControl/>
        <w:spacing w:line="560" w:lineRule="exact"/>
        <w:ind w:firstLine="420" w:firstLineChars="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b/>
          <w:bCs/>
          <w:kern w:val="0"/>
          <w:sz w:val="32"/>
          <w:szCs w:val="32"/>
        </w:rPr>
        <w:t>1.</w:t>
      </w:r>
      <w:r>
        <w:rPr>
          <w:rFonts w:hint="eastAsia" w:ascii="仿宋_GB2312" w:hAnsi="宋体" w:eastAsia="仿宋_GB2312"/>
          <w:kern w:val="0"/>
          <w:sz w:val="32"/>
          <w:szCs w:val="32"/>
        </w:rPr>
        <w:t>项目名称：群众工作经费</w:t>
      </w:r>
    </w:p>
    <w:p>
      <w:pPr>
        <w:widowControl/>
        <w:spacing w:line="560" w:lineRule="exact"/>
        <w:ind w:firstLine="420" w:firstLineChars="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设立的政策依据：根据</w:t>
      </w:r>
      <w:r>
        <w:rPr>
          <w:rFonts w:ascii="仿宋_GB2312" w:hAnsi="宋体" w:eastAsia="仿宋_GB2312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年财政预算编制内容</w:t>
      </w:r>
    </w:p>
    <w:p>
      <w:pPr>
        <w:widowControl/>
        <w:spacing w:line="560" w:lineRule="exact"/>
        <w:ind w:firstLine="42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预算安排规模：</w:t>
      </w:r>
      <w:r>
        <w:rPr>
          <w:rFonts w:ascii="仿宋_GB2312" w:hAnsi="宋体" w:eastAsia="仿宋_GB2312"/>
          <w:kern w:val="0"/>
          <w:sz w:val="32"/>
          <w:szCs w:val="32"/>
        </w:rPr>
        <w:t>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</w:t>
      </w:r>
    </w:p>
    <w:p>
      <w:pPr>
        <w:widowControl/>
        <w:spacing w:line="560" w:lineRule="exact"/>
        <w:ind w:firstLine="42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项目承担单位：克州住建局</w:t>
      </w:r>
    </w:p>
    <w:p>
      <w:pPr>
        <w:widowControl/>
        <w:spacing w:line="560" w:lineRule="exact"/>
        <w:ind w:firstLine="42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资金分配情况：</w:t>
      </w:r>
      <w:r>
        <w:rPr>
          <w:rFonts w:ascii="仿宋_GB2312" w:hAnsi="宋体" w:eastAsia="仿宋_GB2312"/>
          <w:kern w:val="0"/>
          <w:sz w:val="32"/>
          <w:szCs w:val="32"/>
        </w:rPr>
        <w:t>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</w:t>
      </w:r>
    </w:p>
    <w:p>
      <w:pPr>
        <w:widowControl/>
        <w:spacing w:line="560" w:lineRule="exact"/>
        <w:ind w:firstLine="42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资金执行时间：</w:t>
      </w:r>
      <w:r>
        <w:rPr>
          <w:rFonts w:ascii="仿宋_GB2312" w:hAnsi="宋体" w:eastAsia="仿宋_GB2312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ascii="仿宋_GB2312" w:hAnsi="宋体" w:eastAsia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月</w:t>
      </w:r>
      <w:r>
        <w:rPr>
          <w:rFonts w:ascii="仿宋_GB2312" w:hAnsi="宋体" w:eastAsia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日至</w:t>
      </w:r>
      <w:r>
        <w:rPr>
          <w:rFonts w:ascii="仿宋_GB2312" w:hAnsi="宋体" w:eastAsia="仿宋_GB2312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ascii="仿宋_GB2312" w:hAnsi="宋体" w:eastAsia="仿宋_GB2312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kern w:val="0"/>
          <w:sz w:val="32"/>
          <w:szCs w:val="32"/>
        </w:rPr>
        <w:t>月</w:t>
      </w:r>
      <w:r>
        <w:rPr>
          <w:rFonts w:ascii="仿宋_GB2312" w:hAnsi="宋体" w:eastAsia="仿宋_GB2312"/>
          <w:kern w:val="0"/>
          <w:sz w:val="32"/>
          <w:szCs w:val="32"/>
        </w:rPr>
        <w:t>31</w:t>
      </w:r>
      <w:r>
        <w:rPr>
          <w:rFonts w:hint="eastAsia" w:ascii="仿宋_GB2312" w:hAnsi="宋体" w:eastAsia="仿宋_GB2312"/>
          <w:kern w:val="0"/>
          <w:sz w:val="32"/>
          <w:szCs w:val="32"/>
        </w:rPr>
        <w:t>日</w:t>
      </w:r>
    </w:p>
    <w:p>
      <w:pPr>
        <w:widowControl/>
        <w:numPr>
          <w:ilvl w:val="0"/>
          <w:numId w:val="1"/>
        </w:numPr>
        <w:tabs>
          <w:tab w:val="left" w:pos="505"/>
        </w:tabs>
        <w:spacing w:line="560" w:lineRule="exact"/>
        <w:ind w:firstLine="42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项目名称：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群众工作</w:t>
      </w:r>
      <w:r>
        <w:rPr>
          <w:rFonts w:hint="eastAsia" w:ascii="仿宋_GB2312" w:hAnsi="宋体" w:eastAsia="仿宋_GB2312"/>
          <w:kern w:val="0"/>
          <w:sz w:val="32"/>
          <w:szCs w:val="32"/>
        </w:rPr>
        <w:t>人员生活补助</w:t>
      </w:r>
    </w:p>
    <w:p>
      <w:pPr>
        <w:widowControl/>
        <w:numPr>
          <w:ilvl w:val="0"/>
          <w:numId w:val="0"/>
        </w:numPr>
        <w:spacing w:line="560" w:lineRule="exact"/>
        <w:ind w:firstLine="420" w:firstLineChars="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设立的政策依据：根据</w:t>
      </w:r>
      <w:r>
        <w:rPr>
          <w:rFonts w:ascii="仿宋_GB2312" w:hAnsi="宋体" w:eastAsia="仿宋_GB2312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年财政预算编制内容</w:t>
      </w:r>
    </w:p>
    <w:p>
      <w:pPr>
        <w:widowControl/>
        <w:spacing w:line="560" w:lineRule="exact"/>
        <w:ind w:firstLine="42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预算安排规模：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22.04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</w:t>
      </w:r>
    </w:p>
    <w:p>
      <w:pPr>
        <w:widowControl/>
        <w:spacing w:line="560" w:lineRule="exact"/>
        <w:ind w:firstLine="42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项目承担单位：克州住建局</w:t>
      </w:r>
    </w:p>
    <w:p>
      <w:pPr>
        <w:widowControl/>
        <w:spacing w:line="560" w:lineRule="exact"/>
        <w:ind w:firstLine="42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资金分配情况：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群众工作</w:t>
      </w:r>
      <w:r>
        <w:rPr>
          <w:rFonts w:hint="eastAsia" w:ascii="仿宋_GB2312" w:hAnsi="宋体" w:eastAsia="仿宋_GB2312"/>
          <w:kern w:val="0"/>
          <w:sz w:val="32"/>
          <w:szCs w:val="32"/>
        </w:rPr>
        <w:t>工作人员补助经费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22.04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</w:t>
      </w:r>
    </w:p>
    <w:p>
      <w:pPr>
        <w:widowControl/>
        <w:spacing w:line="560" w:lineRule="exact"/>
        <w:ind w:firstLine="42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资金执行时间：</w:t>
      </w:r>
      <w:r>
        <w:rPr>
          <w:rFonts w:ascii="仿宋_GB2312" w:hAnsi="宋体" w:eastAsia="仿宋_GB2312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ascii="仿宋_GB2312" w:hAnsi="宋体" w:eastAsia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月</w:t>
      </w:r>
      <w:r>
        <w:rPr>
          <w:rFonts w:ascii="仿宋_GB2312" w:hAnsi="宋体" w:eastAsia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日至</w:t>
      </w:r>
      <w:r>
        <w:rPr>
          <w:rFonts w:ascii="仿宋_GB2312" w:hAnsi="宋体" w:eastAsia="仿宋_GB2312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ascii="仿宋_GB2312" w:hAnsi="宋体" w:eastAsia="仿宋_GB2312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kern w:val="0"/>
          <w:sz w:val="32"/>
          <w:szCs w:val="32"/>
        </w:rPr>
        <w:t>月</w:t>
      </w:r>
      <w:r>
        <w:rPr>
          <w:rFonts w:ascii="仿宋_GB2312" w:hAnsi="宋体" w:eastAsia="仿宋_GB2312"/>
          <w:kern w:val="0"/>
          <w:sz w:val="32"/>
          <w:szCs w:val="32"/>
        </w:rPr>
        <w:t>31</w:t>
      </w:r>
      <w:r>
        <w:rPr>
          <w:rFonts w:hint="eastAsia" w:ascii="仿宋_GB2312" w:hAnsi="宋体" w:eastAsia="仿宋_GB2312"/>
          <w:kern w:val="0"/>
          <w:sz w:val="32"/>
          <w:szCs w:val="32"/>
        </w:rPr>
        <w:t>日</w:t>
      </w:r>
    </w:p>
    <w:p>
      <w:pPr>
        <w:widowControl/>
        <w:spacing w:line="560" w:lineRule="exact"/>
        <w:ind w:firstLine="42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资金来源：财政拨款</w:t>
      </w:r>
    </w:p>
    <w:p>
      <w:pPr>
        <w:widowControl/>
        <w:spacing w:line="560" w:lineRule="exact"/>
        <w:ind w:firstLine="42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补贴人数：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kern w:val="0"/>
          <w:sz w:val="32"/>
          <w:szCs w:val="32"/>
        </w:rPr>
        <w:t>人</w:t>
      </w:r>
    </w:p>
    <w:p>
      <w:pPr>
        <w:widowControl/>
        <w:spacing w:line="560" w:lineRule="exact"/>
        <w:ind w:firstLine="42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补贴标准：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群众工作</w:t>
      </w:r>
      <w:r>
        <w:rPr>
          <w:rFonts w:hint="eastAsia" w:ascii="仿宋_GB2312" w:hAnsi="宋体" w:eastAsia="仿宋_GB2312"/>
          <w:kern w:val="0"/>
          <w:sz w:val="32"/>
          <w:szCs w:val="32"/>
        </w:rPr>
        <w:t>人员</w:t>
      </w:r>
      <w:bookmarkStart w:id="0" w:name="_GoBack"/>
      <w:bookmarkEnd w:id="0"/>
      <w:r>
        <w:rPr>
          <w:rFonts w:ascii="仿宋_GB2312" w:hAnsi="宋体" w:eastAsia="仿宋_GB2312"/>
          <w:kern w:val="0"/>
          <w:sz w:val="32"/>
          <w:szCs w:val="32"/>
        </w:rPr>
        <w:t>1800</w:t>
      </w:r>
      <w:r>
        <w:rPr>
          <w:rFonts w:hint="eastAsia" w:ascii="仿宋_GB2312" w:hAnsi="宋体" w:eastAsia="仿宋_GB2312"/>
          <w:kern w:val="0"/>
          <w:sz w:val="32"/>
          <w:szCs w:val="32"/>
        </w:rPr>
        <w:t>元</w:t>
      </w:r>
      <w:r>
        <w:rPr>
          <w:rFonts w:ascii="仿宋_GB2312" w:hAnsi="宋体" w:eastAsia="仿宋_GB2312"/>
          <w:kern w:val="0"/>
          <w:sz w:val="32"/>
          <w:szCs w:val="32"/>
        </w:rPr>
        <w:t>/</w:t>
      </w:r>
      <w:r>
        <w:rPr>
          <w:rFonts w:hint="eastAsia" w:ascii="仿宋_GB2312" w:hAnsi="宋体" w:eastAsia="仿宋_GB2312"/>
          <w:kern w:val="0"/>
          <w:sz w:val="32"/>
          <w:szCs w:val="32"/>
        </w:rPr>
        <w:t>月（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9人</w:t>
      </w:r>
      <w:r>
        <w:rPr>
          <w:rFonts w:ascii="仿宋_GB2312" w:hAnsi="宋体" w:eastAsia="仿宋_GB2312"/>
          <w:kern w:val="0"/>
          <w:sz w:val="32"/>
          <w:szCs w:val="32"/>
        </w:rPr>
        <w:t>12</w:t>
      </w:r>
      <w:r>
        <w:rPr>
          <w:rFonts w:hint="eastAsia" w:ascii="仿宋_GB2312" w:hAnsi="宋体" w:eastAsia="仿宋_GB2312"/>
          <w:kern w:val="0"/>
          <w:sz w:val="32"/>
          <w:szCs w:val="32"/>
        </w:rPr>
        <w:t>个月），支教人员</w:t>
      </w:r>
      <w:r>
        <w:rPr>
          <w:rFonts w:ascii="仿宋_GB2312" w:hAnsi="宋体" w:eastAsia="仿宋_GB2312"/>
          <w:kern w:val="0"/>
          <w:sz w:val="32"/>
          <w:szCs w:val="32"/>
        </w:rPr>
        <w:t>2600</w:t>
      </w:r>
      <w:r>
        <w:rPr>
          <w:rFonts w:hint="eastAsia" w:ascii="仿宋_GB2312" w:hAnsi="宋体" w:eastAsia="仿宋_GB2312"/>
          <w:kern w:val="0"/>
          <w:sz w:val="32"/>
          <w:szCs w:val="32"/>
        </w:rPr>
        <w:t>元</w:t>
      </w:r>
      <w:r>
        <w:rPr>
          <w:rFonts w:ascii="仿宋_GB2312" w:hAnsi="宋体" w:eastAsia="仿宋_GB2312"/>
          <w:kern w:val="0"/>
          <w:sz w:val="32"/>
          <w:szCs w:val="32"/>
        </w:rPr>
        <w:t>/</w:t>
      </w:r>
      <w:r>
        <w:rPr>
          <w:rFonts w:hint="eastAsia" w:ascii="仿宋_GB2312" w:hAnsi="宋体" w:eastAsia="仿宋_GB2312"/>
          <w:kern w:val="0"/>
          <w:sz w:val="32"/>
          <w:szCs w:val="32"/>
        </w:rPr>
        <w:t>月（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1人</w:t>
      </w:r>
      <w:r>
        <w:rPr>
          <w:rFonts w:ascii="仿宋_GB2312" w:hAnsi="宋体" w:eastAsia="仿宋_GB2312"/>
          <w:kern w:val="0"/>
          <w:sz w:val="32"/>
          <w:szCs w:val="32"/>
        </w:rPr>
        <w:t>10</w:t>
      </w:r>
      <w:r>
        <w:rPr>
          <w:rFonts w:hint="eastAsia" w:ascii="仿宋_GB2312" w:hAnsi="宋体" w:eastAsia="仿宋_GB2312"/>
          <w:kern w:val="0"/>
          <w:sz w:val="32"/>
          <w:szCs w:val="32"/>
        </w:rPr>
        <w:t>个月）</w:t>
      </w:r>
    </w:p>
    <w:p>
      <w:pPr>
        <w:widowControl/>
        <w:spacing w:line="560" w:lineRule="exact"/>
        <w:ind w:firstLine="42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补贴范围：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群众工作</w:t>
      </w:r>
      <w:r>
        <w:rPr>
          <w:rFonts w:hint="eastAsia" w:ascii="仿宋_GB2312" w:hAnsi="宋体" w:eastAsia="仿宋_GB2312"/>
          <w:kern w:val="0"/>
          <w:sz w:val="32"/>
          <w:szCs w:val="32"/>
        </w:rPr>
        <w:t>人员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及其他</w:t>
      </w:r>
      <w:r>
        <w:rPr>
          <w:rFonts w:hint="eastAsia" w:ascii="仿宋_GB2312" w:hAnsi="宋体" w:eastAsia="仿宋_GB2312"/>
          <w:kern w:val="0"/>
          <w:sz w:val="32"/>
          <w:szCs w:val="32"/>
        </w:rPr>
        <w:t>人员</w:t>
      </w:r>
    </w:p>
    <w:p>
      <w:pPr>
        <w:widowControl/>
        <w:spacing w:line="560" w:lineRule="exact"/>
        <w:ind w:firstLine="42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补贴方式：现金</w:t>
      </w:r>
    </w:p>
    <w:p>
      <w:pPr>
        <w:widowControl/>
        <w:spacing w:line="560" w:lineRule="exact"/>
        <w:ind w:firstLine="42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发放程序：财政审批</w:t>
      </w:r>
    </w:p>
    <w:p>
      <w:pPr>
        <w:widowControl/>
        <w:spacing w:line="560" w:lineRule="exact"/>
        <w:ind w:firstLine="320" w:firstLineChars="1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受益人群和社会效益：确保社会和谐，人民安居乐业。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克州住建局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克州住建局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压缩三公经费，节约开支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；公务用车购置费为0，未安排预算。[或公务用车购置费增加（减少）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压缩三公经费，节约开支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]；公务用车运行费增加（减少）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压缩三公经费，节约开支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压缩三公经费，节约开支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克州住建局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克州住建局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克州住建局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家参公管理事业单位和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44.3万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29.68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比上年新增加聘用人员补助费。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克州住建局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及下属单位政府采购预算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2019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克州住建局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82.95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82.95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4.其他资产价值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70.38万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spacing w:line="560" w:lineRule="exact"/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spacing w:line="560" w:lineRule="exact"/>
        <w:ind w:firstLine="2570" w:firstLineChars="800"/>
        <w:jc w:val="both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spacing w:line="560" w:lineRule="exact"/>
        <w:ind w:firstLine="2570" w:firstLineChars="800"/>
        <w:jc w:val="both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spacing w:line="560" w:lineRule="exact"/>
        <w:ind w:firstLine="2570" w:firstLineChars="800"/>
        <w:jc w:val="both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spacing w:line="560" w:lineRule="exact"/>
        <w:ind w:firstLine="2570" w:firstLineChars="800"/>
        <w:jc w:val="both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spacing w:line="560" w:lineRule="exact"/>
        <w:ind w:firstLine="2570" w:firstLineChars="800"/>
        <w:jc w:val="both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spacing w:line="560" w:lineRule="exact"/>
        <w:ind w:firstLine="2570" w:firstLineChars="800"/>
        <w:jc w:val="both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spacing w:line="560" w:lineRule="exact"/>
        <w:ind w:firstLine="2570" w:firstLineChars="800"/>
        <w:jc w:val="both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spacing w:line="560" w:lineRule="exact"/>
        <w:ind w:firstLine="2570" w:firstLineChars="800"/>
        <w:jc w:val="both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spacing w:line="560" w:lineRule="exact"/>
        <w:ind w:firstLine="2570" w:firstLineChars="800"/>
        <w:jc w:val="both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spacing w:line="560" w:lineRule="exact"/>
        <w:ind w:firstLine="2570" w:firstLineChars="800"/>
        <w:jc w:val="both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spacing w:line="560" w:lineRule="exact"/>
        <w:ind w:firstLine="2570" w:firstLineChars="800"/>
        <w:jc w:val="both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spacing w:line="560" w:lineRule="exact"/>
        <w:ind w:firstLine="2570" w:firstLineChars="800"/>
        <w:jc w:val="both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spacing w:line="560" w:lineRule="exact"/>
        <w:ind w:firstLine="2570" w:firstLineChars="800"/>
        <w:jc w:val="both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spacing w:line="500" w:lineRule="exact"/>
        <w:ind w:firstLine="2249" w:firstLineChars="700"/>
        <w:jc w:val="both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项 目 支 出 绩 效 目 标 表</w:t>
      </w:r>
    </w:p>
    <w:tbl>
      <w:tblPr>
        <w:tblStyle w:val="7"/>
        <w:tblW w:w="85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508"/>
        <w:gridCol w:w="781"/>
        <w:gridCol w:w="1020"/>
        <w:gridCol w:w="553"/>
        <w:gridCol w:w="460"/>
        <w:gridCol w:w="1003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克州住房和城乡建设局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克州住建局落实自治州相关方针、政策，服务基层，做好脱贫工作，为民办实事，提升村基层组织工作能力，改善群众生产、生活水平，提高群众生活幸福指数。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项目支出（万元）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开始时间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2019年1月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结束时间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2019年12月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服务基层群众人数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2400人左右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提升村干部工作能力及工作效率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达到85%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帮助贫困户脱贫致富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人均增收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提升基层组织服务意识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服务于全村村民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2400人左右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改善人居环境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,提高群众生活舒适度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2400人左右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服务群众满意度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95%以上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500" w:lineRule="exact"/>
        <w:ind w:firstLine="2249" w:firstLineChars="700"/>
        <w:jc w:val="both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项 目 支 出 绩 效 目 标 表</w:t>
      </w:r>
    </w:p>
    <w:tbl>
      <w:tblPr>
        <w:tblStyle w:val="7"/>
        <w:tblW w:w="85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508"/>
        <w:gridCol w:w="781"/>
        <w:gridCol w:w="1020"/>
        <w:gridCol w:w="553"/>
        <w:gridCol w:w="460"/>
        <w:gridCol w:w="1003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克州住房和城乡建设局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群众工作人员补助经费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22.04万元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22.04万元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克州住建局落实自治州相关方针、政策，服务基层，做好脱贫工作，为民办实事，提升村基层组织工作能力，用于开展群众工作人员生活补助：群众工作人员9人1800元/人/月及支教1人2600元/月（10个月）。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群众人员补助（万元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19.44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支教人员补助（万元）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2.6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开始时间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2019年1月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结束时间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2019年12月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群众工作人数（人）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群众工作村（个）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补助发放率（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%）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补助覆盖率（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%）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5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带动并帮助贫困人口增加脱贫信心，出谋划策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有效带动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增加群众自身动力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有效增加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提升基层组织服务意识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有效提升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受益人员满意度（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%）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560" w:lineRule="exact"/>
        <w:jc w:val="both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spacing w:line="560" w:lineRule="exact"/>
        <w:ind w:firstLine="2570" w:firstLineChars="800"/>
        <w:jc w:val="both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spacing w:line="560" w:lineRule="exact"/>
        <w:ind w:firstLine="2570" w:firstLineChars="800"/>
        <w:jc w:val="both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无其他说明事项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ind w:firstLine="420" w:firstLineChars="0"/>
        <w:jc w:val="left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九、城乡社区事务支出：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反映城乡社区管理事务支出。此类下设10款：城乡社区管理事务、城乡社区规划与管理、城乡社区公共设施、城乡社区住宅、城乡社区环境卫生、建设市场管理与监督、政府住房基金支出、土地有偿使用支出、城镇公用事业附加支出、其他城乡社区事务支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附件：</w:t>
      </w:r>
      <w:r>
        <w:fldChar w:fldCharType="begin"/>
      </w:r>
      <w:r>
        <w:instrText xml:space="preserve"> HYPERLINK "http://www.xjkz.gov.cn/wcm.files/upload/CMSkz/201805/20180525232653638.xls" \t "http://www.xjkz.gov.cn/czyjs/2017nd/bmyjs/kzjsj/_blank" </w:instrText>
      </w:r>
      <w:r>
        <w:fldChar w:fldCharType="separate"/>
      </w:r>
      <w:r>
        <w:rPr>
          <w:rFonts w:hint="eastAsia" w:ascii="仿宋_GB2312" w:hAnsi="宋体" w:eastAsia="仿宋_GB2312"/>
          <w:kern w:val="0"/>
          <w:sz w:val="32"/>
          <w:szCs w:val="32"/>
        </w:rPr>
        <w:t>住建局</w:t>
      </w:r>
      <w:r>
        <w:rPr>
          <w:rFonts w:ascii="仿宋_GB2312" w:hAnsi="宋体" w:eastAsia="仿宋_GB2312"/>
          <w:kern w:val="0"/>
          <w:sz w:val="32"/>
          <w:szCs w:val="32"/>
        </w:rPr>
        <w:t>-201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年预算公开表</w:t>
      </w:r>
      <w:r>
        <w:rPr>
          <w:rFonts w:ascii="仿宋_GB2312" w:hAnsi="宋体" w:eastAsia="仿宋_GB2312"/>
          <w:kern w:val="0"/>
          <w:sz w:val="32"/>
          <w:szCs w:val="32"/>
        </w:rPr>
        <w:t>.xls</w:t>
      </w:r>
      <w:r>
        <w:rPr>
          <w:rFonts w:ascii="仿宋_GB2312" w:hAnsi="宋体" w:eastAsia="仿宋_GB2312"/>
          <w:kern w:val="0"/>
          <w:sz w:val="32"/>
          <w:szCs w:val="32"/>
        </w:rPr>
        <w:fldChar w:fldCharType="end"/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克州住建局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8CDDD9"/>
    <w:multiLevelType w:val="singleLevel"/>
    <w:tmpl w:val="DD8CDDD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44"/>
    <w:rsid w:val="002B5144"/>
    <w:rsid w:val="00325B17"/>
    <w:rsid w:val="00FC6ABD"/>
    <w:rsid w:val="0245531D"/>
    <w:rsid w:val="02E359E1"/>
    <w:rsid w:val="03CE0395"/>
    <w:rsid w:val="040E403D"/>
    <w:rsid w:val="04715E35"/>
    <w:rsid w:val="06A961D4"/>
    <w:rsid w:val="0732038C"/>
    <w:rsid w:val="08633A5F"/>
    <w:rsid w:val="0AAF0751"/>
    <w:rsid w:val="0B6C2E47"/>
    <w:rsid w:val="0CC67A34"/>
    <w:rsid w:val="0D8E050D"/>
    <w:rsid w:val="0E2D1D17"/>
    <w:rsid w:val="0FED14A6"/>
    <w:rsid w:val="103F6B89"/>
    <w:rsid w:val="10A23249"/>
    <w:rsid w:val="10B412C6"/>
    <w:rsid w:val="12157DDC"/>
    <w:rsid w:val="12F4200B"/>
    <w:rsid w:val="133F592F"/>
    <w:rsid w:val="14146464"/>
    <w:rsid w:val="14C070B7"/>
    <w:rsid w:val="157669DC"/>
    <w:rsid w:val="15A37688"/>
    <w:rsid w:val="1767160F"/>
    <w:rsid w:val="182E50C6"/>
    <w:rsid w:val="187A64B6"/>
    <w:rsid w:val="19EB5FD3"/>
    <w:rsid w:val="1A640EC1"/>
    <w:rsid w:val="1C5F24AF"/>
    <w:rsid w:val="1CCE0C5C"/>
    <w:rsid w:val="1CDF4737"/>
    <w:rsid w:val="1DB92521"/>
    <w:rsid w:val="1E1E2279"/>
    <w:rsid w:val="1FC63F3D"/>
    <w:rsid w:val="20FD3A00"/>
    <w:rsid w:val="22141CB9"/>
    <w:rsid w:val="22D31F23"/>
    <w:rsid w:val="243A5E21"/>
    <w:rsid w:val="24B81D1A"/>
    <w:rsid w:val="25D2749C"/>
    <w:rsid w:val="26E96C93"/>
    <w:rsid w:val="27F540B0"/>
    <w:rsid w:val="290B568B"/>
    <w:rsid w:val="29B244A6"/>
    <w:rsid w:val="2AC3750C"/>
    <w:rsid w:val="2AFA1EAE"/>
    <w:rsid w:val="2C937E4A"/>
    <w:rsid w:val="2CF6695D"/>
    <w:rsid w:val="2D101886"/>
    <w:rsid w:val="2E8E1F22"/>
    <w:rsid w:val="315F65CF"/>
    <w:rsid w:val="327B0A18"/>
    <w:rsid w:val="34831E02"/>
    <w:rsid w:val="34C01A09"/>
    <w:rsid w:val="35C058E7"/>
    <w:rsid w:val="37491A60"/>
    <w:rsid w:val="37C33F56"/>
    <w:rsid w:val="38A63115"/>
    <w:rsid w:val="38AB3705"/>
    <w:rsid w:val="38DB2BDC"/>
    <w:rsid w:val="3ADF7B77"/>
    <w:rsid w:val="3AF515E5"/>
    <w:rsid w:val="3D05474A"/>
    <w:rsid w:val="3F5B044A"/>
    <w:rsid w:val="425E43BC"/>
    <w:rsid w:val="4502206C"/>
    <w:rsid w:val="451A7A8C"/>
    <w:rsid w:val="4681526B"/>
    <w:rsid w:val="47246E9D"/>
    <w:rsid w:val="48DB44DB"/>
    <w:rsid w:val="48EC4671"/>
    <w:rsid w:val="4A6D13A0"/>
    <w:rsid w:val="4CEE6C2D"/>
    <w:rsid w:val="4D2D5B02"/>
    <w:rsid w:val="4E3B02A2"/>
    <w:rsid w:val="4EE86E02"/>
    <w:rsid w:val="4FFC3357"/>
    <w:rsid w:val="522D7EC4"/>
    <w:rsid w:val="528A7CD3"/>
    <w:rsid w:val="53EC3251"/>
    <w:rsid w:val="54B413B0"/>
    <w:rsid w:val="552178E8"/>
    <w:rsid w:val="56110AC8"/>
    <w:rsid w:val="56365DEA"/>
    <w:rsid w:val="569C5CCA"/>
    <w:rsid w:val="574F2CC3"/>
    <w:rsid w:val="57AE4194"/>
    <w:rsid w:val="584D0529"/>
    <w:rsid w:val="5C647B83"/>
    <w:rsid w:val="5DAE4A8A"/>
    <w:rsid w:val="5DD67886"/>
    <w:rsid w:val="5ED94271"/>
    <w:rsid w:val="5F2F502F"/>
    <w:rsid w:val="5FC13406"/>
    <w:rsid w:val="612813D0"/>
    <w:rsid w:val="63227495"/>
    <w:rsid w:val="67D03571"/>
    <w:rsid w:val="67FD5C69"/>
    <w:rsid w:val="6A233A77"/>
    <w:rsid w:val="6A715794"/>
    <w:rsid w:val="6A983843"/>
    <w:rsid w:val="6BC27AAC"/>
    <w:rsid w:val="6BC9330F"/>
    <w:rsid w:val="6CE86C8F"/>
    <w:rsid w:val="6E1D1E34"/>
    <w:rsid w:val="6E2A2187"/>
    <w:rsid w:val="6F5C168D"/>
    <w:rsid w:val="711733F8"/>
    <w:rsid w:val="72BF42FA"/>
    <w:rsid w:val="73755C24"/>
    <w:rsid w:val="739179F0"/>
    <w:rsid w:val="759640CE"/>
    <w:rsid w:val="7655066C"/>
    <w:rsid w:val="77DB76C7"/>
    <w:rsid w:val="79291EA8"/>
    <w:rsid w:val="796230D9"/>
    <w:rsid w:val="79D14E8E"/>
    <w:rsid w:val="7D7B5F6E"/>
    <w:rsid w:val="7F232882"/>
    <w:rsid w:val="7F365668"/>
    <w:rsid w:val="7F81279D"/>
    <w:rsid w:val="7FCC4C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paragraph" w:customStyle="1" w:styleId="12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5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16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17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8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1575</Words>
  <Characters>8978</Characters>
  <Lines>74</Lines>
  <Paragraphs>21</Paragraphs>
  <TotalTime>20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Administrator</cp:lastModifiedBy>
  <cp:lastPrinted>2021-05-18T11:19:00Z</cp:lastPrinted>
  <dcterms:modified xsi:type="dcterms:W3CDTF">2021-05-31T04:13:41Z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