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克孜勒苏柯尔克孜自治州水电勘测设计院2019年部门预算公开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outlineLvl w:val="1"/>
        <w:rPr>
          <w:rFonts w:hint="eastAsia" w:ascii="黑体" w:hAnsi="黑体" w:eastAsia="黑体"/>
          <w:kern w:val="0"/>
          <w:sz w:val="44"/>
          <w:szCs w:val="44"/>
        </w:rPr>
        <w:sectPr>
          <w:footerReference r:id="rId5" w:type="default"/>
          <w:footerReference r:id="rId6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widowControl/>
        <w:spacing w:line="500" w:lineRule="exact"/>
        <w:jc w:val="center"/>
        <w:outlineLvl w:val="1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目录</w:t>
      </w:r>
    </w:p>
    <w:p>
      <w:pPr>
        <w:widowControl/>
        <w:spacing w:line="5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克州水电勘测设计院单位概况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eastAsia" w:ascii="宋体" w:hAnsi="宋体"/>
          <w:b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宋体" w:hAnsi="宋体"/>
          <w:b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一、关于克州水电勘测设计院2019年收支预算情况的总体说明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二、关于克州水电勘测设计院2019年收入预算情况说明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三、关于克州水电勘测设计院2019年支出预算情况说明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四、关于克州水电勘测设计院2019年财政拨款收支预算情况的总体说明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五、关于克州水电勘测设计院2019年一般公共预算当年拨款情况说明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六、关于克州水电勘测设计院2019年一般公共预算基本支出情况说明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七、关于克州水电勘测设计院2019年项目支出情况说明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八、关于克州水电勘测设计院2019年一般公共预算“三公”经费预算情况说明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九、关于克州水电勘测设计院2019年政府性基金预算拨款情况说明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ind w:firstLine="1280" w:firstLineChars="4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克州水电勘测设计院单位概况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pStyle w:val="2"/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克孜勒苏柯尔克孜自治州水电勘测设计院，事业单位，副县级，隶属于克孜勒苏柯尔克孜自治州水利局。自治州水电勘测设计院是自治州唯一的水利工程勘测、设计、咨询、水土保持方案编制的专业单位，肩负着自治州三县一市的水利工程前期工作任务。单位的主要经营范围是：引调水、灌溉排涝、河道整治、城市防洪设计；工程测量、水利工程咨询、水土保持方案编制以及技术服务。州水电勘测设计院是以水利工程设计、工程测量、工程咨询、水保方案编制等多专业的综合性水利勘测设计院。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克州水电勘测设计院无下属预算单位，</w:t>
      </w:r>
      <w:r>
        <w:rPr>
          <w:rFonts w:hint="eastAsia" w:ascii="仿宋_GB2312" w:eastAsia="仿宋_GB2312"/>
          <w:sz w:val="32"/>
          <w:szCs w:val="32"/>
        </w:rPr>
        <w:t>隶属于克孜勒苏柯尔克孜自治州水利局。克孜勒苏自治州水电勘测设计院</w:t>
      </w:r>
      <w:r>
        <w:rPr>
          <w:rFonts w:hint="eastAsia" w:ascii="仿宋_GB2312" w:eastAsia="仿宋_GB2312"/>
          <w:kern w:val="0"/>
          <w:sz w:val="32"/>
          <w:szCs w:val="32"/>
        </w:rPr>
        <w:t>全额事业单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位</w:t>
      </w:r>
      <w:r>
        <w:rPr>
          <w:rFonts w:hint="eastAsia"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下设五个科室分别为办公室、设计一室、设计二室、水经室、测量队。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克州水电勘测设计院编制数</w:t>
      </w:r>
      <w:r>
        <w:rPr>
          <w:rFonts w:ascii="仿宋_GB2312" w:hAnsi="宋体" w:eastAsia="仿宋_GB2312" w:cs="宋体"/>
          <w:kern w:val="0"/>
          <w:sz w:val="32"/>
          <w:szCs w:val="32"/>
        </w:rPr>
        <w:t>15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个，实有人数39人，其中：在职17人，减少3人；自理经费人员3个，退休19人，减少1人；离休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Lines="50"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ind w:firstLine="1920" w:firstLineChars="600"/>
        <w:jc w:val="both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2019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:克州水电勘测设计院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单位：万元</w:t>
      </w:r>
    </w:p>
    <w:tbl>
      <w:tblPr>
        <w:tblStyle w:val="8"/>
        <w:tblW w:w="9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1"/>
        <w:gridCol w:w="2190"/>
        <w:gridCol w:w="3030"/>
        <w:gridCol w:w="1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   入</w:t>
            </w:r>
          </w:p>
        </w:tc>
        <w:tc>
          <w:tcPr>
            <w:tcW w:w="4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  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    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一、财政拨款（补助）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280.47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 一般公共服务支出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一般公共预算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280.47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 外交支出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政府性基金预算</w:t>
            </w:r>
          </w:p>
        </w:tc>
        <w:tc>
          <w:tcPr>
            <w:tcW w:w="21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 国防支出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教育收费（财政专户）</w:t>
            </w:r>
          </w:p>
        </w:tc>
        <w:tc>
          <w:tcPr>
            <w:tcW w:w="21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 公共安全支出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21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 教育支出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21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 科学技术支出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81.2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 文化体育与传媒支出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 社会保障和就业支出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预算外收入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 社会保险基金支出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 医疗卫生与计划生育支出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 节能环保支出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 城乡社区支出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 农林水支出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397.62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 交通运输支出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 资源勘探信息等支出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 商业服务业等支出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 金融支出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 援助其他地区支出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 住房保障支出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 粮油物资管理支出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 国有资本经营预算支出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 预备费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 其他支出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 债务还本支出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 债务付息支出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 债务发行费支出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年  收  入  小  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361.67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年  支  出  小  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345"/>
              </w:tabs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397.62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单位上年结余（不包含国库集中支付额度结余）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35.95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3" w:firstLineChars="4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 转移性支出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入   总   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397.62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出  总   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397.62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克州水电勘测设计院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单位：万元</w:t>
      </w:r>
    </w:p>
    <w:tbl>
      <w:tblPr>
        <w:tblStyle w:val="8"/>
        <w:tblW w:w="98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450"/>
        <w:gridCol w:w="435"/>
        <w:gridCol w:w="1530"/>
        <w:gridCol w:w="885"/>
        <w:gridCol w:w="840"/>
        <w:gridCol w:w="345"/>
        <w:gridCol w:w="610"/>
        <w:gridCol w:w="506"/>
        <w:gridCol w:w="565"/>
        <w:gridCol w:w="595"/>
        <w:gridCol w:w="304"/>
        <w:gridCol w:w="768"/>
        <w:gridCol w:w="758"/>
        <w:gridCol w:w="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功能分类科目名称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一般公共预算拨款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政府性基金预算拨款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预算外收入</w:t>
            </w:r>
          </w:p>
        </w:tc>
        <w:tc>
          <w:tcPr>
            <w:tcW w:w="7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单位上年结余（不包含国库集中支付额度结余）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1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1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1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213　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03　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08　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水利前期工作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397.62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280.47　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81.2　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35.95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397.62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280.47　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81.2　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35.95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克州水电勘测设计院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单位：万元</w:t>
      </w:r>
    </w:p>
    <w:tbl>
      <w:tblPr>
        <w:tblStyle w:val="8"/>
        <w:tblW w:w="8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812"/>
        <w:gridCol w:w="812"/>
        <w:gridCol w:w="2311"/>
        <w:gridCol w:w="1767"/>
        <w:gridCol w:w="1621"/>
        <w:gridCol w:w="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         目</w:t>
            </w:r>
          </w:p>
        </w:tc>
        <w:tc>
          <w:tcPr>
            <w:tcW w:w="4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2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功能分类科目名称</w:t>
            </w:r>
          </w:p>
        </w:tc>
        <w:tc>
          <w:tcPr>
            <w:tcW w:w="1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  计</w:t>
            </w:r>
          </w:p>
        </w:tc>
        <w:tc>
          <w:tcPr>
            <w:tcW w:w="1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水利前期工作　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397.62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379.22　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18.4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合计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397.62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379.22　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18.4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Lines="50"/>
        <w:ind w:firstLine="2570" w:firstLineChars="800"/>
        <w:jc w:val="both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4"/>
          <w:szCs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克州水电勘测设计院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</w:t>
      </w:r>
      <w:r>
        <w:rPr>
          <w:rFonts w:hint="eastAsia" w:ascii="仿宋_GB2312" w:hAnsi="宋体" w:eastAsia="仿宋_GB2312"/>
          <w:kern w:val="0"/>
          <w:sz w:val="24"/>
          <w:szCs w:val="24"/>
        </w:rPr>
        <w:t>单位：万元</w:t>
      </w:r>
    </w:p>
    <w:tbl>
      <w:tblPr>
        <w:tblStyle w:val="8"/>
        <w:tblW w:w="9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1"/>
        <w:gridCol w:w="1332"/>
        <w:gridCol w:w="2447"/>
        <w:gridCol w:w="1006"/>
        <w:gridCol w:w="1185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3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财政拨款收入</w:t>
            </w:r>
          </w:p>
        </w:tc>
        <w:tc>
          <w:tcPr>
            <w:tcW w:w="5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400" w:leftChars="380" w:hanging="602" w:hanging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项   目                   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 能 分 类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政府性基金预算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财政拨款（补助）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280.47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 一般公共服务支出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一般公共预算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280.47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 外交支出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政府性基金预算</w:t>
            </w:r>
          </w:p>
        </w:tc>
        <w:tc>
          <w:tcPr>
            <w:tcW w:w="13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 国防支出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 公共安全支出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 教育支出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 科学技术支出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 文化体育与传媒支出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 社会保障和就业支出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 社会保险基金支出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 医疗卫生与计划生育支出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 节能环保支出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 城乡社区支出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 农林水支出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280.47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280.47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 交通运输支出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 资源勘探信息等支出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 商业服务业等支出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 金融支出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 援助其他地区支出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 国土资源气象等支出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 住房保障支出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 粮油物资管理支出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 预备费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 其他支出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 债务还本支出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 债务付息支出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 债务发行费支出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年  收  入  小  计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280.47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年  支  出  小  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280.47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280.47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单位上年结余（不包含国库集中支付额度结余）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2" w:firstLineChars="3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 转移性支出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 入   总   计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280.47</w:t>
            </w:r>
          </w:p>
        </w:tc>
        <w:tc>
          <w:tcPr>
            <w:tcW w:w="2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出  总   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280.47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280.47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8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29"/>
        <w:gridCol w:w="363"/>
        <w:gridCol w:w="117"/>
        <w:gridCol w:w="435"/>
        <w:gridCol w:w="2375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克州水电勘测设计院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3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3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7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水利前期工作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280.47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262.07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18.4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8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克州水电勘测设计院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rPr>
          <w:trHeight w:val="2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29.55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29.55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15.32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7" w:rightChars="7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15.32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2.17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2.56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17.36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17.36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1.9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2.66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2.66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91.17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91.17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1.05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6.26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6.26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75.1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75.1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262.07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256.57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5.51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8"/>
        <w:tblW w:w="946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157"/>
        <w:gridCol w:w="240"/>
        <w:gridCol w:w="240"/>
        <w:gridCol w:w="157"/>
        <w:gridCol w:w="249"/>
        <w:gridCol w:w="681"/>
        <w:gridCol w:w="1456"/>
        <w:gridCol w:w="750"/>
        <w:gridCol w:w="490"/>
        <w:gridCol w:w="536"/>
        <w:gridCol w:w="737"/>
        <w:gridCol w:w="567"/>
        <w:gridCol w:w="378"/>
        <w:gridCol w:w="200"/>
        <w:gridCol w:w="340"/>
        <w:gridCol w:w="79"/>
        <w:gridCol w:w="499"/>
        <w:gridCol w:w="79"/>
        <w:gridCol w:w="341"/>
        <w:gridCol w:w="79"/>
        <w:gridCol w:w="341"/>
        <w:gridCol w:w="79"/>
        <w:gridCol w:w="310"/>
        <w:gridCol w:w="79"/>
        <w:gridCol w:w="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8" w:type="dxa"/>
          <w:trHeight w:val="375" w:hRule="atLeast"/>
        </w:trPr>
        <w:tc>
          <w:tcPr>
            <w:tcW w:w="945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8" w:type="dxa"/>
          <w:trHeight w:val="405" w:hRule="atLeast"/>
        </w:trPr>
        <w:tc>
          <w:tcPr>
            <w:tcW w:w="43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克州水电勘测设计院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93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930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3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85" w:hRule="atLeast"/>
        </w:trPr>
        <w:tc>
          <w:tcPr>
            <w:tcW w:w="55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  <w:t>213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  <w:t>水利前期工作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  <w:t>群众工作经费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  <w:t>13.4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  <w:t>13.4</w:t>
            </w:r>
          </w:p>
        </w:tc>
        <w:tc>
          <w:tcPr>
            <w:tcW w:w="56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85" w:hRule="atLeast"/>
        </w:trPr>
        <w:tc>
          <w:tcPr>
            <w:tcW w:w="554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  <w:t>213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40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  <w:t>水利前期工作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  <w:lang w:eastAsia="zh-CN"/>
              </w:rPr>
              <w:t>群众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  <w:t>工作经费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49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3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3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3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3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3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3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3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3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3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7" w:type="dxa"/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3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49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3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4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编制单位：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克州水电勘测设计院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单位：万元</w:t>
      </w:r>
    </w:p>
    <w:tbl>
      <w:tblPr>
        <w:tblStyle w:val="8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备注：备注：2019年没有安排三公经费预算支出，三公经费预算支出情况表为空表。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克州水电勘测设计院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单位：万元</w:t>
      </w:r>
    </w:p>
    <w:tbl>
      <w:tblPr>
        <w:tblStyle w:val="8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备注：2019年没有安排政府性基金预算支出，政府性基金预算支出情况表为空表。</w:t>
      </w:r>
    </w:p>
    <w:p>
      <w:pPr>
        <w:widowControl/>
        <w:spacing w:beforeLines="50"/>
        <w:ind w:firstLine="321" w:firstLineChars="100"/>
        <w:jc w:val="both"/>
        <w:outlineLvl w:val="1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pacing w:beforeLines="50"/>
        <w:ind w:firstLine="321" w:firstLineChars="100"/>
        <w:jc w:val="both"/>
        <w:outlineLvl w:val="1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pacing w:beforeLines="50"/>
        <w:ind w:firstLine="321" w:firstLineChars="100"/>
        <w:jc w:val="both"/>
        <w:outlineLvl w:val="1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第三部分  2019年克州水电勘测设计院预算情况说明</w:t>
      </w:r>
    </w:p>
    <w:p>
      <w:pPr>
        <w:widowControl/>
        <w:spacing w:line="580" w:lineRule="exact"/>
        <w:ind w:firstLine="640"/>
        <w:jc w:val="left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一、关于克州水电勘测设计院2019年收支预算情况的总体说明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按照全口径预算的原则，克州水电勘测设计院2019年所有收入和支出均纳入部门预算管理。收支总预算397.62万元。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收入预算包括：一般公共预算280.47万元、事业单位经营收入81.2万元、单位上年结余（不包括国库集中支付额度结余）335.95万元等。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支出预算包括：农林水支出397.62万元。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克州水电勘测设计院2019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克州水电勘测设计院收入预算397.62万元，其中：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一般公共预算280.47万元，占70.53%，比上年减少32.75万元，主要原因是: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工资减少，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减少,上年辞职1人,调走2人,死亡1人;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政府性基金预算未安排。或0万元， 占0%，比上年增加（减少）0万元；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事业单位经营收入81.2万元，占20.42%，比上年减少28.8万元，主要原因是今年预算的事业经营收入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（预算的设计费）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预算数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少；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单位上年结余（不包括国库集中支付额度结余）35.95万元，占9.02%，比上年增加23.56万元，主要原因是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年设计费结余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26.5万元，应交税金4.1万元，群众工作经费3.6万元等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克州水电勘测设计院2019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克州水电勘测设计院2019年支出预算397.62元，其中：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基本支出379.22万元，占95.37%，比上年减少15.88万元，主要原因是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工资减少，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人员减少,上年辞职1人,调走2人,死亡1人;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项目支出18.4万元，占4.27%，比上年减少9.72万元，主要原因是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年预算安排的群众工作人员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比2019年多;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克州水电勘测设计院2019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5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9年财政拨款收支总预算280.47万元。</w:t>
      </w:r>
    </w:p>
    <w:p>
      <w:pPr>
        <w:spacing w:line="550" w:lineRule="exact"/>
        <w:ind w:left="638" w:leftChars="304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收入全部为一般公共预算拨款，无政府性基金预算拨款。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克州水电勘测设计院2019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年</w:t>
      </w:r>
      <w:r>
        <w:rPr>
          <w:rFonts w:hint="eastAsia" w:ascii="黑体" w:hAnsi="宋体" w:eastAsia="黑体" w:cs="宋体"/>
          <w:kern w:val="0"/>
          <w:sz w:val="32"/>
          <w:szCs w:val="32"/>
        </w:rPr>
        <w:t>一般公共预算当年拨款情况说明</w:t>
      </w:r>
    </w:p>
    <w:p>
      <w:pPr>
        <w:widowControl/>
        <w:spacing w:line="58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克州水电勘测设计院2019年一般公共预算拨款基本支出280.47万元，比上年执行数减少47.01万元，下降14.35 %。主要原因是：上年有职工工资调资,工资增加,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发放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死亡人员抚恤金等;</w:t>
      </w:r>
    </w:p>
    <w:p>
      <w:pPr>
        <w:widowControl/>
        <w:spacing w:line="58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50" w:lineRule="exact"/>
        <w:ind w:firstLine="627" w:firstLineChars="196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一般公共服务农林水事务（</w:t>
      </w:r>
      <w:r>
        <w:rPr>
          <w:rFonts w:ascii="仿宋_GB2312" w:eastAsia="仿宋_GB2312"/>
          <w:sz w:val="32"/>
          <w:szCs w:val="32"/>
        </w:rPr>
        <w:t>213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楷体_GB2312" w:eastAsia="楷体_GB2312"/>
          <w:bCs/>
          <w:sz w:val="32"/>
          <w:szCs w:val="32"/>
        </w:rPr>
        <w:t>262.07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万元，占93.43</w:t>
      </w:r>
      <w:r>
        <w:rPr>
          <w:rFonts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50" w:lineRule="exact"/>
        <w:ind w:firstLine="627" w:firstLineChars="196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项目支出农林水事务（</w:t>
      </w:r>
      <w:r>
        <w:rPr>
          <w:rFonts w:ascii="仿宋_GB2312" w:eastAsia="仿宋_GB2312"/>
          <w:sz w:val="32"/>
          <w:szCs w:val="32"/>
        </w:rPr>
        <w:t>213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楷体_GB2312" w:eastAsia="楷体_GB2312"/>
          <w:bCs/>
          <w:sz w:val="32"/>
          <w:szCs w:val="32"/>
        </w:rPr>
        <w:t>18.4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万元，占6.56</w:t>
      </w:r>
      <w:r>
        <w:rPr>
          <w:rFonts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642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一般公共服务水农林事务支出（</w:t>
      </w:r>
      <w:r>
        <w:rPr>
          <w:rFonts w:ascii="仿宋_GB2312" w:hAnsi="宋体" w:eastAsia="仿宋_GB2312" w:cs="宋体"/>
          <w:kern w:val="0"/>
          <w:sz w:val="32"/>
          <w:szCs w:val="32"/>
        </w:rPr>
        <w:t>213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）财政事务水利（</w:t>
      </w:r>
      <w:r>
        <w:rPr>
          <w:rFonts w:ascii="仿宋_GB2312" w:hAnsi="宋体" w:eastAsia="仿宋_GB2312" w:cs="宋体"/>
          <w:kern w:val="0"/>
          <w:sz w:val="32"/>
          <w:szCs w:val="32"/>
        </w:rPr>
        <w:t>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）水利前期工作（</w:t>
      </w:r>
      <w:r>
        <w:rPr>
          <w:rFonts w:ascii="仿宋_GB2312" w:hAnsi="宋体" w:eastAsia="仿宋_GB2312" w:cs="宋体"/>
          <w:kern w:val="0"/>
          <w:sz w:val="32"/>
          <w:szCs w:val="32"/>
        </w:rPr>
        <w:t>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）；</w:t>
      </w:r>
      <w:r>
        <w:rPr>
          <w:rFonts w:ascii="仿宋_GB2312" w:hAnsi="宋体" w:eastAsia="仿宋_GB2312" w:cs="宋体"/>
          <w:kern w:val="0"/>
          <w:sz w:val="32"/>
          <w:szCs w:val="32"/>
        </w:rPr>
        <w:t>2018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年预算数为280.47万元，比上年执行数减少47.01万元，下降14.35 %。主要原因是：上年有职工工资调资,工资增加,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发放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死亡人员抚恤金等;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2"/>
        <w:jc w:val="left"/>
        <w:textAlignment w:val="auto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克州水电勘测设计院2019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克州水电勘测设计院2019年一般公共预算基本支出262.07万元， 其中：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256.57万元，主要包括：基本工资75.1万元、津贴补贴91.17万元、奖金6.26万元、机关事业单位基本养老保险缴费29.53万元、其他社会保障缴费17万元、住房公积金17.36万元、退休费15.32万元、生活补助2.66万元奖励金2.17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公用经费5.51万元，主要包括：取暖费2.56万元、工会经费1.05万元、福利费1.9万元等。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克州水电勘测设计院2019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群众工作经费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克州水电勘测设计院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财政拨款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2019年1月1日---2019年12月31日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群众工作人员工资经费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根据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2019年预算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13.4万元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克州水电勘测设计院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按月份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2019年1月1日---2019年12月31日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财政拨款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/>
          <w:sz w:val="32"/>
          <w:szCs w:val="2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1800/2600元每人每月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群众工作人员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转账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通过财政审核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得到广大群众的认可和信任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2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克州水电勘测设计院2019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年“三公”经费财政拨款预算比上年增加（减少）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；公务用车购置费为0，未安排预算。[或公务用车购置费增加（减少）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]；公务用车运行费增加（减少）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；公务接待费增加（减少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642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九、关于克州水电勘测设计院2019年政府性基金预算拨款情况说明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2"/>
        <w:jc w:val="left"/>
        <w:textAlignment w:val="auto"/>
        <w:outlineLvl w:val="9"/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克州水电勘测设计院</w:t>
      </w: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19年没有使用政府性基金预算拨款安排的支出，政府性基金预算支出情况表为空表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年，克州水电勘测设计院一家事业单位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5.51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5.62万元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1.95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是人员较少原因，财政拨款工会费，福利费也减少了。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2"/>
        <w:jc w:val="left"/>
        <w:textAlignment w:val="auto"/>
        <w:outlineLvl w:val="9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2019年，本单位政府采购预算25.7万元，其中：政府采购货物预算8.2万元，政府采购工程预算9.5万元，政府采购服务预算8万元。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2019年度本部门面向中小企业预留政府采购项目预算金额25.7万元，其中：面向小微企业预留政府采购项目预算金额25.7万元。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2"/>
        <w:jc w:val="left"/>
        <w:textAlignment w:val="auto"/>
        <w:outlineLvl w:val="9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截至2018年底，预算单位占用使用国有资产总体情况为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1.房屋152平方米，价值5万元。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2.车辆2辆，价值30.15万元；其中：一般公务用车1辆，价值10.62万元；执法执勤用车0辆，价值0万元；其他车辆1辆，价值19.54万元。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3.办公家具价值15.58万元。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4.其他资产价值112.39万元。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单位价值50万元以上大型设备0台（套），单位价值100万元以上大型设备0台（套）。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2019年部门预算未安排购置车辆经费（或安排购置车辆经费0万元），安排购置50万元以上大型设备0台（套），单位价值100万元以上大型设备0台（套）。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jc w:val="left"/>
        <w:textAlignment w:val="auto"/>
        <w:outlineLvl w:val="9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2249" w:firstLineChars="700"/>
        <w:jc w:val="both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500" w:lineRule="exact"/>
        <w:ind w:firstLine="2249" w:firstLineChars="700"/>
        <w:jc w:val="both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500" w:lineRule="exact"/>
        <w:ind w:firstLine="2249" w:firstLineChars="700"/>
        <w:jc w:val="both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500" w:lineRule="exact"/>
        <w:ind w:firstLine="2249" w:firstLineChars="700"/>
        <w:jc w:val="both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500" w:lineRule="exact"/>
        <w:ind w:firstLine="2249" w:firstLineChars="700"/>
        <w:jc w:val="both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500" w:lineRule="exact"/>
        <w:ind w:firstLine="2249" w:firstLineChars="700"/>
        <w:jc w:val="both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500" w:lineRule="exact"/>
        <w:ind w:firstLine="2249" w:firstLineChars="700"/>
        <w:jc w:val="both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500" w:lineRule="exact"/>
        <w:ind w:firstLine="2249" w:firstLineChars="700"/>
        <w:jc w:val="both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500" w:lineRule="exact"/>
        <w:ind w:firstLine="2249" w:firstLineChars="700"/>
        <w:jc w:val="both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500" w:lineRule="exact"/>
        <w:ind w:firstLine="2249" w:firstLineChars="700"/>
        <w:jc w:val="both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500" w:lineRule="exact"/>
        <w:ind w:firstLine="2249" w:firstLineChars="700"/>
        <w:jc w:val="both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500" w:lineRule="exact"/>
        <w:ind w:firstLine="2249" w:firstLineChars="700"/>
        <w:jc w:val="both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500" w:lineRule="exact"/>
        <w:ind w:firstLine="2249" w:firstLineChars="700"/>
        <w:jc w:val="both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500" w:lineRule="exact"/>
        <w:ind w:firstLine="2249" w:firstLineChars="700"/>
        <w:jc w:val="both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项 目 支 出 绩 效 目 标 表</w:t>
      </w:r>
    </w:p>
    <w:tbl>
      <w:tblPr>
        <w:tblStyle w:val="8"/>
        <w:tblW w:w="85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508"/>
        <w:gridCol w:w="781"/>
        <w:gridCol w:w="1020"/>
        <w:gridCol w:w="553"/>
        <w:gridCol w:w="460"/>
        <w:gridCol w:w="1003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克州水电勘测设计院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群众工作人员经费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13.4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13.4　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群众工作人员经费发放给工作人员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按每月每人1800元　，支教人员每人每月2600元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13.4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开始时间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2019年1月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结束时间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2019年12月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支教人员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≥1人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开展群众工作补助人员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≥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提升工作人员工作效率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≥80%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带动贫困人口增收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人均收入增收　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提升基层组织服务意识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≥80%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受益村委会干部人数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受益村民人口数量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村委会环境改善程度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　≥85%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　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500" w:lineRule="exact"/>
        <w:ind w:firstLine="2249" w:firstLineChars="700"/>
        <w:jc w:val="both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项 目 支 出 绩 效 目 标 表</w:t>
      </w:r>
    </w:p>
    <w:tbl>
      <w:tblPr>
        <w:tblStyle w:val="8"/>
        <w:tblW w:w="85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508"/>
        <w:gridCol w:w="781"/>
        <w:gridCol w:w="1020"/>
        <w:gridCol w:w="553"/>
        <w:gridCol w:w="460"/>
        <w:gridCol w:w="1003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3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克州水电勘测设计院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群众工作经费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6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　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1.开展群众工作经费。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2.通过开展群众工作，提升该村基层组织工作能力，改善村委会办公基础条件。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按大中小村分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开始时间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2019年1月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结束时间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2019年12月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开展群众工作补助人员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≥5人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提升工作人员工作效率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≥80%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带动贫困人口增收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人均收入增收　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提升基层组织服务意识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≥80%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受益村委会干部人数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受益村民人口数量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村委会环境改善程度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　≥85%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50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　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tabs>
          <w:tab w:val="left" w:pos="223"/>
        </w:tabs>
        <w:jc w:val="both"/>
        <w:rPr>
          <w:lang w:val="en-US" w:eastAsia="zh-CN"/>
        </w:rPr>
      </w:pPr>
    </w:p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60" w:lineRule="exact"/>
        <w:ind w:firstLine="947" w:firstLineChars="296"/>
        <w:jc w:val="left"/>
        <w:rPr>
          <w:rFonts w:hint="eastAsia" w:ascii="楷体_GB2312" w:hAnsi="宋体" w:eastAsia="仿宋_GB2312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无其他需要说明事项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line="56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z w:val="32"/>
          <w:szCs w:val="32"/>
        </w:rPr>
        <w:t>包括公共财政拨款（补助）资金、专项收入。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部门支出预算的组成部分，是自治区本级部门为完成其特定的行政任务或事业发展目标，在基本支出预算之外编制的年度项目支出计划。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区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5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ind w:left="4310" w:leftChars="1976" w:hanging="160" w:hangingChars="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克州水电勘测设计院</w:t>
      </w:r>
    </w:p>
    <w:p>
      <w:pPr>
        <w:widowControl/>
        <w:spacing w:line="560" w:lineRule="exact"/>
        <w:ind w:firstLine="4800" w:firstLineChars="15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2018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24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/>
    <w:p/>
    <w:sectPr>
      <w:footerReference r:id="rId7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in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lhuQT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70"/>
        <w:tab w:val="right" w:pos="9020"/>
      </w:tabs>
      <w:jc w:val="lef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UUKHcoBAACc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ptKI7dcYsDv3z/dvnx6/LzK1lW&#10;q5usUB+gxsTHgKlpuPcD7s3sB3Rm4oOKNn+REsE46nu+6iuHRER+tF6t1xWGBMbmC+Kzp+chQnor&#10;vSXZaGjEARZd+ek9pDF1TsnVnH/QxpQhGveXAzGzh+Xexx6zlYb9MBHa+/aMfHqcfUMdrjol5p1D&#10;afOazEacjf1sHEPUh67sUa4H4e6YsInSW64wwk6FcWiF3bRgeSv+vJesp59q+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HUUKH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inside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cKPXn8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KjHFI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YsqPM8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SzLBcs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T9axMoBAACc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IoSxy0O/PL92+XHr8vPr2RZ&#10;vV5mhfoANSY+BExNw50fcG9mP6AzEx9UtPmLlAjGUd/zVV85JCLyo/Vqva4wJDA2XxCfPT4PEdJb&#10;6S3JRkMjDrDoyk/vIY2pc0qu5vy9NqYM0bi/HIiZPSz3PvaYrTTsh4nQ3rdn5NPj7BvqcNUpMe8c&#10;SpvXZDbibOxn4xiiPnRlj3I9CLfHhE2U3nKFEXYqjEMr7KYFy1vx571kPf5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gT9axM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i+GxMsBAACc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r1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J4vhsT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/>
        <w:sz w:val="28"/>
        <w:szCs w:val="28"/>
        <w:lang w:eastAsia="zh-CN"/>
      </w:rPr>
      <w:tab/>
    </w:r>
    <w:r>
      <w:rPr>
        <w:rFonts w:hint="eastAsia" w:ascii="宋体" w:hAnsi="宋体" w:eastAsia="宋体"/>
        <w:sz w:val="28"/>
        <w:szCs w:val="28"/>
        <w:lang w:eastAsia="zh-CN"/>
      </w:rPr>
      <w:tab/>
    </w:r>
    <w:r>
      <w:rPr>
        <w:rFonts w:hint="eastAsia" w:ascii="宋体" w:hAnsi="宋体" w:eastAsia="宋体"/>
        <w:sz w:val="28"/>
        <w:szCs w:val="28"/>
        <w:lang w:eastAsia="zh-CN"/>
      </w:rPr>
      <w:tab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7B4D94"/>
    <w:multiLevelType w:val="singleLevel"/>
    <w:tmpl w:val="947B4D94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44"/>
    <w:rsid w:val="002B5144"/>
    <w:rsid w:val="00325B17"/>
    <w:rsid w:val="00FC6ABD"/>
    <w:rsid w:val="02B90D09"/>
    <w:rsid w:val="045C3385"/>
    <w:rsid w:val="0639663C"/>
    <w:rsid w:val="06FF35F2"/>
    <w:rsid w:val="084C5D66"/>
    <w:rsid w:val="0C8C60CF"/>
    <w:rsid w:val="0DA91F22"/>
    <w:rsid w:val="0DEB2AF8"/>
    <w:rsid w:val="11A101D9"/>
    <w:rsid w:val="12407A42"/>
    <w:rsid w:val="13107065"/>
    <w:rsid w:val="171625EB"/>
    <w:rsid w:val="1A1A38D6"/>
    <w:rsid w:val="1CDF4737"/>
    <w:rsid w:val="1DB92521"/>
    <w:rsid w:val="267A5177"/>
    <w:rsid w:val="26CB6ED4"/>
    <w:rsid w:val="29000A2B"/>
    <w:rsid w:val="2A6D49F3"/>
    <w:rsid w:val="2A871434"/>
    <w:rsid w:val="313B0512"/>
    <w:rsid w:val="3B244F1B"/>
    <w:rsid w:val="3DD07429"/>
    <w:rsid w:val="3E7666BD"/>
    <w:rsid w:val="40A63BE9"/>
    <w:rsid w:val="42174EF9"/>
    <w:rsid w:val="46331E24"/>
    <w:rsid w:val="4A95166C"/>
    <w:rsid w:val="4F4447CF"/>
    <w:rsid w:val="50A60065"/>
    <w:rsid w:val="544A3187"/>
    <w:rsid w:val="58C317A5"/>
    <w:rsid w:val="5CA72A81"/>
    <w:rsid w:val="5FA0312C"/>
    <w:rsid w:val="62565BA3"/>
    <w:rsid w:val="638D7F1E"/>
    <w:rsid w:val="684E4258"/>
    <w:rsid w:val="742A464C"/>
    <w:rsid w:val="74955416"/>
    <w:rsid w:val="758E2730"/>
    <w:rsid w:val="785D27EA"/>
    <w:rsid w:val="78B32052"/>
    <w:rsid w:val="7B1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5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7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pPr>
      <w:spacing w:line="240" w:lineRule="auto"/>
      <w:jc w:val="left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rFonts w:cs="Times New Roman"/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脚 Char"/>
    <w:basedOn w:val="10"/>
    <w:link w:val="4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Char"/>
    <w:basedOn w:val="10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10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缩进 3 Char"/>
    <w:basedOn w:val="10"/>
    <w:link w:val="6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1"/>
    <w:basedOn w:val="1"/>
    <w:uiPriority w:val="0"/>
    <w:rPr>
      <w:rFonts w:ascii="Calibri" w:hAnsi="Calibri" w:cs="黑体"/>
      <w:sz w:val="24"/>
    </w:rPr>
  </w:style>
  <w:style w:type="paragraph" w:customStyle="1" w:styleId="20">
    <w:name w:val="普通(网站)2"/>
    <w:basedOn w:val="1"/>
    <w:uiPriority w:val="0"/>
    <w:rPr>
      <w:rFonts w:ascii="Calibri" w:hAnsi="Calibri" w:cs="黑体"/>
      <w:sz w:val="24"/>
    </w:rPr>
  </w:style>
  <w:style w:type="paragraph" w:customStyle="1" w:styleId="21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1575</Words>
  <Characters>8978</Characters>
  <Lines>74</Lines>
  <Paragraphs>21</Paragraphs>
  <TotalTime>52</TotalTime>
  <ScaleCrop>false</ScaleCrop>
  <LinksUpToDate>false</LinksUpToDate>
  <CharactersWithSpaces>10532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2019-01-15T10:37:00Z</dcterms:created>
  <dc:creator>王怡</dc:creator>
  <cp:lastModifiedBy>Administrator</cp:lastModifiedBy>
  <cp:lastPrinted>2019-01-20T11:19:00Z</cp:lastPrinted>
  <dcterms:modified xsi:type="dcterms:W3CDTF">2021-05-17T03:33:28Z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066E96D850324F4C83B64969287BD2CD</vt:lpwstr>
  </property>
</Properties>
</file>