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5"/>
        </w:rPr>
      </w:pPr>
    </w:p>
    <w:p>
      <w:pPr>
        <w:spacing w:before="25" w:line="223" w:lineRule="auto"/>
        <w:ind w:left="3037" w:right="847" w:hanging="2770"/>
        <w:jc w:val="left"/>
        <w:rPr>
          <w:rFonts w:hint="eastAsia" w:ascii="微软雅黑" w:eastAsia="微软雅黑"/>
          <w:sz w:val="4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2878455</wp:posOffset>
            </wp:positionH>
            <wp:positionV relativeFrom="paragraph">
              <wp:posOffset>-641350</wp:posOffset>
            </wp:positionV>
            <wp:extent cx="1664970" cy="1631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55" cy="163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克孜勒苏柯尔克孜自治州动物疾控中心2019年部门预算公开"/>
      <w:bookmarkEnd w:id="0"/>
      <w:r>
        <w:rPr>
          <w:rFonts w:hint="eastAsia" w:ascii="微软雅黑" w:eastAsia="微软雅黑"/>
          <w:sz w:val="44"/>
        </w:rPr>
        <w:t>克孜勒苏柯尔克孜自治州动物疾控中心 2019 年部门预算公开</w:t>
      </w:r>
    </w:p>
    <w:p>
      <w:pPr>
        <w:spacing w:after="0" w:line="223" w:lineRule="auto"/>
        <w:jc w:val="left"/>
        <w:rPr>
          <w:rFonts w:hint="eastAsia" w:ascii="微软雅黑" w:eastAsia="微软雅黑"/>
          <w:sz w:val="44"/>
        </w:rPr>
        <w:sectPr>
          <w:type w:val="continuous"/>
          <w:pgSz w:w="11910" w:h="16840"/>
          <w:pgMar w:top="1580" w:right="660" w:bottom="280" w:left="1460" w:header="720" w:footer="720" w:gutter="0"/>
          <w:cols w:space="720" w:num="1"/>
        </w:sectPr>
      </w:pPr>
    </w:p>
    <w:p>
      <w:pPr>
        <w:pStyle w:val="3"/>
        <w:spacing w:before="16"/>
        <w:rPr>
          <w:rFonts w:ascii="微软雅黑"/>
          <w:sz w:val="22"/>
        </w:rPr>
      </w:pPr>
    </w:p>
    <w:p>
      <w:pPr>
        <w:spacing w:before="37"/>
        <w:ind w:left="0" w:right="632" w:firstLine="0"/>
        <w:jc w:val="center"/>
        <w:rPr>
          <w:rFonts w:hint="eastAsia" w:ascii="黑体" w:eastAsia="黑体"/>
          <w:sz w:val="44"/>
        </w:rPr>
      </w:pPr>
      <w:bookmarkStart w:id="1" w:name="目录"/>
      <w:bookmarkEnd w:id="1"/>
      <w:r>
        <w:rPr>
          <w:rFonts w:hint="eastAsia" w:ascii="黑体" w:eastAsia="黑体"/>
          <w:sz w:val="44"/>
        </w:rPr>
        <w:t>目录</w:t>
      </w:r>
    </w:p>
    <w:p>
      <w:pPr>
        <w:pStyle w:val="3"/>
        <w:spacing w:before="1"/>
        <w:rPr>
          <w:rFonts w:ascii="黑体"/>
          <w:sz w:val="41"/>
        </w:rPr>
      </w:pPr>
    </w:p>
    <w:p>
      <w:pPr>
        <w:tabs>
          <w:tab w:val="left" w:pos="1734"/>
        </w:tabs>
        <w:spacing w:before="0" w:line="268" w:lineRule="auto"/>
        <w:ind w:left="128" w:right="4195" w:firstLine="0"/>
        <w:jc w:val="left"/>
        <w:rPr>
          <w:sz w:val="32"/>
        </w:rPr>
      </w:pPr>
      <w:bookmarkStart w:id="2" w:name="第一部分  克州动物疾控中心单位概况"/>
      <w:bookmarkEnd w:id="2"/>
      <w:r>
        <w:rPr>
          <w:b/>
          <w:sz w:val="32"/>
        </w:rPr>
        <w:t>第一部分</w:t>
      </w:r>
      <w:r>
        <w:rPr>
          <w:b/>
          <w:sz w:val="32"/>
        </w:rPr>
        <w:tab/>
      </w:r>
      <w:r>
        <w:rPr>
          <w:b/>
          <w:sz w:val="32"/>
        </w:rPr>
        <w:t>克州动物疾控中心单位概</w:t>
      </w:r>
      <w:r>
        <w:rPr>
          <w:b/>
          <w:spacing w:val="-12"/>
          <w:sz w:val="32"/>
        </w:rPr>
        <w:t>况</w:t>
      </w:r>
      <w:bookmarkStart w:id="3" w:name="一、主要职能"/>
      <w:bookmarkEnd w:id="3"/>
      <w:r>
        <w:rPr>
          <w:sz w:val="32"/>
        </w:rPr>
        <w:t>一、主要职能</w:t>
      </w:r>
    </w:p>
    <w:p>
      <w:pPr>
        <w:pStyle w:val="3"/>
        <w:spacing w:before="1"/>
        <w:ind w:left="128"/>
      </w:pPr>
      <w:bookmarkStart w:id="4" w:name="二、机构设置及人员情况"/>
      <w:bookmarkEnd w:id="4"/>
      <w:r>
        <w:rPr>
          <w:w w:val="95"/>
        </w:rPr>
        <w:t>二、机构设置及人员情况</w:t>
      </w:r>
    </w:p>
    <w:p>
      <w:pPr>
        <w:tabs>
          <w:tab w:val="left" w:pos="1734"/>
        </w:tabs>
        <w:spacing w:before="50" w:line="268" w:lineRule="auto"/>
        <w:ind w:left="128" w:right="4757" w:firstLine="0"/>
        <w:jc w:val="left"/>
        <w:rPr>
          <w:sz w:val="32"/>
        </w:rPr>
      </w:pPr>
      <w:bookmarkStart w:id="5" w:name="第二部分  2019年部门预算公开表"/>
      <w:bookmarkEnd w:id="5"/>
      <w:r>
        <w:rPr>
          <w:b/>
          <w:sz w:val="32"/>
        </w:rPr>
        <w:t>第二部分</w:t>
      </w:r>
      <w:r>
        <w:rPr>
          <w:b/>
          <w:sz w:val="32"/>
        </w:rPr>
        <w:tab/>
      </w:r>
      <w:r>
        <w:rPr>
          <w:rFonts w:hint="eastAsia" w:ascii="宋体" w:eastAsia="宋体"/>
          <w:b/>
          <w:sz w:val="32"/>
        </w:rPr>
        <w:t>2019</w:t>
      </w:r>
      <w:r>
        <w:rPr>
          <w:rFonts w:hint="eastAsia" w:ascii="宋体" w:eastAsia="宋体"/>
          <w:b/>
          <w:spacing w:val="-87"/>
          <w:sz w:val="32"/>
        </w:rPr>
        <w:t xml:space="preserve"> </w:t>
      </w:r>
      <w:r>
        <w:rPr>
          <w:b/>
          <w:sz w:val="32"/>
        </w:rPr>
        <w:t>年部门预算公开</w:t>
      </w:r>
      <w:r>
        <w:rPr>
          <w:b/>
          <w:spacing w:val="-13"/>
          <w:sz w:val="32"/>
        </w:rPr>
        <w:t>表</w:t>
      </w:r>
      <w:bookmarkStart w:id="6" w:name="一、部门收支总体情况表"/>
      <w:bookmarkEnd w:id="6"/>
      <w:r>
        <w:rPr>
          <w:sz w:val="32"/>
        </w:rPr>
        <w:t>一、部门收支总体情况表</w:t>
      </w:r>
    </w:p>
    <w:p>
      <w:pPr>
        <w:pStyle w:val="3"/>
        <w:spacing w:before="1" w:line="268" w:lineRule="auto"/>
        <w:ind w:left="128" w:right="6137"/>
      </w:pPr>
      <w:bookmarkStart w:id="7" w:name="二、部门收入总体情况表"/>
      <w:bookmarkEnd w:id="7"/>
      <w:r>
        <w:rPr>
          <w:spacing w:val="-2"/>
        </w:rPr>
        <w:t>二、部门收入总体情况表</w:t>
      </w:r>
      <w:bookmarkStart w:id="8" w:name="三、部门支出总体情况表"/>
      <w:bookmarkEnd w:id="8"/>
      <w:r>
        <w:rPr>
          <w:spacing w:val="-2"/>
          <w:w w:val="95"/>
        </w:rPr>
        <w:t>三、部门支出总体情况表</w:t>
      </w:r>
    </w:p>
    <w:p>
      <w:pPr>
        <w:pStyle w:val="3"/>
        <w:spacing w:before="3" w:line="268" w:lineRule="auto"/>
        <w:ind w:left="128" w:right="5496"/>
      </w:pPr>
      <w:bookmarkStart w:id="9" w:name="四、财政拨款收支总体情况表"/>
      <w:bookmarkEnd w:id="9"/>
      <w:r>
        <w:t>四、财政拨款收支总体情况表</w:t>
      </w:r>
      <w:bookmarkStart w:id="10" w:name="五、一般公共预算支出情况表"/>
      <w:bookmarkEnd w:id="10"/>
      <w:r>
        <w:t>五、一般公共预算支出情况表</w:t>
      </w:r>
    </w:p>
    <w:p>
      <w:pPr>
        <w:pStyle w:val="3"/>
        <w:spacing w:before="1" w:line="268" w:lineRule="auto"/>
        <w:ind w:left="128" w:right="4855"/>
      </w:pPr>
      <w:bookmarkStart w:id="11" w:name="六、一般公共预算基本支出情况表"/>
      <w:bookmarkEnd w:id="11"/>
      <w:r>
        <w:t>六、一般公共预算基本支出情况表</w:t>
      </w:r>
      <w:bookmarkStart w:id="12" w:name="七、项目支出情况表"/>
      <w:bookmarkEnd w:id="12"/>
      <w:r>
        <w:t>七、项目支出情况表</w:t>
      </w:r>
    </w:p>
    <w:p>
      <w:pPr>
        <w:pStyle w:val="3"/>
        <w:spacing w:before="1" w:line="268" w:lineRule="auto"/>
        <w:ind w:left="128" w:right="3576"/>
      </w:pPr>
      <w:bookmarkStart w:id="13" w:name="八、一般公共预算“三公”经费支出情况表"/>
      <w:bookmarkEnd w:id="13"/>
      <w:r>
        <w:t>八、一般公共预算“三公”经费支出情况表</w:t>
      </w:r>
      <w:bookmarkStart w:id="14" w:name="九、政府性基金预算支出情况表"/>
      <w:bookmarkEnd w:id="14"/>
      <w:r>
        <w:t>九、政府性基金预算支出情况表</w:t>
      </w:r>
    </w:p>
    <w:p>
      <w:pPr>
        <w:pStyle w:val="2"/>
        <w:tabs>
          <w:tab w:val="left" w:pos="1734"/>
        </w:tabs>
        <w:spacing w:before="3"/>
        <w:ind w:left="128"/>
        <w:jc w:val="left"/>
      </w:pPr>
      <w:bookmarkStart w:id="15" w:name="第三部分  2019年部门预算情况说明"/>
      <w:bookmarkEnd w:id="15"/>
      <w:r>
        <w:t>第三部分</w:t>
      </w:r>
      <w:r>
        <w:tab/>
      </w:r>
      <w:r>
        <w:rPr>
          <w:rFonts w:hint="eastAsia" w:ascii="宋体" w:eastAsia="宋体"/>
        </w:rPr>
        <w:t>2019</w:t>
      </w:r>
      <w:r>
        <w:rPr>
          <w:rFonts w:hint="eastAsia" w:ascii="宋体" w:eastAsia="宋体"/>
          <w:spacing w:val="-82"/>
        </w:rPr>
        <w:t xml:space="preserve"> </w:t>
      </w:r>
      <w:r>
        <w:t>年部门预算情况说明</w:t>
      </w:r>
    </w:p>
    <w:p>
      <w:pPr>
        <w:pStyle w:val="3"/>
        <w:spacing w:before="49"/>
        <w:ind w:left="128"/>
      </w:pPr>
      <w:bookmarkStart w:id="16" w:name="一、关于克州动物疾控中心2019年收支预算情况的总体说明"/>
      <w:bookmarkEnd w:id="16"/>
      <w:r>
        <w:t>一、关于克州动物疾控中心 2019 年收支预算情况的总体说明</w:t>
      </w:r>
    </w:p>
    <w:p>
      <w:pPr>
        <w:pStyle w:val="3"/>
        <w:spacing w:before="50"/>
        <w:ind w:left="128"/>
      </w:pPr>
      <w:bookmarkStart w:id="17" w:name="二、关于克州动物疾控中心2019年收入预算情况说明"/>
      <w:bookmarkEnd w:id="17"/>
      <w:r>
        <w:rPr>
          <w:spacing w:val="-7"/>
        </w:rPr>
        <w:t xml:space="preserve">二、关于克州动物疾控中心 </w:t>
      </w:r>
      <w:r>
        <w:t>2019</w:t>
      </w:r>
      <w:r>
        <w:rPr>
          <w:spacing w:val="-10"/>
        </w:rPr>
        <w:t xml:space="preserve"> 年收入预算情况说明</w:t>
      </w:r>
    </w:p>
    <w:p>
      <w:pPr>
        <w:pStyle w:val="3"/>
        <w:spacing w:before="51"/>
        <w:ind w:left="128"/>
      </w:pPr>
      <w:bookmarkStart w:id="18" w:name="三、关于克州动物疾控中心2019年支出预算情况说明"/>
      <w:bookmarkEnd w:id="18"/>
      <w:r>
        <w:rPr>
          <w:spacing w:val="-7"/>
        </w:rPr>
        <w:t xml:space="preserve">三、关于克州动物疾控中心 </w:t>
      </w:r>
      <w:r>
        <w:t>2019</w:t>
      </w:r>
      <w:r>
        <w:rPr>
          <w:spacing w:val="-10"/>
        </w:rPr>
        <w:t xml:space="preserve"> 年支出预算情况说明</w:t>
      </w:r>
    </w:p>
    <w:p>
      <w:pPr>
        <w:pStyle w:val="3"/>
        <w:spacing w:before="49" w:line="268" w:lineRule="auto"/>
        <w:ind w:left="128" w:right="689"/>
      </w:pPr>
      <w:bookmarkStart w:id="19" w:name="四、关于克州动物疾控中心2019年财政拨款收支预算情况的总体说明"/>
      <w:bookmarkEnd w:id="19"/>
      <w:r>
        <w:t>四、关于克州动物疾控中心 2019 年财政拨款收支预算情况的总体说明</w:t>
      </w:r>
    </w:p>
    <w:p>
      <w:pPr>
        <w:pStyle w:val="3"/>
        <w:spacing w:before="3" w:line="268" w:lineRule="auto"/>
        <w:ind w:left="128" w:right="756"/>
      </w:pPr>
      <w:bookmarkStart w:id="20" w:name="五、关于克州动物疾控中心2019年一般公共预算当年拨款情况说明"/>
      <w:bookmarkEnd w:id="20"/>
      <w:r>
        <w:rPr>
          <w:spacing w:val="-4"/>
        </w:rPr>
        <w:t xml:space="preserve">五、关于克州动物疾控中心 </w:t>
      </w:r>
      <w:r>
        <w:t>2019</w:t>
      </w:r>
      <w:r>
        <w:rPr>
          <w:spacing w:val="-7"/>
        </w:rPr>
        <w:t xml:space="preserve"> 年一般公共预算当年拨款情况</w:t>
      </w:r>
      <w:r>
        <w:t>说明</w:t>
      </w:r>
    </w:p>
    <w:p>
      <w:pPr>
        <w:pStyle w:val="3"/>
        <w:spacing w:before="1" w:line="268" w:lineRule="auto"/>
        <w:ind w:left="128" w:right="756"/>
      </w:pPr>
      <w:bookmarkStart w:id="21" w:name="六、关于克州动物疾控中心2019年一般公共预算基本支出情况说明"/>
      <w:bookmarkEnd w:id="21"/>
      <w:r>
        <w:rPr>
          <w:spacing w:val="-4"/>
        </w:rPr>
        <w:t xml:space="preserve">六、关于克州动物疾控中心 </w:t>
      </w:r>
      <w:r>
        <w:t>2019</w:t>
      </w:r>
      <w:r>
        <w:rPr>
          <w:spacing w:val="-7"/>
        </w:rPr>
        <w:t xml:space="preserve"> 年一般公共预算基本支出情况</w:t>
      </w:r>
      <w:r>
        <w:t>说明</w:t>
      </w:r>
    </w:p>
    <w:p>
      <w:pPr>
        <w:pStyle w:val="3"/>
        <w:ind w:left="128"/>
      </w:pPr>
      <w:bookmarkStart w:id="22" w:name="七、关于克州动物疾控中心2019年项目支出情况说明"/>
      <w:bookmarkEnd w:id="22"/>
      <w:r>
        <w:t>七、关于克州动物疾控中心 2019 年项目支出情况说明</w:t>
      </w:r>
    </w:p>
    <w:p>
      <w:pPr>
        <w:spacing w:after="0"/>
        <w:sectPr>
          <w:footerReference r:id="rId5" w:type="default"/>
          <w:pgSz w:w="11910" w:h="16840"/>
          <w:pgMar w:top="1580" w:right="660" w:bottom="1520" w:left="1460" w:header="0" w:footer="1322" w:gutter="0"/>
          <w:pgNumType w:start="2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8"/>
        </w:rPr>
      </w:pPr>
    </w:p>
    <w:p>
      <w:pPr>
        <w:pStyle w:val="3"/>
        <w:spacing w:before="55" w:line="268" w:lineRule="auto"/>
        <w:ind w:left="128" w:right="689"/>
      </w:pPr>
      <w:bookmarkStart w:id="23" w:name="八、关于克州动物疾控中心2019年一般公共预算“三公”经费预算情况说明"/>
      <w:bookmarkEnd w:id="23"/>
      <w:r>
        <w:t>八、关于克州动物疾控中心 2019 年一般公共预算“三公”经费预算情况说明</w:t>
      </w:r>
    </w:p>
    <w:p>
      <w:pPr>
        <w:pStyle w:val="3"/>
        <w:spacing w:before="3" w:line="268" w:lineRule="auto"/>
        <w:ind w:left="128" w:right="689"/>
      </w:pPr>
      <w:bookmarkStart w:id="24" w:name="九、关于克州动物疾控中心2019年政府性基金预算拨款情况说明"/>
      <w:bookmarkEnd w:id="24"/>
      <w:r>
        <w:t>九、关于克州动物疾控中心 2019 年政府性基金预算拨款情况说明</w:t>
      </w:r>
    </w:p>
    <w:p>
      <w:pPr>
        <w:tabs>
          <w:tab w:val="left" w:pos="1734"/>
        </w:tabs>
        <w:spacing w:before="1" w:line="268" w:lineRule="auto"/>
        <w:ind w:left="128" w:right="5496" w:firstLine="0"/>
        <w:jc w:val="left"/>
        <w:rPr>
          <w:b/>
          <w:sz w:val="32"/>
        </w:rPr>
      </w:pPr>
      <w:bookmarkStart w:id="25" w:name="十、其他重要事项的情况说明"/>
      <w:bookmarkEnd w:id="25"/>
      <w:r>
        <w:rPr>
          <w:sz w:val="32"/>
        </w:rPr>
        <w:t>十、其他重要事项的情况说</w:t>
      </w:r>
      <w:r>
        <w:rPr>
          <w:spacing w:val="-14"/>
          <w:sz w:val="32"/>
        </w:rPr>
        <w:t>明</w:t>
      </w:r>
      <w:bookmarkStart w:id="26" w:name="第四部分  名词解释"/>
      <w:bookmarkEnd w:id="26"/>
      <w:r>
        <w:rPr>
          <w:b/>
          <w:sz w:val="32"/>
        </w:rPr>
        <w:t>第四部分</w:t>
      </w:r>
      <w:r>
        <w:rPr>
          <w:b/>
          <w:sz w:val="32"/>
        </w:rPr>
        <w:tab/>
      </w:r>
      <w:r>
        <w:rPr>
          <w:b/>
          <w:sz w:val="32"/>
        </w:rPr>
        <w:t>名词解释</w:t>
      </w:r>
    </w:p>
    <w:p>
      <w:pPr>
        <w:spacing w:after="0" w:line="268" w:lineRule="auto"/>
        <w:jc w:val="left"/>
        <w:rPr>
          <w:sz w:val="32"/>
        </w:rPr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12"/>
        <w:rPr>
          <w:b/>
          <w:sz w:val="14"/>
        </w:rPr>
      </w:pPr>
    </w:p>
    <w:p>
      <w:pPr>
        <w:pStyle w:val="3"/>
        <w:tabs>
          <w:tab w:val="left" w:pos="1759"/>
        </w:tabs>
        <w:spacing w:before="54"/>
        <w:ind w:right="629"/>
        <w:jc w:val="center"/>
        <w:rPr>
          <w:rFonts w:hint="eastAsia" w:ascii="黑体" w:eastAsia="黑体"/>
        </w:rPr>
      </w:pPr>
      <w:bookmarkStart w:id="27" w:name="第一部分   克州动物疾控中心单位概况"/>
      <w:bookmarkEnd w:id="27"/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克州动物疾控中心单位概况</w:t>
      </w:r>
    </w:p>
    <w:p>
      <w:pPr>
        <w:pStyle w:val="3"/>
        <w:spacing w:before="10"/>
        <w:rPr>
          <w:rFonts w:ascii="黑体"/>
          <w:sz w:val="42"/>
        </w:rPr>
      </w:pPr>
    </w:p>
    <w:p>
      <w:pPr>
        <w:pStyle w:val="3"/>
        <w:ind w:left="767"/>
        <w:rPr>
          <w:rFonts w:hint="eastAsia" w:ascii="黑体" w:eastAsia="黑体"/>
        </w:rPr>
      </w:pPr>
      <w:r>
        <w:rPr>
          <w:rFonts w:hint="eastAsia" w:ascii="黑体" w:eastAsia="黑体"/>
        </w:rPr>
        <w:t>一、主要职能</w:t>
      </w:r>
    </w:p>
    <w:p>
      <w:pPr>
        <w:pStyle w:val="3"/>
        <w:spacing w:before="149" w:line="328" w:lineRule="auto"/>
        <w:ind w:left="128" w:right="696" w:firstLine="638"/>
        <w:jc w:val="both"/>
      </w:pPr>
      <w:r>
        <w:t xml:space="preserve">在克州范围内动物疫情的监督检测、诊断，流行病学调查； </w:t>
      </w:r>
      <w:r>
        <w:rPr>
          <w:spacing w:val="-6"/>
        </w:rPr>
        <w:t>动物疫情汇总、分析、疫情报告和动物疫情预警预报工作；重大</w:t>
      </w:r>
      <w:r>
        <w:rPr>
          <w:spacing w:val="-10"/>
        </w:rPr>
        <w:t>动物疫病防控所需物资的组织工作；人畜共患病及重点病的防疫</w:t>
      </w:r>
      <w:r>
        <w:rPr>
          <w:spacing w:val="-9"/>
        </w:rPr>
        <w:t>工作；负责克州范围内的畜产品安全监测检验的采样工作，拟定</w:t>
      </w:r>
      <w:r>
        <w:rPr>
          <w:spacing w:val="-13"/>
        </w:rPr>
        <w:t>重大动物疫病预防控制技术方案，指导重大动物疫病预防控制和</w:t>
      </w:r>
      <w:r>
        <w:rPr>
          <w:spacing w:val="-12"/>
        </w:rPr>
        <w:t>疫情防治工作；负责克州范围内的动物病原微生物实验室生物安</w:t>
      </w:r>
      <w:r>
        <w:rPr>
          <w:spacing w:val="-15"/>
        </w:rPr>
        <w:t>全管理和兽医实验室信息系统管理工作，畜产品安全监测检验及相关的技术交流和培训工作。</w:t>
      </w:r>
    </w:p>
    <w:p>
      <w:pPr>
        <w:pStyle w:val="3"/>
        <w:spacing w:line="397" w:lineRule="exact"/>
        <w:ind w:left="767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二、机构设置及人员情况</w:t>
      </w:r>
    </w:p>
    <w:p>
      <w:pPr>
        <w:pStyle w:val="3"/>
        <w:spacing w:before="149" w:line="328" w:lineRule="auto"/>
        <w:ind w:left="128" w:right="597" w:firstLine="638"/>
      </w:pPr>
      <w:r>
        <w:rPr>
          <w:spacing w:val="-12"/>
        </w:rPr>
        <w:t xml:space="preserve">克州动物疾控中心无下属预算单位，下设四个处室，分别是： </w:t>
      </w:r>
      <w:r>
        <w:rPr>
          <w:spacing w:val="-10"/>
        </w:rPr>
        <w:t>办公室、重大动物疾病监测科、动物食品监测科、常规动物疫情检验科。</w:t>
      </w:r>
    </w:p>
    <w:p>
      <w:pPr>
        <w:pStyle w:val="3"/>
        <w:spacing w:line="405" w:lineRule="exact"/>
        <w:ind w:left="767"/>
      </w:pPr>
      <w:r>
        <w:rPr>
          <w:spacing w:val="-8"/>
        </w:rPr>
        <w:t xml:space="preserve">克州动物疾控中心截至 </w:t>
      </w:r>
      <w:r>
        <w:t>2019</w:t>
      </w:r>
      <w:r>
        <w:rPr>
          <w:spacing w:val="-54"/>
        </w:rPr>
        <w:t xml:space="preserve"> 年 </w:t>
      </w:r>
      <w:r>
        <w:t>1</w:t>
      </w:r>
      <w:r>
        <w:rPr>
          <w:spacing w:val="-54"/>
        </w:rPr>
        <w:t xml:space="preserve"> 月 </w:t>
      </w:r>
      <w:r>
        <w:t>1</w:t>
      </w:r>
      <w:r>
        <w:rPr>
          <w:spacing w:val="-28"/>
        </w:rPr>
        <w:t xml:space="preserve"> 日编制数 </w:t>
      </w:r>
      <w:r>
        <w:t>16</w:t>
      </w:r>
      <w:r>
        <w:rPr>
          <w:spacing w:val="-29"/>
        </w:rPr>
        <w:t xml:space="preserve"> 人，实有</w:t>
      </w:r>
    </w:p>
    <w:p>
      <w:pPr>
        <w:pStyle w:val="3"/>
        <w:spacing w:before="149"/>
        <w:ind w:left="128"/>
      </w:pPr>
      <w:r>
        <w:t>人数 27 人，其中：在职 15 人，增加或减少 1 人；退休 12 人，</w:t>
      </w:r>
    </w:p>
    <w:p>
      <w:pPr>
        <w:pStyle w:val="3"/>
        <w:spacing w:before="152"/>
        <w:ind w:left="128"/>
      </w:pPr>
      <w:r>
        <w:t>增加或减少 0 人；离休 0 人，增加或减少 0 人。</w:t>
      </w:r>
    </w:p>
    <w:p>
      <w:pPr>
        <w:spacing w:after="0"/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rPr>
          <w:sz w:val="46"/>
        </w:rPr>
      </w:pPr>
    </w:p>
    <w:p>
      <w:pPr>
        <w:pStyle w:val="2"/>
        <w:spacing w:before="0"/>
        <w:ind w:left="128"/>
        <w:jc w:val="left"/>
      </w:pPr>
      <w:bookmarkStart w:id="28" w:name="表一："/>
      <w:bookmarkEnd w:id="28"/>
      <w:r>
        <w:t>表一：</w:t>
      </w:r>
    </w:p>
    <w:p>
      <w:pPr>
        <w:pStyle w:val="3"/>
        <w:tabs>
          <w:tab w:val="left" w:pos="1600"/>
        </w:tabs>
        <w:spacing w:before="54"/>
        <w:ind w:right="2638"/>
        <w:jc w:val="center"/>
        <w:rPr>
          <w:rFonts w:hint="eastAsia" w:ascii="黑体" w:eastAsia="黑体"/>
        </w:rPr>
      </w:pPr>
      <w:r>
        <w:br w:type="column"/>
      </w:r>
      <w:bookmarkStart w:id="29" w:name="第二部分  2019年部门预算公开表"/>
      <w:bookmarkEnd w:id="29"/>
      <w:r>
        <w:rPr>
          <w:rFonts w:hint="eastAsia" w:ascii="黑体" w:eastAsia="黑体"/>
        </w:rPr>
        <w:t>第二部分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2019</w:t>
      </w:r>
      <w:r>
        <w:rPr>
          <w:rFonts w:hint="eastAsia" w:ascii="黑体" w:eastAsia="黑体"/>
          <w:spacing w:val="-83"/>
        </w:rPr>
        <w:t xml:space="preserve"> </w:t>
      </w:r>
      <w:r>
        <w:rPr>
          <w:rFonts w:hint="eastAsia" w:ascii="黑体" w:eastAsia="黑体"/>
        </w:rPr>
        <w:t>年部门预算公开表</w:t>
      </w:r>
    </w:p>
    <w:p>
      <w:pPr>
        <w:pStyle w:val="3"/>
        <w:spacing w:before="2"/>
        <w:rPr>
          <w:rFonts w:ascii="黑体"/>
          <w:sz w:val="42"/>
        </w:rPr>
      </w:pPr>
    </w:p>
    <w:p>
      <w:pPr>
        <w:pStyle w:val="2"/>
        <w:spacing w:before="1"/>
        <w:ind w:right="2636"/>
      </w:pPr>
      <w:bookmarkStart w:id="30" w:name="部门收支总体情况表"/>
      <w:bookmarkEnd w:id="30"/>
      <w:r>
        <w:t>部门收支总体情况表</w:t>
      </w:r>
    </w:p>
    <w:p>
      <w:pPr>
        <w:spacing w:after="0"/>
        <w:sectPr>
          <w:type w:val="continuous"/>
          <w:pgSz w:w="11910" w:h="16840"/>
          <w:pgMar w:top="1580" w:right="660" w:bottom="280" w:left="1460" w:header="720" w:footer="720" w:gutter="0"/>
          <w:cols w:equalWidth="0" w:num="2">
            <w:col w:w="1131" w:space="877"/>
            <w:col w:w="7782"/>
          </w:cols>
        </w:sectPr>
      </w:pPr>
    </w:p>
    <w:p>
      <w:pPr>
        <w:tabs>
          <w:tab w:val="left" w:pos="7088"/>
        </w:tabs>
        <w:spacing w:before="3" w:after="3"/>
        <w:ind w:left="128" w:right="0" w:firstLine="0"/>
        <w:jc w:val="left"/>
        <w:rPr>
          <w:sz w:val="24"/>
        </w:rPr>
      </w:pPr>
      <w:bookmarkStart w:id="31" w:name="编制部门：克州动物疾控中心                           "/>
      <w:bookmarkEnd w:id="31"/>
      <w:r>
        <w:rPr>
          <w:sz w:val="24"/>
        </w:rPr>
        <w:t>编制部门：克州动物疾控中心</w:t>
      </w:r>
      <w:r>
        <w:rPr>
          <w:sz w:val="24"/>
        </w:rPr>
        <w:tab/>
      </w:r>
      <w:r>
        <w:rPr>
          <w:sz w:val="24"/>
        </w:rPr>
        <w:t>单位：万元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845"/>
        <w:gridCol w:w="295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65" w:type="dxa"/>
            <w:gridSpan w:val="2"/>
          </w:tcPr>
          <w:p>
            <w:pPr>
              <w:pStyle w:val="8"/>
              <w:tabs>
                <w:tab w:val="left" w:pos="713"/>
              </w:tabs>
              <w:spacing w:before="2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收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入</w:t>
            </w:r>
          </w:p>
        </w:tc>
        <w:tc>
          <w:tcPr>
            <w:tcW w:w="4770" w:type="dxa"/>
            <w:gridSpan w:val="2"/>
          </w:tcPr>
          <w:p>
            <w:pPr>
              <w:pStyle w:val="8"/>
              <w:tabs>
                <w:tab w:val="left" w:pos="712"/>
              </w:tabs>
              <w:spacing w:before="2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支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tabs>
                <w:tab w:val="left" w:pos="1563"/>
              </w:tabs>
              <w:spacing w:before="22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目</w:t>
            </w:r>
          </w:p>
        </w:tc>
        <w:tc>
          <w:tcPr>
            <w:tcW w:w="1845" w:type="dxa"/>
          </w:tcPr>
          <w:p>
            <w:pPr>
              <w:pStyle w:val="8"/>
              <w:spacing w:before="22"/>
              <w:ind w:left="601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2955" w:type="dxa"/>
          </w:tcPr>
          <w:p>
            <w:pPr>
              <w:pStyle w:val="8"/>
              <w:spacing w:before="22"/>
              <w:ind w:left="1055" w:right="10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功能分类</w:t>
            </w:r>
          </w:p>
        </w:tc>
        <w:tc>
          <w:tcPr>
            <w:tcW w:w="1815" w:type="dxa"/>
          </w:tcPr>
          <w:p>
            <w:pPr>
              <w:pStyle w:val="8"/>
              <w:spacing w:before="22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22"/>
              <w:ind w:left="15"/>
              <w:rPr>
                <w:sz w:val="20"/>
              </w:rPr>
            </w:pPr>
            <w:r>
              <w:rPr>
                <w:sz w:val="20"/>
              </w:rPr>
              <w:t>一、财政拨款（补助）</w:t>
            </w:r>
          </w:p>
        </w:tc>
        <w:tc>
          <w:tcPr>
            <w:tcW w:w="1845" w:type="dxa"/>
          </w:tcPr>
          <w:p>
            <w:pPr>
              <w:pStyle w:val="8"/>
              <w:spacing w:before="22"/>
              <w:ind w:right="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227.05</w:t>
            </w: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201 一般公共服务支出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21"/>
              <w:ind w:left="814"/>
              <w:rPr>
                <w:sz w:val="20"/>
              </w:rPr>
            </w:pPr>
            <w:r>
              <w:rPr>
                <w:sz w:val="20"/>
              </w:rPr>
              <w:t>一般公共预算</w:t>
            </w:r>
          </w:p>
        </w:tc>
        <w:tc>
          <w:tcPr>
            <w:tcW w:w="1845" w:type="dxa"/>
          </w:tcPr>
          <w:p>
            <w:pPr>
              <w:pStyle w:val="8"/>
              <w:spacing w:before="21"/>
              <w:ind w:right="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227.05</w:t>
            </w: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202 外交支出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21"/>
              <w:ind w:left="713"/>
              <w:rPr>
                <w:sz w:val="20"/>
              </w:rPr>
            </w:pPr>
            <w:r>
              <w:rPr>
                <w:sz w:val="20"/>
              </w:rPr>
              <w:t>政府性基金预算</w:t>
            </w: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203 国防支出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23"/>
              <w:ind w:left="15"/>
              <w:rPr>
                <w:sz w:val="20"/>
              </w:rPr>
            </w:pPr>
            <w:r>
              <w:rPr>
                <w:sz w:val="20"/>
              </w:rPr>
              <w:t>教育收费（财政专户）</w:t>
            </w: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3"/>
              <w:ind w:left="13"/>
              <w:rPr>
                <w:sz w:val="20"/>
              </w:rPr>
            </w:pPr>
            <w:r>
              <w:rPr>
                <w:sz w:val="20"/>
              </w:rPr>
              <w:t>204 公共安全支出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22"/>
              <w:ind w:left="15"/>
              <w:rPr>
                <w:sz w:val="20"/>
              </w:rPr>
            </w:pPr>
            <w:r>
              <w:rPr>
                <w:sz w:val="20"/>
              </w:rPr>
              <w:t>事业收入</w:t>
            </w: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205 教育支出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22"/>
              <w:ind w:left="15"/>
              <w:rPr>
                <w:sz w:val="20"/>
              </w:rPr>
            </w:pPr>
            <w:r>
              <w:rPr>
                <w:sz w:val="20"/>
              </w:rPr>
              <w:t>上级补助收入</w:t>
            </w: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206 科学技术支出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54" w:line="226" w:lineRule="exact"/>
              <w:ind w:left="15"/>
              <w:rPr>
                <w:sz w:val="18"/>
              </w:rPr>
            </w:pPr>
            <w:r>
              <w:rPr>
                <w:sz w:val="18"/>
              </w:rPr>
              <w:t>事业单位经营收入</w:t>
            </w: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207 文化体育与传媒支出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53" w:line="226" w:lineRule="exact"/>
              <w:ind w:left="15"/>
              <w:rPr>
                <w:sz w:val="18"/>
              </w:rPr>
            </w:pPr>
            <w:r>
              <w:rPr>
                <w:sz w:val="18"/>
              </w:rPr>
              <w:t>其他收入</w:t>
            </w: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208 社会保障和就业支出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53" w:line="227" w:lineRule="exact"/>
              <w:ind w:left="15"/>
              <w:rPr>
                <w:sz w:val="18"/>
              </w:rPr>
            </w:pPr>
            <w:r>
              <w:rPr>
                <w:sz w:val="18"/>
              </w:rPr>
              <w:t>预算外收入</w:t>
            </w: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209 社会保险基金支出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spacing w:before="52" w:line="227" w:lineRule="exact"/>
              <w:ind w:left="15"/>
              <w:rPr>
                <w:sz w:val="18"/>
              </w:rPr>
            </w:pPr>
            <w:r>
              <w:rPr>
                <w:sz w:val="18"/>
              </w:rPr>
              <w:t>用事业基金弥补收支差额</w:t>
            </w: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3"/>
              <w:ind w:left="13"/>
              <w:rPr>
                <w:sz w:val="20"/>
              </w:rPr>
            </w:pPr>
            <w:r>
              <w:rPr>
                <w:sz w:val="20"/>
              </w:rPr>
              <w:t>210 医疗卫生与计划生育支出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211 节能环保支出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212 城乡社区支出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213 农林水支出</w:t>
            </w:r>
          </w:p>
        </w:tc>
        <w:tc>
          <w:tcPr>
            <w:tcW w:w="1815" w:type="dxa"/>
          </w:tcPr>
          <w:p>
            <w:pPr>
              <w:pStyle w:val="8"/>
              <w:spacing w:before="22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636.31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214 交通运输支出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215 资源勘探信息等支出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3"/>
              <w:ind w:left="13"/>
              <w:rPr>
                <w:sz w:val="20"/>
              </w:rPr>
            </w:pPr>
            <w:r>
              <w:rPr>
                <w:sz w:val="20"/>
              </w:rPr>
              <w:t>216 商业服务业等支出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217 金融支出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219 援助其他地区支出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220 国土资源气象等支出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221 住房保障支出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222 粮油物资管理支出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3"/>
              <w:ind w:left="13"/>
              <w:rPr>
                <w:sz w:val="20"/>
              </w:rPr>
            </w:pPr>
            <w:r>
              <w:rPr>
                <w:sz w:val="20"/>
              </w:rPr>
              <w:t>223 国有资本经营预算支出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227 预备费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2"/>
              <w:ind w:left="13"/>
              <w:rPr>
                <w:sz w:val="20"/>
              </w:rPr>
            </w:pPr>
            <w:r>
              <w:rPr>
                <w:sz w:val="20"/>
              </w:rPr>
              <w:t>229 其他支出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54" w:line="226" w:lineRule="exact"/>
              <w:ind w:left="13"/>
              <w:rPr>
                <w:sz w:val="18"/>
              </w:rPr>
            </w:pPr>
            <w:r>
              <w:rPr>
                <w:sz w:val="18"/>
              </w:rPr>
              <w:t>231 债务还本支出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232 债务付息支出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>
            <w:pPr>
              <w:pStyle w:val="8"/>
              <w:spacing w:before="21"/>
              <w:ind w:left="13"/>
              <w:rPr>
                <w:sz w:val="20"/>
              </w:rPr>
            </w:pPr>
            <w:r>
              <w:rPr>
                <w:sz w:val="20"/>
              </w:rPr>
              <w:t>233 债务发行费支出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tabs>
                <w:tab w:val="left" w:pos="560"/>
                <w:tab w:val="left" w:pos="1359"/>
                <w:tab w:val="left" w:pos="1760"/>
              </w:tabs>
              <w:spacing w:before="23"/>
              <w:ind w:left="159"/>
              <w:rPr>
                <w:sz w:val="20"/>
              </w:rPr>
            </w:pPr>
            <w:r>
              <w:rPr>
                <w:sz w:val="20"/>
              </w:rPr>
              <w:t>本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入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计</w:t>
            </w:r>
          </w:p>
        </w:tc>
        <w:tc>
          <w:tcPr>
            <w:tcW w:w="1845" w:type="dxa"/>
          </w:tcPr>
          <w:p>
            <w:pPr>
              <w:pStyle w:val="8"/>
              <w:spacing w:before="3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227.05</w:t>
            </w:r>
          </w:p>
        </w:tc>
        <w:tc>
          <w:tcPr>
            <w:tcW w:w="2955" w:type="dxa"/>
          </w:tcPr>
          <w:p>
            <w:pPr>
              <w:pStyle w:val="8"/>
              <w:tabs>
                <w:tab w:val="left" w:pos="776"/>
                <w:tab w:val="left" w:pos="1177"/>
                <w:tab w:val="left" w:pos="1976"/>
                <w:tab w:val="left" w:pos="2377"/>
              </w:tabs>
              <w:spacing w:before="23"/>
              <w:ind w:left="376"/>
              <w:rPr>
                <w:sz w:val="20"/>
              </w:rPr>
            </w:pPr>
            <w:r>
              <w:rPr>
                <w:sz w:val="20"/>
              </w:rPr>
              <w:t>本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支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815" w:type="dxa"/>
          </w:tcPr>
          <w:p>
            <w:pPr>
              <w:pStyle w:val="8"/>
              <w:spacing w:before="3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636.31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20" w:type="dxa"/>
          </w:tcPr>
          <w:p>
            <w:pPr>
              <w:pStyle w:val="8"/>
              <w:spacing w:before="16" w:line="230" w:lineRule="atLeast"/>
              <w:ind w:left="15" w:right="3"/>
              <w:rPr>
                <w:sz w:val="18"/>
              </w:rPr>
            </w:pPr>
            <w:r>
              <w:rPr>
                <w:spacing w:val="-6"/>
                <w:sz w:val="18"/>
              </w:rPr>
              <w:t>单位上年结余</w:t>
            </w: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不包含国库集中</w:t>
            </w:r>
            <w:r>
              <w:rPr>
                <w:sz w:val="18"/>
              </w:rPr>
              <w:t>支付额度结余）</w:t>
            </w:r>
          </w:p>
        </w:tc>
        <w:tc>
          <w:tcPr>
            <w:tcW w:w="1845" w:type="dxa"/>
          </w:tcPr>
          <w:p>
            <w:pPr>
              <w:pStyle w:val="8"/>
              <w:spacing w:before="13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409.26</w:t>
            </w:r>
          </w:p>
        </w:tc>
        <w:tc>
          <w:tcPr>
            <w:tcW w:w="2955" w:type="dxa"/>
          </w:tcPr>
          <w:p>
            <w:pPr>
              <w:pStyle w:val="8"/>
              <w:spacing w:before="121"/>
              <w:ind w:left="815"/>
              <w:rPr>
                <w:sz w:val="20"/>
              </w:rPr>
            </w:pPr>
            <w:r>
              <w:rPr>
                <w:sz w:val="20"/>
              </w:rPr>
              <w:t>230 转移性支出</w:t>
            </w:r>
          </w:p>
        </w:tc>
        <w:tc>
          <w:tcPr>
            <w:tcW w:w="18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0" w:type="dxa"/>
          </w:tcPr>
          <w:p>
            <w:pPr>
              <w:pStyle w:val="8"/>
              <w:tabs>
                <w:tab w:val="left" w:pos="860"/>
                <w:tab w:val="left" w:pos="1359"/>
                <w:tab w:val="left" w:pos="1858"/>
              </w:tabs>
              <w:spacing w:before="22"/>
              <w:ind w:left="459"/>
              <w:rPr>
                <w:sz w:val="20"/>
              </w:rPr>
            </w:pPr>
            <w:r>
              <w:rPr>
                <w:sz w:val="20"/>
              </w:rPr>
              <w:t>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入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845" w:type="dxa"/>
          </w:tcPr>
          <w:p>
            <w:pPr>
              <w:pStyle w:val="8"/>
              <w:spacing w:before="3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636.31</w:t>
            </w:r>
          </w:p>
        </w:tc>
        <w:tc>
          <w:tcPr>
            <w:tcW w:w="2955" w:type="dxa"/>
          </w:tcPr>
          <w:p>
            <w:pPr>
              <w:pStyle w:val="8"/>
              <w:tabs>
                <w:tab w:val="left" w:pos="1177"/>
                <w:tab w:val="left" w:pos="2077"/>
              </w:tabs>
              <w:spacing w:before="22"/>
              <w:ind w:left="676"/>
              <w:rPr>
                <w:sz w:val="20"/>
              </w:rPr>
            </w:pPr>
            <w:r>
              <w:rPr>
                <w:sz w:val="20"/>
              </w:rPr>
              <w:t>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出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815" w:type="dxa"/>
          </w:tcPr>
          <w:p>
            <w:pPr>
              <w:pStyle w:val="8"/>
              <w:spacing w:before="3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636.31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580" w:right="660" w:bottom="280" w:left="146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4"/>
        </w:rPr>
      </w:pPr>
    </w:p>
    <w:p>
      <w:pPr>
        <w:pStyle w:val="2"/>
        <w:ind w:right="8564"/>
      </w:pPr>
      <w:bookmarkStart w:id="32" w:name="表二："/>
      <w:bookmarkEnd w:id="32"/>
      <w:r>
        <w:t>表二：</w:t>
      </w:r>
    </w:p>
    <w:p>
      <w:pPr>
        <w:spacing w:before="5"/>
        <w:ind w:left="0" w:right="627" w:firstLine="0"/>
        <w:jc w:val="center"/>
        <w:rPr>
          <w:b/>
          <w:sz w:val="32"/>
        </w:rPr>
      </w:pPr>
      <w:bookmarkStart w:id="33" w:name="部门收入总体情况表"/>
      <w:bookmarkEnd w:id="33"/>
      <w:r>
        <w:rPr>
          <w:b/>
          <w:sz w:val="32"/>
        </w:rPr>
        <w:t>部门收入总体情况表</w:t>
      </w:r>
    </w:p>
    <w:p>
      <w:pPr>
        <w:tabs>
          <w:tab w:val="left" w:pos="7448"/>
        </w:tabs>
        <w:spacing w:before="4"/>
        <w:ind w:left="128" w:right="0" w:firstLine="0"/>
        <w:jc w:val="left"/>
        <w:rPr>
          <w:sz w:val="24"/>
        </w:rPr>
      </w:pPr>
      <w:r>
        <w:pict>
          <v:shape id="_x0000_s1026" o:spid="_x0000_s1026" o:spt="202" type="#_x0000_t202" style="position:absolute;left:0pt;margin-left:78.4pt;margin-top:15.7pt;height:472.2pt;width:457.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  <w:gridCol w:w="450"/>
                    <w:gridCol w:w="420"/>
                    <w:gridCol w:w="1350"/>
                    <w:gridCol w:w="750"/>
                    <w:gridCol w:w="825"/>
                    <w:gridCol w:w="495"/>
                    <w:gridCol w:w="615"/>
                    <w:gridCol w:w="495"/>
                    <w:gridCol w:w="585"/>
                    <w:gridCol w:w="495"/>
                    <w:gridCol w:w="480"/>
                    <w:gridCol w:w="540"/>
                    <w:gridCol w:w="570"/>
                    <w:gridCol w:w="5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0" w:hRule="atLeast"/>
                    </w:trPr>
                    <w:tc>
                      <w:tcPr>
                        <w:tcW w:w="1365" w:type="dxa"/>
                        <w:gridSpan w:val="3"/>
                      </w:tcPr>
                      <w:p>
                        <w:pPr>
                          <w:pStyle w:val="8"/>
                          <w:spacing w:before="133" w:line="242" w:lineRule="auto"/>
                          <w:ind w:left="481" w:right="68" w:hanging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功能分类科目编码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 w:line="242" w:lineRule="auto"/>
                          <w:ind w:left="474" w:right="62" w:hanging="4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功能分类科目名称</w:t>
                        </w:r>
                      </w:p>
                    </w:tc>
                    <w:tc>
                      <w:tcPr>
                        <w:tcW w:w="750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59"/>
                          <w:ind w:left="1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总计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56" w:line="242" w:lineRule="auto"/>
                          <w:ind w:left="112" w:right="101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6"/>
                            <w:sz w:val="20"/>
                          </w:rPr>
                          <w:t>一般公共预算</w:t>
                        </w:r>
                        <w:r>
                          <w:rPr>
                            <w:b/>
                            <w:sz w:val="20"/>
                          </w:rPr>
                          <w:t>拨款</w:t>
                        </w:r>
                      </w:p>
                    </w:tc>
                    <w:tc>
                      <w:tcPr>
                        <w:tcW w:w="495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5" w:right="36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政府性基金预算拨款</w:t>
                        </w:r>
                      </w:p>
                    </w:tc>
                    <w:tc>
                      <w:tcPr>
                        <w:tcW w:w="615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107" w:right="95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财政专户管理资金</w:t>
                        </w:r>
                      </w:p>
                    </w:tc>
                    <w:tc>
                      <w:tcPr>
                        <w:tcW w:w="495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 w:line="242" w:lineRule="auto"/>
                          <w:ind w:left="46" w:righ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事业收入</w:t>
                        </w:r>
                      </w:p>
                    </w:tc>
                    <w:tc>
                      <w:tcPr>
                        <w:tcW w:w="585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56" w:line="242" w:lineRule="auto"/>
                          <w:ind w:left="91" w:right="8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上级补助收入</w:t>
                        </w:r>
                      </w:p>
                    </w:tc>
                    <w:tc>
                      <w:tcPr>
                        <w:tcW w:w="495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6" w:right="35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事业单位经营收入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 w:line="242" w:lineRule="auto"/>
                          <w:ind w:left="38" w:righ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其他收入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56" w:line="242" w:lineRule="auto"/>
                          <w:ind w:left="70" w:right="57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预算外收入</w:t>
                        </w:r>
                      </w:p>
                    </w:tc>
                    <w:tc>
                      <w:tcPr>
                        <w:tcW w:w="570" w:type="dxa"/>
                        <w:vMerge w:val="restart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spacing w:before="1" w:line="242" w:lineRule="auto"/>
                          <w:ind w:left="84" w:right="72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用事业基金弥补收支差额</w:t>
                        </w:r>
                      </w:p>
                    </w:tc>
                    <w:tc>
                      <w:tcPr>
                        <w:tcW w:w="570" w:type="dxa"/>
                        <w:vMerge w:val="restart"/>
                      </w:tcPr>
                      <w:p>
                        <w:pPr>
                          <w:pStyle w:val="8"/>
                          <w:spacing w:before="17" w:line="242" w:lineRule="auto"/>
                          <w:ind w:left="85" w:right="71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8"/>
                            <w:sz w:val="20"/>
                          </w:rPr>
                          <w:t>单位上年</w:t>
                        </w:r>
                        <w:r>
                          <w:rPr>
                            <w:b/>
                            <w:spacing w:val="-8"/>
                            <w:w w:val="95"/>
                            <w:sz w:val="20"/>
                          </w:rPr>
                          <w:t>结余</w:t>
                        </w:r>
                      </w:p>
                      <w:p>
                        <w:pPr>
                          <w:pStyle w:val="8"/>
                          <w:spacing w:before="2" w:line="242" w:lineRule="auto"/>
                          <w:ind w:left="85" w:right="71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（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>不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包含国库集中支付</w:t>
                        </w:r>
                        <w:r>
                          <w:rPr>
                            <w:b/>
                            <w:spacing w:val="-8"/>
                            <w:w w:val="95"/>
                            <w:sz w:val="20"/>
                          </w:rPr>
                          <w:t>额度</w:t>
                        </w:r>
                      </w:p>
                      <w:p>
                        <w:pPr>
                          <w:pStyle w:val="8"/>
                          <w:spacing w:before="2" w:line="253" w:lineRule="exact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结余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4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ind w:left="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类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ind w:left="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款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项</w:t>
                        </w:r>
                      </w:p>
                    </w:tc>
                    <w:tc>
                      <w:tcPr>
                        <w:tcW w:w="135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spacing w:before="67"/>
                          <w:ind w:left="77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213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spacing w:before="67"/>
                          <w:ind w:left="105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spacing w:before="67"/>
                          <w:ind w:left="89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spacing w:before="67"/>
                          <w:ind w:left="254" w:right="2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事业运行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spacing w:before="67"/>
                          <w:ind w:left="55" w:right="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636.31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spacing w:before="67"/>
                          <w:ind w:left="92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227.05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spacing w:before="67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spacing w:before="67"/>
                          <w:ind w:right="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spacing w:before="67"/>
                          <w:ind w:right="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spacing w:before="67"/>
                          <w:ind w:left="71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spacing w:before="67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spacing w:before="67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spacing w:before="67"/>
                          <w:ind w:left="49" w:right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spacing w:before="67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spacing w:before="79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409.26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8"/>
                          <w:spacing w:before="175"/>
                          <w:ind w:left="254" w:right="2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合计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55" w:right="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636.31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92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227.05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71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49" w:right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8"/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409.26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bookmarkStart w:id="34" w:name="填报部门：克州动物疾控中心                           "/>
      <w:bookmarkEnd w:id="34"/>
      <w:r>
        <w:rPr>
          <w:sz w:val="24"/>
        </w:rPr>
        <w:t>填报部门：克州动物疾控中心</w:t>
      </w:r>
      <w:r>
        <w:rPr>
          <w:sz w:val="24"/>
        </w:rPr>
        <w:tab/>
      </w:r>
      <w:r>
        <w:rPr>
          <w:sz w:val="24"/>
        </w:rPr>
        <w:t>单位：万元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spacing w:before="210"/>
        <w:ind w:left="0" w:right="489" w:firstLine="0"/>
        <w:jc w:val="right"/>
        <w:rPr>
          <w:b/>
          <w:sz w:val="20"/>
        </w:rPr>
      </w:pPr>
      <w:r>
        <w:rPr>
          <w:b/>
          <w:w w:val="99"/>
          <w:sz w:val="20"/>
        </w:rPr>
        <w:t>）</w:t>
      </w:r>
    </w:p>
    <w:p>
      <w:pPr>
        <w:spacing w:after="0"/>
        <w:jc w:val="right"/>
        <w:rPr>
          <w:sz w:val="20"/>
        </w:rPr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12"/>
        <w:rPr>
          <w:b/>
          <w:sz w:val="14"/>
        </w:rPr>
      </w:pPr>
    </w:p>
    <w:p>
      <w:pPr>
        <w:pStyle w:val="2"/>
        <w:ind w:right="8564"/>
      </w:pPr>
      <w:bookmarkStart w:id="35" w:name="表三："/>
      <w:bookmarkEnd w:id="35"/>
      <w:r>
        <w:t>表三：</w:t>
      </w:r>
    </w:p>
    <w:p>
      <w:pPr>
        <w:spacing w:before="5"/>
        <w:ind w:left="0" w:right="627" w:firstLine="0"/>
        <w:jc w:val="center"/>
        <w:rPr>
          <w:b/>
          <w:sz w:val="32"/>
        </w:rPr>
      </w:pPr>
      <w:bookmarkStart w:id="36" w:name="部门支出总体情况表"/>
      <w:bookmarkEnd w:id="36"/>
      <w:r>
        <w:rPr>
          <w:b/>
          <w:sz w:val="32"/>
        </w:rPr>
        <w:t>部门支出总体情况表</w:t>
      </w:r>
    </w:p>
    <w:p>
      <w:pPr>
        <w:tabs>
          <w:tab w:val="left" w:pos="7688"/>
        </w:tabs>
        <w:spacing w:before="4" w:after="3"/>
        <w:ind w:left="128" w:right="0" w:firstLine="0"/>
        <w:jc w:val="left"/>
        <w:rPr>
          <w:sz w:val="24"/>
        </w:rPr>
      </w:pPr>
      <w:bookmarkStart w:id="37" w:name="编制部门：克州动物疾控中心                           "/>
      <w:bookmarkEnd w:id="37"/>
      <w:r>
        <w:rPr>
          <w:sz w:val="24"/>
        </w:rPr>
        <w:t>编制部门：克州动物疾控中心</w:t>
      </w:r>
      <w:r>
        <w:rPr>
          <w:sz w:val="24"/>
        </w:rPr>
        <w:tab/>
      </w:r>
      <w:r>
        <w:rPr>
          <w:sz w:val="24"/>
        </w:rPr>
        <w:t>单位：万元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812"/>
        <w:gridCol w:w="812"/>
        <w:gridCol w:w="2311"/>
        <w:gridCol w:w="1767"/>
        <w:gridCol w:w="1621"/>
        <w:gridCol w:w="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0" w:type="dxa"/>
            <w:gridSpan w:val="4"/>
          </w:tcPr>
          <w:p>
            <w:pPr>
              <w:pStyle w:val="8"/>
              <w:tabs>
                <w:tab w:val="left" w:pos="1006"/>
              </w:tabs>
              <w:spacing w:before="143" w:line="22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目</w:t>
            </w:r>
          </w:p>
        </w:tc>
        <w:tc>
          <w:tcPr>
            <w:tcW w:w="4350" w:type="dxa"/>
            <w:gridSpan w:val="3"/>
          </w:tcPr>
          <w:p>
            <w:pPr>
              <w:pStyle w:val="8"/>
              <w:spacing w:before="68"/>
              <w:ind w:left="1754" w:right="1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支出预算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89" w:type="dxa"/>
            <w:gridSpan w:val="3"/>
          </w:tcPr>
          <w:p>
            <w:pPr>
              <w:pStyle w:val="8"/>
              <w:spacing w:before="66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功能分类科目编码</w:t>
            </w:r>
          </w:p>
        </w:tc>
        <w:tc>
          <w:tcPr>
            <w:tcW w:w="2311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72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功能分类科目名称</w:t>
            </w:r>
          </w:p>
        </w:tc>
        <w:tc>
          <w:tcPr>
            <w:tcW w:w="1767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tabs>
                <w:tab w:val="left" w:pos="1185"/>
              </w:tabs>
              <w:spacing w:before="172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计</w:t>
            </w:r>
          </w:p>
        </w:tc>
        <w:tc>
          <w:tcPr>
            <w:tcW w:w="1621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72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基本支出</w:t>
            </w:r>
          </w:p>
        </w:tc>
        <w:tc>
          <w:tcPr>
            <w:tcW w:w="962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7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65" w:type="dxa"/>
          </w:tcPr>
          <w:p>
            <w:pPr>
              <w:pStyle w:val="8"/>
              <w:spacing w:before="10"/>
              <w:rPr>
                <w:sz w:val="17"/>
              </w:rPr>
            </w:pPr>
          </w:p>
          <w:p>
            <w:pPr>
              <w:pStyle w:val="8"/>
              <w:ind w:right="22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类</w:t>
            </w:r>
          </w:p>
        </w:tc>
        <w:tc>
          <w:tcPr>
            <w:tcW w:w="812" w:type="dxa"/>
          </w:tcPr>
          <w:p>
            <w:pPr>
              <w:pStyle w:val="8"/>
              <w:spacing w:before="10"/>
              <w:rPr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款</w:t>
            </w:r>
          </w:p>
        </w:tc>
        <w:tc>
          <w:tcPr>
            <w:tcW w:w="812" w:type="dxa"/>
          </w:tcPr>
          <w:p>
            <w:pPr>
              <w:pStyle w:val="8"/>
              <w:spacing w:before="10"/>
              <w:rPr>
                <w:sz w:val="17"/>
              </w:rPr>
            </w:pPr>
          </w:p>
          <w:p>
            <w:pPr>
              <w:pStyle w:val="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项</w:t>
            </w:r>
          </w:p>
        </w:tc>
        <w:tc>
          <w:tcPr>
            <w:tcW w:w="23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spacing w:before="1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812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spacing w:before="1"/>
              <w:ind w:left="285" w:right="27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2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spacing w:before="1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311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spacing w:before="1"/>
              <w:ind w:left="633" w:right="625"/>
              <w:jc w:val="center"/>
              <w:rPr>
                <w:sz w:val="20"/>
              </w:rPr>
            </w:pPr>
            <w:r>
              <w:rPr>
                <w:sz w:val="20"/>
              </w:rPr>
              <w:t>事业运行</w:t>
            </w:r>
          </w:p>
        </w:tc>
        <w:tc>
          <w:tcPr>
            <w:tcW w:w="1767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spacing w:before="1"/>
              <w:ind w:left="563" w:right="554"/>
              <w:jc w:val="center"/>
              <w:rPr>
                <w:sz w:val="20"/>
              </w:rPr>
            </w:pPr>
            <w:r>
              <w:rPr>
                <w:sz w:val="20"/>
              </w:rPr>
              <w:t>517.51</w:t>
            </w:r>
          </w:p>
        </w:tc>
        <w:tc>
          <w:tcPr>
            <w:tcW w:w="1621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spacing w:before="1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223.41</w:t>
            </w:r>
          </w:p>
        </w:tc>
        <w:tc>
          <w:tcPr>
            <w:tcW w:w="962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spacing w:before="1"/>
              <w:ind w:left="180"/>
              <w:rPr>
                <w:sz w:val="20"/>
              </w:rPr>
            </w:pPr>
            <w:r>
              <w:rPr>
                <w:sz w:val="20"/>
              </w:rPr>
              <w:t>294.10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812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285" w:right="27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2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311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633" w:right="627"/>
              <w:jc w:val="center"/>
              <w:rPr>
                <w:sz w:val="20"/>
              </w:rPr>
            </w:pPr>
            <w:r>
              <w:rPr>
                <w:sz w:val="20"/>
              </w:rPr>
              <w:t>病虫害控制</w:t>
            </w:r>
          </w:p>
        </w:tc>
        <w:tc>
          <w:tcPr>
            <w:tcW w:w="1767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563" w:right="554"/>
              <w:jc w:val="center"/>
              <w:rPr>
                <w:sz w:val="20"/>
              </w:rPr>
            </w:pPr>
            <w:r>
              <w:rPr>
                <w:sz w:val="20"/>
              </w:rPr>
              <w:t>118.80</w:t>
            </w:r>
          </w:p>
        </w:tc>
        <w:tc>
          <w:tcPr>
            <w:tcW w:w="1621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485" w:right="480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2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180"/>
              <w:rPr>
                <w:sz w:val="20"/>
              </w:rPr>
            </w:pPr>
            <w:r>
              <w:rPr>
                <w:sz w:val="20"/>
              </w:rPr>
              <w:t>118.80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>
            <w:pPr>
              <w:pStyle w:val="8"/>
              <w:spacing w:before="173"/>
              <w:ind w:left="633" w:right="622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1767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563" w:right="554"/>
              <w:jc w:val="center"/>
              <w:rPr>
                <w:sz w:val="20"/>
              </w:rPr>
            </w:pPr>
            <w:r>
              <w:rPr>
                <w:sz w:val="20"/>
              </w:rPr>
              <w:t>636.31</w:t>
            </w:r>
          </w:p>
        </w:tc>
        <w:tc>
          <w:tcPr>
            <w:tcW w:w="1621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490" w:right="480"/>
              <w:jc w:val="center"/>
              <w:rPr>
                <w:sz w:val="20"/>
              </w:rPr>
            </w:pPr>
            <w:r>
              <w:rPr>
                <w:sz w:val="20"/>
              </w:rPr>
              <w:t>223.41</w:t>
            </w:r>
          </w:p>
        </w:tc>
        <w:tc>
          <w:tcPr>
            <w:tcW w:w="962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180"/>
              <w:rPr>
                <w:sz w:val="20"/>
              </w:rPr>
            </w:pPr>
            <w:r>
              <w:rPr>
                <w:sz w:val="20"/>
              </w:rPr>
              <w:t>412.90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4"/>
        </w:rPr>
      </w:pPr>
    </w:p>
    <w:p>
      <w:pPr>
        <w:pStyle w:val="2"/>
        <w:ind w:right="8564"/>
      </w:pPr>
      <w:bookmarkStart w:id="38" w:name="表四："/>
      <w:bookmarkEnd w:id="38"/>
      <w:r>
        <w:t>表四：</w:t>
      </w:r>
    </w:p>
    <w:p>
      <w:pPr>
        <w:spacing w:before="125"/>
        <w:ind w:left="0" w:right="236" w:firstLine="0"/>
        <w:jc w:val="center"/>
        <w:rPr>
          <w:b/>
          <w:sz w:val="32"/>
        </w:rPr>
      </w:pPr>
      <w:bookmarkStart w:id="39" w:name="财政拨款收支预算总体情况表"/>
      <w:bookmarkEnd w:id="39"/>
      <w:r>
        <w:rPr>
          <w:b/>
          <w:sz w:val="32"/>
        </w:rPr>
        <w:t>财政拨款收支预算总体情况表</w:t>
      </w:r>
    </w:p>
    <w:p>
      <w:pPr>
        <w:tabs>
          <w:tab w:val="left" w:pos="7167"/>
        </w:tabs>
        <w:spacing w:before="124" w:after="3"/>
        <w:ind w:left="128" w:right="0" w:firstLine="0"/>
        <w:jc w:val="left"/>
        <w:rPr>
          <w:sz w:val="24"/>
        </w:rPr>
      </w:pPr>
      <w:bookmarkStart w:id="40" w:name="编制部门：克州动物疾控中心                           "/>
      <w:bookmarkEnd w:id="40"/>
      <w:r>
        <w:rPr>
          <w:sz w:val="24"/>
        </w:rPr>
        <w:t>编制部门：克州动物疾控中心</w:t>
      </w:r>
      <w:r>
        <w:rPr>
          <w:sz w:val="24"/>
        </w:rPr>
        <w:tab/>
      </w:r>
      <w:r>
        <w:rPr>
          <w:sz w:val="24"/>
        </w:rPr>
        <w:t>单位：万元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332"/>
        <w:gridCol w:w="2721"/>
        <w:gridCol w:w="732"/>
        <w:gridCol w:w="1185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73" w:type="dxa"/>
            <w:gridSpan w:val="2"/>
          </w:tcPr>
          <w:p>
            <w:pPr>
              <w:pStyle w:val="8"/>
              <w:spacing w:before="17" w:line="252" w:lineRule="exact"/>
              <w:ind w:left="1213" w:right="1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财政拨款收入</w:t>
            </w:r>
          </w:p>
        </w:tc>
        <w:tc>
          <w:tcPr>
            <w:tcW w:w="5628" w:type="dxa"/>
            <w:gridSpan w:val="4"/>
          </w:tcPr>
          <w:p>
            <w:pPr>
              <w:pStyle w:val="8"/>
              <w:spacing w:before="17" w:line="252" w:lineRule="exact"/>
              <w:ind w:left="2191" w:right="2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财政拨款支出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41" w:type="dxa"/>
          </w:tcPr>
          <w:p>
            <w:pPr>
              <w:pStyle w:val="8"/>
              <w:tabs>
                <w:tab w:val="left" w:pos="501"/>
              </w:tabs>
              <w:spacing w:before="145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目</w:t>
            </w:r>
          </w:p>
        </w:tc>
        <w:tc>
          <w:tcPr>
            <w:tcW w:w="1332" w:type="dxa"/>
          </w:tcPr>
          <w:p>
            <w:pPr>
              <w:pStyle w:val="8"/>
              <w:spacing w:before="145"/>
              <w:ind w:left="345" w:right="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2721" w:type="dxa"/>
          </w:tcPr>
          <w:p>
            <w:pPr>
              <w:pStyle w:val="8"/>
              <w:spacing w:before="145"/>
              <w:ind w:left="808"/>
              <w:rPr>
                <w:b/>
                <w:sz w:val="20"/>
              </w:rPr>
            </w:pPr>
            <w:r>
              <w:rPr>
                <w:b/>
                <w:sz w:val="20"/>
              </w:rPr>
              <w:t>功 能 分 类</w:t>
            </w:r>
          </w:p>
        </w:tc>
        <w:tc>
          <w:tcPr>
            <w:tcW w:w="732" w:type="dxa"/>
          </w:tcPr>
          <w:p>
            <w:pPr>
              <w:pStyle w:val="8"/>
              <w:spacing w:before="145"/>
              <w:ind w:left="46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1185" w:type="dxa"/>
          </w:tcPr>
          <w:p>
            <w:pPr>
              <w:pStyle w:val="8"/>
              <w:spacing w:before="11" w:line="260" w:lineRule="atLeast"/>
              <w:ind w:left="492" w:right="78" w:hanging="401"/>
              <w:rPr>
                <w:b/>
                <w:sz w:val="20"/>
              </w:rPr>
            </w:pPr>
            <w:r>
              <w:rPr>
                <w:b/>
                <w:sz w:val="20"/>
              </w:rPr>
              <w:t>一般公共预算</w:t>
            </w:r>
          </w:p>
        </w:tc>
        <w:tc>
          <w:tcPr>
            <w:tcW w:w="990" w:type="dxa"/>
          </w:tcPr>
          <w:p>
            <w:pPr>
              <w:pStyle w:val="8"/>
              <w:spacing w:before="11" w:line="260" w:lineRule="atLeast"/>
              <w:ind w:left="195" w:right="81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政府性基金预算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spacing w:before="16" w:line="253" w:lineRule="exact"/>
              <w:ind w:left="370"/>
              <w:rPr>
                <w:sz w:val="20"/>
              </w:rPr>
            </w:pPr>
            <w:r>
              <w:rPr>
                <w:sz w:val="20"/>
              </w:rPr>
              <w:t>财政拨款（补助）</w:t>
            </w:r>
          </w:p>
        </w:tc>
        <w:tc>
          <w:tcPr>
            <w:tcW w:w="1332" w:type="dxa"/>
          </w:tcPr>
          <w:p>
            <w:pPr>
              <w:pStyle w:val="8"/>
              <w:spacing w:before="16" w:line="253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2721" w:type="dxa"/>
          </w:tcPr>
          <w:p>
            <w:pPr>
              <w:pStyle w:val="8"/>
              <w:spacing w:before="16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201 一般公共服务支出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spacing w:before="16" w:line="252" w:lineRule="exact"/>
              <w:ind w:left="769"/>
              <w:rPr>
                <w:sz w:val="20"/>
              </w:rPr>
            </w:pPr>
            <w:r>
              <w:rPr>
                <w:sz w:val="20"/>
              </w:rPr>
              <w:t>一般公共预算</w:t>
            </w:r>
          </w:p>
        </w:tc>
        <w:tc>
          <w:tcPr>
            <w:tcW w:w="1332" w:type="dxa"/>
          </w:tcPr>
          <w:p>
            <w:pPr>
              <w:pStyle w:val="8"/>
              <w:spacing w:before="16" w:line="252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2721" w:type="dxa"/>
          </w:tcPr>
          <w:p>
            <w:pPr>
              <w:pStyle w:val="8"/>
              <w:spacing w:before="16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202 外交支出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spacing w:before="17" w:line="252" w:lineRule="exact"/>
              <w:ind w:left="670"/>
              <w:rPr>
                <w:sz w:val="20"/>
              </w:rPr>
            </w:pPr>
            <w:r>
              <w:rPr>
                <w:sz w:val="20"/>
              </w:rPr>
              <w:t>政府性基金预算</w:t>
            </w: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203 国防支出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5" w:line="254" w:lineRule="exact"/>
              <w:ind w:left="14"/>
              <w:rPr>
                <w:sz w:val="20"/>
              </w:rPr>
            </w:pPr>
            <w:r>
              <w:rPr>
                <w:sz w:val="20"/>
              </w:rPr>
              <w:t>204 公共安全支出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6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205 教育支出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206 科学技术支出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207 文化体育与传媒支出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8" w:line="251" w:lineRule="exact"/>
              <w:ind w:left="14"/>
              <w:rPr>
                <w:sz w:val="20"/>
              </w:rPr>
            </w:pPr>
            <w:r>
              <w:rPr>
                <w:sz w:val="20"/>
              </w:rPr>
              <w:t>208 社会保障和就业支出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6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209 社会保险基金支出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6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210 医疗卫生与计划生育支出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211 节能环保支出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5" w:line="254" w:lineRule="exact"/>
              <w:ind w:left="14"/>
              <w:rPr>
                <w:sz w:val="20"/>
              </w:rPr>
            </w:pPr>
            <w:r>
              <w:rPr>
                <w:sz w:val="20"/>
              </w:rPr>
              <w:t>212 城乡社区支出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6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213 农林水支出</w:t>
            </w:r>
          </w:p>
        </w:tc>
        <w:tc>
          <w:tcPr>
            <w:tcW w:w="732" w:type="dxa"/>
          </w:tcPr>
          <w:p>
            <w:pPr>
              <w:pStyle w:val="8"/>
              <w:spacing w:before="16" w:line="253" w:lineRule="exact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1185" w:type="dxa"/>
          </w:tcPr>
          <w:p>
            <w:pPr>
              <w:pStyle w:val="8"/>
              <w:spacing w:before="16" w:line="253" w:lineRule="exact"/>
              <w:ind w:left="291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214 交通运输支出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5" w:line="254" w:lineRule="exact"/>
              <w:ind w:left="14"/>
              <w:rPr>
                <w:sz w:val="20"/>
              </w:rPr>
            </w:pPr>
            <w:r>
              <w:rPr>
                <w:sz w:val="20"/>
              </w:rPr>
              <w:t>215 资源勘探信息等支出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6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216 商业服务业等支出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217 金融支出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219 援助其他地区支出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8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220 国土资源气象等支出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5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221 住房保障支出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6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222 粮油物资管理支出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223 国有资本经营预算支出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5" w:line="254" w:lineRule="exact"/>
              <w:ind w:left="14"/>
              <w:rPr>
                <w:sz w:val="20"/>
              </w:rPr>
            </w:pPr>
            <w:r>
              <w:rPr>
                <w:sz w:val="20"/>
              </w:rPr>
              <w:t>227 预备费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6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229 其他支出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3" w:lineRule="exact"/>
              <w:ind w:left="14"/>
              <w:rPr>
                <w:sz w:val="20"/>
              </w:rPr>
            </w:pPr>
            <w:r>
              <w:rPr>
                <w:sz w:val="20"/>
              </w:rPr>
              <w:t>231 债务还本支出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7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232 债务付息支出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4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8"/>
              <w:spacing w:before="18" w:line="252" w:lineRule="exact"/>
              <w:ind w:left="14"/>
              <w:rPr>
                <w:sz w:val="20"/>
              </w:rPr>
            </w:pPr>
            <w:r>
              <w:rPr>
                <w:sz w:val="20"/>
              </w:rPr>
              <w:t>233 债务发行费支出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341" w:type="dxa"/>
          </w:tcPr>
          <w:p>
            <w:pPr>
              <w:pStyle w:val="8"/>
              <w:tabs>
                <w:tab w:val="left" w:pos="869"/>
                <w:tab w:val="left" w:pos="1270"/>
                <w:tab w:val="left" w:pos="2069"/>
              </w:tabs>
              <w:spacing w:before="15" w:line="253" w:lineRule="exact"/>
              <w:ind w:left="70"/>
              <w:rPr>
                <w:sz w:val="20"/>
              </w:rPr>
            </w:pPr>
            <w:r>
              <w:rPr>
                <w:sz w:val="20"/>
              </w:rPr>
              <w:t>本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入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332" w:type="dxa"/>
          </w:tcPr>
          <w:p>
            <w:pPr>
              <w:pStyle w:val="8"/>
              <w:spacing w:before="15" w:line="253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2721" w:type="dxa"/>
          </w:tcPr>
          <w:p>
            <w:pPr>
              <w:pStyle w:val="8"/>
              <w:tabs>
                <w:tab w:val="left" w:pos="660"/>
                <w:tab w:val="left" w:pos="1459"/>
                <w:tab w:val="left" w:pos="1860"/>
              </w:tabs>
              <w:spacing w:before="15" w:line="253" w:lineRule="exact"/>
              <w:ind w:left="259"/>
              <w:rPr>
                <w:sz w:val="20"/>
              </w:rPr>
            </w:pPr>
            <w:r>
              <w:rPr>
                <w:sz w:val="20"/>
              </w:rPr>
              <w:t>本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计</w:t>
            </w:r>
          </w:p>
        </w:tc>
        <w:tc>
          <w:tcPr>
            <w:tcW w:w="732" w:type="dxa"/>
          </w:tcPr>
          <w:p>
            <w:pPr>
              <w:pStyle w:val="8"/>
              <w:spacing w:before="15" w:line="253" w:lineRule="exact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1185" w:type="dxa"/>
          </w:tcPr>
          <w:p>
            <w:pPr>
              <w:pStyle w:val="8"/>
              <w:spacing w:before="15" w:line="253" w:lineRule="exact"/>
              <w:ind w:left="291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341" w:type="dxa"/>
          </w:tcPr>
          <w:p>
            <w:pPr>
              <w:pStyle w:val="8"/>
              <w:spacing w:before="13" w:line="260" w:lineRule="atLeast"/>
              <w:ind w:left="269" w:right="4" w:hanging="255"/>
              <w:rPr>
                <w:sz w:val="20"/>
              </w:rPr>
            </w:pPr>
            <w:r>
              <w:rPr>
                <w:spacing w:val="-15"/>
                <w:sz w:val="20"/>
              </w:rPr>
              <w:t>单位上年结余</w:t>
            </w:r>
            <w:r>
              <w:rPr>
                <w:sz w:val="20"/>
              </w:rPr>
              <w:t>（</w:t>
            </w:r>
            <w:r>
              <w:rPr>
                <w:spacing w:val="-3"/>
                <w:sz w:val="20"/>
              </w:rPr>
              <w:t>不包含国库</w:t>
            </w:r>
            <w:r>
              <w:rPr>
                <w:sz w:val="20"/>
              </w:rPr>
              <w:t>集中支付额度结余）</w:t>
            </w:r>
          </w:p>
        </w:tc>
        <w:tc>
          <w:tcPr>
            <w:tcW w:w="1332" w:type="dxa"/>
          </w:tcPr>
          <w:p>
            <w:pPr>
              <w:pStyle w:val="8"/>
              <w:spacing w:before="144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409.26</w:t>
            </w:r>
          </w:p>
        </w:tc>
        <w:tc>
          <w:tcPr>
            <w:tcW w:w="2721" w:type="dxa"/>
          </w:tcPr>
          <w:p>
            <w:pPr>
              <w:pStyle w:val="8"/>
              <w:spacing w:before="144"/>
              <w:ind w:left="660"/>
              <w:rPr>
                <w:sz w:val="20"/>
              </w:rPr>
            </w:pPr>
            <w:r>
              <w:rPr>
                <w:sz w:val="20"/>
              </w:rPr>
              <w:t>230 转移性支出</w:t>
            </w:r>
          </w:p>
        </w:tc>
        <w:tc>
          <w:tcPr>
            <w:tcW w:w="73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341" w:type="dxa"/>
          </w:tcPr>
          <w:p>
            <w:pPr>
              <w:pStyle w:val="8"/>
              <w:tabs>
                <w:tab w:val="left" w:pos="819"/>
                <w:tab w:val="left" w:pos="1318"/>
                <w:tab w:val="left" w:pos="1820"/>
              </w:tabs>
              <w:spacing w:before="17" w:line="252" w:lineRule="exact"/>
              <w:ind w:left="320"/>
              <w:rPr>
                <w:sz w:val="20"/>
              </w:rPr>
            </w:pPr>
            <w:r>
              <w:rPr>
                <w:sz w:val="20"/>
              </w:rPr>
              <w:t>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入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332" w:type="dxa"/>
          </w:tcPr>
          <w:p>
            <w:pPr>
              <w:pStyle w:val="8"/>
              <w:spacing w:before="17" w:line="252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2721" w:type="dxa"/>
          </w:tcPr>
          <w:p>
            <w:pPr>
              <w:pStyle w:val="8"/>
              <w:tabs>
                <w:tab w:val="left" w:pos="1058"/>
                <w:tab w:val="left" w:pos="1459"/>
                <w:tab w:val="left" w:pos="1958"/>
              </w:tabs>
              <w:spacing w:before="17" w:line="252" w:lineRule="exact"/>
              <w:ind w:left="559"/>
              <w:rPr>
                <w:sz w:val="20"/>
              </w:rPr>
            </w:pPr>
            <w:r>
              <w:rPr>
                <w:sz w:val="20"/>
              </w:rPr>
              <w:t>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732" w:type="dxa"/>
          </w:tcPr>
          <w:p>
            <w:pPr>
              <w:pStyle w:val="8"/>
              <w:spacing w:before="17" w:line="252" w:lineRule="exact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1185" w:type="dxa"/>
          </w:tcPr>
          <w:p>
            <w:pPr>
              <w:pStyle w:val="8"/>
              <w:spacing w:before="17" w:line="252" w:lineRule="exact"/>
              <w:ind w:left="291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4"/>
        </w:rPr>
      </w:pPr>
    </w:p>
    <w:p>
      <w:pPr>
        <w:pStyle w:val="2"/>
        <w:ind w:right="8564"/>
      </w:pPr>
      <w:bookmarkStart w:id="41" w:name="表五："/>
      <w:bookmarkEnd w:id="41"/>
      <w:r>
        <w:t>表五：</w:t>
      </w:r>
    </w:p>
    <w:p>
      <w:pPr>
        <w:spacing w:before="22"/>
        <w:ind w:left="0" w:right="469" w:firstLine="0"/>
        <w:jc w:val="center"/>
        <w:rPr>
          <w:b/>
          <w:sz w:val="32"/>
        </w:rPr>
      </w:pPr>
      <w:r>
        <w:rPr>
          <w:b/>
          <w:sz w:val="32"/>
        </w:rPr>
        <w:t>一般公共预算支出情况表</w:t>
      </w:r>
    </w:p>
    <w:p>
      <w:pPr>
        <w:tabs>
          <w:tab w:val="left" w:pos="7415"/>
        </w:tabs>
        <w:spacing w:before="23"/>
        <w:ind w:left="220" w:right="0" w:firstLine="0"/>
        <w:jc w:val="left"/>
        <w:rPr>
          <w:sz w:val="24"/>
        </w:rPr>
      </w:pPr>
      <w:r>
        <w:rPr>
          <w:sz w:val="24"/>
        </w:rPr>
        <w:t>编制部门：克州动物疾控中心</w:t>
      </w:r>
      <w:r>
        <w:rPr>
          <w:sz w:val="24"/>
        </w:rPr>
        <w:tab/>
      </w:r>
      <w:r>
        <w:rPr>
          <w:sz w:val="24"/>
        </w:rPr>
        <w:t>单位：万元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495"/>
        <w:gridCol w:w="450"/>
        <w:gridCol w:w="2325"/>
        <w:gridCol w:w="1756"/>
        <w:gridCol w:w="184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8" w:type="dxa"/>
            <w:gridSpan w:val="4"/>
          </w:tcPr>
          <w:p>
            <w:pPr>
              <w:pStyle w:val="8"/>
              <w:spacing w:before="61"/>
              <w:ind w:left="1653" w:right="16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项目</w:t>
            </w:r>
          </w:p>
        </w:tc>
        <w:tc>
          <w:tcPr>
            <w:tcW w:w="5299" w:type="dxa"/>
            <w:gridSpan w:val="3"/>
          </w:tcPr>
          <w:p>
            <w:pPr>
              <w:pStyle w:val="8"/>
              <w:spacing w:before="61"/>
              <w:ind w:left="1769"/>
              <w:rPr>
                <w:b/>
                <w:sz w:val="22"/>
              </w:rPr>
            </w:pPr>
            <w:r>
              <w:rPr>
                <w:b/>
                <w:sz w:val="22"/>
              </w:rPr>
              <w:t>一般公共预算支出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63" w:type="dxa"/>
            <w:gridSpan w:val="3"/>
          </w:tcPr>
          <w:p>
            <w:pPr>
              <w:pStyle w:val="8"/>
              <w:spacing w:before="2"/>
              <w:ind w:left="10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功能分类科目</w:t>
            </w:r>
          </w:p>
          <w:p>
            <w:pPr>
              <w:pStyle w:val="8"/>
              <w:spacing w:before="3" w:line="238" w:lineRule="exact"/>
              <w:ind w:left="10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编码</w:t>
            </w:r>
          </w:p>
        </w:tc>
        <w:tc>
          <w:tcPr>
            <w:tcW w:w="2325" w:type="dxa"/>
            <w:vMerge w:val="restart"/>
          </w:tcPr>
          <w:p>
            <w:pPr>
              <w:pStyle w:val="8"/>
              <w:spacing w:before="3"/>
              <w:rPr>
                <w:sz w:val="22"/>
              </w:rPr>
            </w:pPr>
          </w:p>
          <w:p>
            <w:pPr>
              <w:pStyle w:val="8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功能分类科目名称</w:t>
            </w:r>
          </w:p>
        </w:tc>
        <w:tc>
          <w:tcPr>
            <w:tcW w:w="1756" w:type="dxa"/>
            <w:vMerge w:val="restart"/>
          </w:tcPr>
          <w:p>
            <w:pPr>
              <w:pStyle w:val="8"/>
              <w:spacing w:before="3"/>
              <w:rPr>
                <w:sz w:val="22"/>
              </w:rPr>
            </w:pPr>
          </w:p>
          <w:p>
            <w:pPr>
              <w:pStyle w:val="8"/>
              <w:ind w:left="556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小计</w:t>
            </w:r>
          </w:p>
        </w:tc>
        <w:tc>
          <w:tcPr>
            <w:tcW w:w="1842" w:type="dxa"/>
            <w:vMerge w:val="restart"/>
          </w:tcPr>
          <w:p>
            <w:pPr>
              <w:pStyle w:val="8"/>
              <w:spacing w:before="3"/>
              <w:rPr>
                <w:sz w:val="22"/>
              </w:rPr>
            </w:pPr>
          </w:p>
          <w:p>
            <w:pPr>
              <w:pStyle w:val="8"/>
              <w:ind w:left="519"/>
              <w:rPr>
                <w:b/>
                <w:sz w:val="20"/>
              </w:rPr>
            </w:pPr>
            <w:r>
              <w:rPr>
                <w:b/>
                <w:sz w:val="20"/>
              </w:rPr>
              <w:t>基本支出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spacing w:before="3"/>
              <w:rPr>
                <w:sz w:val="22"/>
              </w:rPr>
            </w:pPr>
          </w:p>
          <w:p>
            <w:pPr>
              <w:pStyle w:val="8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8" w:type="dxa"/>
          </w:tcPr>
          <w:p>
            <w:pPr>
              <w:pStyle w:val="8"/>
              <w:spacing w:before="23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类</w:t>
            </w:r>
          </w:p>
        </w:tc>
        <w:tc>
          <w:tcPr>
            <w:tcW w:w="495" w:type="dxa"/>
          </w:tcPr>
          <w:p>
            <w:pPr>
              <w:pStyle w:val="8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款</w:t>
            </w:r>
          </w:p>
        </w:tc>
        <w:tc>
          <w:tcPr>
            <w:tcW w:w="450" w:type="dxa"/>
          </w:tcPr>
          <w:p>
            <w:pPr>
              <w:pStyle w:val="8"/>
              <w:spacing w:before="23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项</w:t>
            </w:r>
          </w:p>
        </w:tc>
        <w:tc>
          <w:tcPr>
            <w:tcW w:w="2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spacing w:before="97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495" w:type="dxa"/>
          </w:tcPr>
          <w:p>
            <w:pPr>
              <w:pStyle w:val="8"/>
              <w:spacing w:before="97"/>
              <w:ind w:left="14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50" w:type="dxa"/>
          </w:tcPr>
          <w:p>
            <w:pPr>
              <w:pStyle w:val="8"/>
              <w:spacing w:before="97"/>
              <w:ind w:left="105" w:right="9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325" w:type="dxa"/>
          </w:tcPr>
          <w:p>
            <w:pPr>
              <w:pStyle w:val="8"/>
              <w:spacing w:before="97"/>
              <w:ind w:left="341" w:right="334"/>
              <w:jc w:val="center"/>
              <w:rPr>
                <w:sz w:val="20"/>
              </w:rPr>
            </w:pPr>
            <w:r>
              <w:rPr>
                <w:sz w:val="20"/>
              </w:rPr>
              <w:t>事业运行（农业）</w:t>
            </w:r>
          </w:p>
        </w:tc>
        <w:tc>
          <w:tcPr>
            <w:tcW w:w="1756" w:type="dxa"/>
          </w:tcPr>
          <w:p>
            <w:pPr>
              <w:pStyle w:val="8"/>
              <w:spacing w:before="97"/>
              <w:ind w:left="558" w:right="548"/>
              <w:jc w:val="center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1842" w:type="dxa"/>
          </w:tcPr>
          <w:p>
            <w:pPr>
              <w:pStyle w:val="8"/>
              <w:spacing w:before="97"/>
              <w:ind w:left="600" w:right="591"/>
              <w:jc w:val="center"/>
              <w:rPr>
                <w:sz w:val="20"/>
              </w:rPr>
            </w:pPr>
            <w:r>
              <w:rPr>
                <w:sz w:val="20"/>
              </w:rPr>
              <w:t>207.09</w:t>
            </w:r>
          </w:p>
        </w:tc>
        <w:tc>
          <w:tcPr>
            <w:tcW w:w="1701" w:type="dxa"/>
          </w:tcPr>
          <w:p>
            <w:pPr>
              <w:pStyle w:val="8"/>
              <w:spacing w:before="97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19.96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5" w:type="dxa"/>
          </w:tcPr>
          <w:p>
            <w:pPr>
              <w:pStyle w:val="8"/>
              <w:spacing w:before="83"/>
              <w:ind w:left="341" w:right="334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1756" w:type="dxa"/>
          </w:tcPr>
          <w:p>
            <w:pPr>
              <w:pStyle w:val="8"/>
              <w:spacing w:before="96"/>
              <w:ind w:left="558" w:right="548"/>
              <w:jc w:val="center"/>
              <w:rPr>
                <w:sz w:val="20"/>
              </w:rPr>
            </w:pPr>
            <w:r>
              <w:rPr>
                <w:sz w:val="20"/>
              </w:rPr>
              <w:t>227.05</w:t>
            </w:r>
          </w:p>
        </w:tc>
        <w:tc>
          <w:tcPr>
            <w:tcW w:w="1842" w:type="dxa"/>
          </w:tcPr>
          <w:p>
            <w:pPr>
              <w:pStyle w:val="8"/>
              <w:spacing w:before="96"/>
              <w:ind w:left="600" w:right="591"/>
              <w:jc w:val="center"/>
              <w:rPr>
                <w:sz w:val="20"/>
              </w:rPr>
            </w:pPr>
            <w:r>
              <w:rPr>
                <w:sz w:val="20"/>
              </w:rPr>
              <w:t>207.09</w:t>
            </w:r>
          </w:p>
        </w:tc>
        <w:tc>
          <w:tcPr>
            <w:tcW w:w="1701" w:type="dxa"/>
          </w:tcPr>
          <w:p>
            <w:pPr>
              <w:pStyle w:val="8"/>
              <w:spacing w:before="96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19.96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4"/>
        </w:rPr>
      </w:pPr>
    </w:p>
    <w:p>
      <w:pPr>
        <w:pStyle w:val="2"/>
        <w:ind w:right="8564"/>
      </w:pPr>
      <w:bookmarkStart w:id="42" w:name="表六："/>
      <w:bookmarkEnd w:id="42"/>
      <w:r>
        <w:t>表六：</w:t>
      </w:r>
    </w:p>
    <w:p>
      <w:pPr>
        <w:spacing w:before="5"/>
        <w:ind w:left="0" w:right="471" w:firstLine="0"/>
        <w:jc w:val="center"/>
        <w:rPr>
          <w:b/>
          <w:sz w:val="32"/>
        </w:rPr>
      </w:pPr>
      <w:r>
        <w:rPr>
          <w:b/>
          <w:sz w:val="32"/>
        </w:rPr>
        <w:t>一般公共预算基本支出情况表</w:t>
      </w:r>
    </w:p>
    <w:p>
      <w:pPr>
        <w:tabs>
          <w:tab w:val="left" w:pos="7602"/>
        </w:tabs>
        <w:spacing w:before="52" w:after="49"/>
        <w:ind w:left="220" w:right="0" w:firstLine="0"/>
        <w:jc w:val="left"/>
        <w:rPr>
          <w:sz w:val="24"/>
        </w:rPr>
      </w:pPr>
      <w:r>
        <w:rPr>
          <w:sz w:val="24"/>
        </w:rPr>
        <w:t>编制部门：克州动物疾控中心</w:t>
      </w:r>
      <w:r>
        <w:rPr>
          <w:sz w:val="24"/>
        </w:rPr>
        <w:tab/>
      </w:r>
      <w:r>
        <w:rPr>
          <w:sz w:val="24"/>
        </w:rPr>
        <w:t>单位：万元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737"/>
        <w:gridCol w:w="2715"/>
        <w:gridCol w:w="1717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968" w:type="dxa"/>
            <w:gridSpan w:val="3"/>
          </w:tcPr>
          <w:p>
            <w:pPr>
              <w:pStyle w:val="8"/>
              <w:spacing w:before="60"/>
              <w:ind w:left="1753" w:right="17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</w:t>
            </w:r>
          </w:p>
        </w:tc>
        <w:tc>
          <w:tcPr>
            <w:tcW w:w="5119" w:type="dxa"/>
            <w:gridSpan w:val="3"/>
          </w:tcPr>
          <w:p>
            <w:pPr>
              <w:pStyle w:val="8"/>
              <w:spacing w:before="60"/>
              <w:ind w:left="1507"/>
              <w:rPr>
                <w:b/>
                <w:sz w:val="21"/>
              </w:rPr>
            </w:pPr>
            <w:r>
              <w:rPr>
                <w:b/>
                <w:sz w:val="21"/>
              </w:rPr>
              <w:t>一般公共预算基本支出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53" w:type="dxa"/>
            <w:gridSpan w:val="2"/>
          </w:tcPr>
          <w:p>
            <w:pPr>
              <w:pStyle w:val="8"/>
              <w:spacing w:before="1"/>
              <w:ind w:left="20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经济分类</w:t>
            </w:r>
          </w:p>
          <w:p>
            <w:pPr>
              <w:pStyle w:val="8"/>
              <w:spacing w:before="2" w:line="253" w:lineRule="exact"/>
              <w:ind w:left="20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科目编码</w:t>
            </w:r>
          </w:p>
        </w:tc>
        <w:tc>
          <w:tcPr>
            <w:tcW w:w="2715" w:type="dxa"/>
            <w:vMerge w:val="restart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516"/>
              <w:rPr>
                <w:b/>
                <w:sz w:val="21"/>
              </w:rPr>
            </w:pPr>
            <w:r>
              <w:rPr>
                <w:b/>
                <w:sz w:val="21"/>
              </w:rPr>
              <w:t>经济分类科目名称</w:t>
            </w:r>
          </w:p>
        </w:tc>
        <w:tc>
          <w:tcPr>
            <w:tcW w:w="1717" w:type="dxa"/>
            <w:vMerge w:val="restart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627" w:right="6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小计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428"/>
              <w:rPr>
                <w:b/>
                <w:sz w:val="21"/>
              </w:rPr>
            </w:pPr>
            <w:r>
              <w:rPr>
                <w:b/>
                <w:sz w:val="21"/>
              </w:rPr>
              <w:t>人员经费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429"/>
              <w:rPr>
                <w:b/>
                <w:sz w:val="21"/>
              </w:rPr>
            </w:pPr>
            <w:r>
              <w:rPr>
                <w:b/>
                <w:sz w:val="21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6" w:type="dxa"/>
          </w:tcPr>
          <w:p>
            <w:pPr>
              <w:pStyle w:val="8"/>
              <w:spacing w:before="5" w:line="244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类</w:t>
            </w:r>
          </w:p>
        </w:tc>
        <w:tc>
          <w:tcPr>
            <w:tcW w:w="737" w:type="dxa"/>
          </w:tcPr>
          <w:p>
            <w:pPr>
              <w:pStyle w:val="8"/>
              <w:spacing w:before="5" w:line="244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款</w:t>
            </w:r>
          </w:p>
        </w:tc>
        <w:tc>
          <w:tcPr>
            <w:tcW w:w="27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16" w:type="dxa"/>
          </w:tcPr>
          <w:p>
            <w:pPr>
              <w:pStyle w:val="8"/>
              <w:spacing w:before="131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37" w:type="dxa"/>
          </w:tcPr>
          <w:p>
            <w:pPr>
              <w:pStyle w:val="8"/>
              <w:spacing w:before="131"/>
              <w:ind w:left="118"/>
              <w:rPr>
                <w:sz w:val="20"/>
              </w:rPr>
            </w:pPr>
            <w:r>
              <w:rPr>
                <w:sz w:val="20"/>
              </w:rPr>
              <w:t>30108</w:t>
            </w:r>
          </w:p>
        </w:tc>
        <w:tc>
          <w:tcPr>
            <w:tcW w:w="2715" w:type="dxa"/>
          </w:tcPr>
          <w:p>
            <w:pPr>
              <w:pStyle w:val="8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机关事业单位基本养老保险</w:t>
            </w:r>
          </w:p>
          <w:p>
            <w:pPr>
              <w:pStyle w:val="8"/>
              <w:spacing w:before="3"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缴费</w:t>
            </w:r>
          </w:p>
        </w:tc>
        <w:tc>
          <w:tcPr>
            <w:tcW w:w="1717" w:type="dxa"/>
          </w:tcPr>
          <w:p>
            <w:pPr>
              <w:pStyle w:val="8"/>
              <w:spacing w:before="131"/>
              <w:ind w:right="5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23.12</w:t>
            </w:r>
          </w:p>
        </w:tc>
        <w:tc>
          <w:tcPr>
            <w:tcW w:w="1701" w:type="dxa"/>
          </w:tcPr>
          <w:p>
            <w:pPr>
              <w:pStyle w:val="8"/>
              <w:spacing w:before="131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3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3"/>
              <w:ind w:left="118"/>
              <w:rPr>
                <w:sz w:val="20"/>
              </w:rPr>
            </w:pPr>
            <w:r>
              <w:rPr>
                <w:sz w:val="20"/>
              </w:rPr>
              <w:t>30299</w:t>
            </w:r>
          </w:p>
        </w:tc>
        <w:tc>
          <w:tcPr>
            <w:tcW w:w="2715" w:type="dxa"/>
          </w:tcPr>
          <w:p>
            <w:pPr>
              <w:pStyle w:val="8"/>
              <w:spacing w:before="73"/>
              <w:ind w:left="106"/>
              <w:rPr>
                <w:sz w:val="20"/>
              </w:rPr>
            </w:pPr>
            <w:r>
              <w:rPr>
                <w:sz w:val="20"/>
              </w:rPr>
              <w:t>其他商品和服务支出</w:t>
            </w:r>
          </w:p>
        </w:tc>
        <w:tc>
          <w:tcPr>
            <w:tcW w:w="1717" w:type="dxa"/>
          </w:tcPr>
          <w:p>
            <w:pPr>
              <w:pStyle w:val="8"/>
              <w:spacing w:before="73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701" w:type="dxa"/>
          </w:tcPr>
          <w:p>
            <w:pPr>
              <w:pStyle w:val="8"/>
              <w:spacing w:before="73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701" w:type="dxa"/>
          </w:tcPr>
          <w:p>
            <w:pPr>
              <w:pStyle w:val="8"/>
              <w:spacing w:before="73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2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737" w:type="dxa"/>
          </w:tcPr>
          <w:p>
            <w:pPr>
              <w:pStyle w:val="8"/>
              <w:spacing w:before="72"/>
              <w:ind w:left="118"/>
              <w:rPr>
                <w:sz w:val="20"/>
              </w:rPr>
            </w:pPr>
            <w:r>
              <w:rPr>
                <w:sz w:val="20"/>
              </w:rPr>
              <w:t>30302</w:t>
            </w:r>
          </w:p>
        </w:tc>
        <w:tc>
          <w:tcPr>
            <w:tcW w:w="2715" w:type="dxa"/>
          </w:tcPr>
          <w:p>
            <w:pPr>
              <w:pStyle w:val="8"/>
              <w:spacing w:before="72"/>
              <w:ind w:left="106"/>
              <w:rPr>
                <w:sz w:val="20"/>
              </w:rPr>
            </w:pPr>
            <w:r>
              <w:rPr>
                <w:sz w:val="20"/>
              </w:rPr>
              <w:t>退休费</w:t>
            </w:r>
          </w:p>
        </w:tc>
        <w:tc>
          <w:tcPr>
            <w:tcW w:w="1717" w:type="dxa"/>
          </w:tcPr>
          <w:p>
            <w:pPr>
              <w:pStyle w:val="8"/>
              <w:spacing w:before="72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9.14</w:t>
            </w: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9.14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16" w:type="dxa"/>
          </w:tcPr>
          <w:p>
            <w:pPr>
              <w:pStyle w:val="8"/>
              <w:spacing w:before="49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37" w:type="dxa"/>
          </w:tcPr>
          <w:p>
            <w:pPr>
              <w:pStyle w:val="8"/>
              <w:spacing w:before="49"/>
              <w:ind w:left="118"/>
              <w:rPr>
                <w:sz w:val="20"/>
              </w:rPr>
            </w:pPr>
            <w:r>
              <w:rPr>
                <w:sz w:val="20"/>
              </w:rPr>
              <w:t>30103</w:t>
            </w:r>
          </w:p>
        </w:tc>
        <w:tc>
          <w:tcPr>
            <w:tcW w:w="2715" w:type="dxa"/>
          </w:tcPr>
          <w:p>
            <w:pPr>
              <w:pStyle w:val="8"/>
              <w:spacing w:before="49"/>
              <w:ind w:left="106"/>
              <w:rPr>
                <w:sz w:val="20"/>
              </w:rPr>
            </w:pPr>
            <w:r>
              <w:rPr>
                <w:sz w:val="20"/>
              </w:rPr>
              <w:t>奖金</w:t>
            </w:r>
          </w:p>
        </w:tc>
        <w:tc>
          <w:tcPr>
            <w:tcW w:w="1717" w:type="dxa"/>
          </w:tcPr>
          <w:p>
            <w:pPr>
              <w:pStyle w:val="8"/>
              <w:spacing w:before="49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9.29</w:t>
            </w:r>
          </w:p>
        </w:tc>
        <w:tc>
          <w:tcPr>
            <w:tcW w:w="1701" w:type="dxa"/>
          </w:tcPr>
          <w:p>
            <w:pPr>
              <w:pStyle w:val="8"/>
              <w:spacing w:before="49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9.29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16" w:type="dxa"/>
          </w:tcPr>
          <w:p>
            <w:pPr>
              <w:pStyle w:val="8"/>
              <w:spacing w:before="55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37" w:type="dxa"/>
          </w:tcPr>
          <w:p>
            <w:pPr>
              <w:pStyle w:val="8"/>
              <w:spacing w:before="55"/>
              <w:ind w:left="118"/>
              <w:rPr>
                <w:sz w:val="20"/>
              </w:rPr>
            </w:pPr>
            <w:r>
              <w:rPr>
                <w:sz w:val="20"/>
              </w:rPr>
              <w:t>30102</w:t>
            </w:r>
          </w:p>
        </w:tc>
        <w:tc>
          <w:tcPr>
            <w:tcW w:w="2715" w:type="dxa"/>
          </w:tcPr>
          <w:p>
            <w:pPr>
              <w:pStyle w:val="8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津贴补贴</w:t>
            </w:r>
          </w:p>
        </w:tc>
        <w:tc>
          <w:tcPr>
            <w:tcW w:w="1717" w:type="dxa"/>
          </w:tcPr>
          <w:p>
            <w:pPr>
              <w:pStyle w:val="8"/>
              <w:spacing w:before="55"/>
              <w:ind w:right="5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75.32</w:t>
            </w:r>
          </w:p>
        </w:tc>
        <w:tc>
          <w:tcPr>
            <w:tcW w:w="1701" w:type="dxa"/>
          </w:tcPr>
          <w:p>
            <w:pPr>
              <w:pStyle w:val="8"/>
              <w:spacing w:before="55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75.32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16" w:type="dxa"/>
          </w:tcPr>
          <w:p>
            <w:pPr>
              <w:pStyle w:val="8"/>
              <w:spacing w:before="73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3"/>
              <w:ind w:left="118"/>
              <w:rPr>
                <w:sz w:val="20"/>
              </w:rPr>
            </w:pPr>
            <w:r>
              <w:rPr>
                <w:sz w:val="20"/>
              </w:rPr>
              <w:t>30207</w:t>
            </w:r>
          </w:p>
        </w:tc>
        <w:tc>
          <w:tcPr>
            <w:tcW w:w="2715" w:type="dxa"/>
          </w:tcPr>
          <w:p>
            <w:pPr>
              <w:pStyle w:val="8"/>
              <w:spacing w:before="73"/>
              <w:ind w:left="106"/>
              <w:rPr>
                <w:sz w:val="20"/>
              </w:rPr>
            </w:pPr>
            <w:r>
              <w:rPr>
                <w:sz w:val="20"/>
              </w:rPr>
              <w:t>邮电费</w:t>
            </w:r>
          </w:p>
        </w:tc>
        <w:tc>
          <w:tcPr>
            <w:tcW w:w="1717" w:type="dxa"/>
          </w:tcPr>
          <w:p>
            <w:pPr>
              <w:pStyle w:val="8"/>
              <w:spacing w:before="73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73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4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4"/>
              <w:ind w:left="118"/>
              <w:rPr>
                <w:sz w:val="20"/>
              </w:rPr>
            </w:pPr>
            <w:r>
              <w:rPr>
                <w:sz w:val="20"/>
              </w:rPr>
              <w:t>30228</w:t>
            </w:r>
          </w:p>
        </w:tc>
        <w:tc>
          <w:tcPr>
            <w:tcW w:w="2715" w:type="dxa"/>
          </w:tcPr>
          <w:p>
            <w:pPr>
              <w:pStyle w:val="8"/>
              <w:spacing w:before="74"/>
              <w:ind w:left="106"/>
              <w:rPr>
                <w:sz w:val="20"/>
              </w:rPr>
            </w:pPr>
            <w:r>
              <w:rPr>
                <w:sz w:val="20"/>
              </w:rPr>
              <w:t>工会经费</w:t>
            </w:r>
          </w:p>
        </w:tc>
        <w:tc>
          <w:tcPr>
            <w:tcW w:w="1717" w:type="dxa"/>
          </w:tcPr>
          <w:p>
            <w:pPr>
              <w:pStyle w:val="8"/>
              <w:spacing w:before="74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0.81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74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0.81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16" w:type="dxa"/>
          </w:tcPr>
          <w:p>
            <w:pPr>
              <w:pStyle w:val="8"/>
              <w:spacing w:before="72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737" w:type="dxa"/>
          </w:tcPr>
          <w:p>
            <w:pPr>
              <w:pStyle w:val="8"/>
              <w:spacing w:before="72"/>
              <w:ind w:left="118"/>
              <w:rPr>
                <w:sz w:val="20"/>
              </w:rPr>
            </w:pPr>
            <w:r>
              <w:rPr>
                <w:sz w:val="20"/>
              </w:rPr>
              <w:t>30305</w:t>
            </w:r>
          </w:p>
        </w:tc>
        <w:tc>
          <w:tcPr>
            <w:tcW w:w="2715" w:type="dxa"/>
          </w:tcPr>
          <w:p>
            <w:pPr>
              <w:pStyle w:val="8"/>
              <w:spacing w:before="72"/>
              <w:ind w:left="106"/>
              <w:rPr>
                <w:sz w:val="20"/>
              </w:rPr>
            </w:pPr>
            <w:r>
              <w:rPr>
                <w:sz w:val="20"/>
              </w:rPr>
              <w:t>生活补助</w:t>
            </w:r>
          </w:p>
        </w:tc>
        <w:tc>
          <w:tcPr>
            <w:tcW w:w="1717" w:type="dxa"/>
          </w:tcPr>
          <w:p>
            <w:pPr>
              <w:pStyle w:val="8"/>
              <w:spacing w:before="72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3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3"/>
              <w:ind w:left="118"/>
              <w:rPr>
                <w:sz w:val="20"/>
              </w:rPr>
            </w:pPr>
            <w:r>
              <w:rPr>
                <w:sz w:val="20"/>
              </w:rPr>
              <w:t>30206</w:t>
            </w:r>
          </w:p>
        </w:tc>
        <w:tc>
          <w:tcPr>
            <w:tcW w:w="2715" w:type="dxa"/>
          </w:tcPr>
          <w:p>
            <w:pPr>
              <w:pStyle w:val="8"/>
              <w:spacing w:before="73"/>
              <w:ind w:left="106"/>
              <w:rPr>
                <w:sz w:val="20"/>
              </w:rPr>
            </w:pPr>
            <w:r>
              <w:rPr>
                <w:sz w:val="20"/>
              </w:rPr>
              <w:t>电费</w:t>
            </w:r>
          </w:p>
        </w:tc>
        <w:tc>
          <w:tcPr>
            <w:tcW w:w="1717" w:type="dxa"/>
          </w:tcPr>
          <w:p>
            <w:pPr>
              <w:pStyle w:val="8"/>
              <w:spacing w:before="73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73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4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37" w:type="dxa"/>
          </w:tcPr>
          <w:p>
            <w:pPr>
              <w:pStyle w:val="8"/>
              <w:spacing w:before="74"/>
              <w:ind w:left="118"/>
              <w:rPr>
                <w:sz w:val="20"/>
              </w:rPr>
            </w:pPr>
            <w:r>
              <w:rPr>
                <w:sz w:val="20"/>
              </w:rPr>
              <w:t>30112</w:t>
            </w:r>
          </w:p>
        </w:tc>
        <w:tc>
          <w:tcPr>
            <w:tcW w:w="2715" w:type="dxa"/>
          </w:tcPr>
          <w:p>
            <w:pPr>
              <w:pStyle w:val="8"/>
              <w:spacing w:before="74"/>
              <w:ind w:left="106"/>
              <w:rPr>
                <w:sz w:val="20"/>
              </w:rPr>
            </w:pPr>
            <w:r>
              <w:rPr>
                <w:sz w:val="20"/>
              </w:rPr>
              <w:t>其他社会保障缴费</w:t>
            </w:r>
          </w:p>
        </w:tc>
        <w:tc>
          <w:tcPr>
            <w:tcW w:w="1717" w:type="dxa"/>
          </w:tcPr>
          <w:p>
            <w:pPr>
              <w:pStyle w:val="8"/>
              <w:spacing w:before="74"/>
              <w:ind w:right="5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12.18</w:t>
            </w:r>
          </w:p>
        </w:tc>
        <w:tc>
          <w:tcPr>
            <w:tcW w:w="1701" w:type="dxa"/>
          </w:tcPr>
          <w:p>
            <w:pPr>
              <w:pStyle w:val="8"/>
              <w:spacing w:before="74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12.18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16" w:type="dxa"/>
          </w:tcPr>
          <w:p>
            <w:pPr>
              <w:pStyle w:val="8"/>
              <w:spacing w:before="72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737" w:type="dxa"/>
          </w:tcPr>
          <w:p>
            <w:pPr>
              <w:pStyle w:val="8"/>
              <w:spacing w:before="72"/>
              <w:ind w:left="118"/>
              <w:rPr>
                <w:sz w:val="20"/>
              </w:rPr>
            </w:pPr>
            <w:r>
              <w:rPr>
                <w:sz w:val="20"/>
              </w:rPr>
              <w:t>30399</w:t>
            </w:r>
          </w:p>
        </w:tc>
        <w:tc>
          <w:tcPr>
            <w:tcW w:w="2715" w:type="dxa"/>
          </w:tcPr>
          <w:p>
            <w:pPr>
              <w:pStyle w:val="8"/>
              <w:spacing w:before="72"/>
              <w:ind w:left="106"/>
              <w:rPr>
                <w:sz w:val="20"/>
              </w:rPr>
            </w:pPr>
            <w:r>
              <w:rPr>
                <w:sz w:val="20"/>
              </w:rPr>
              <w:t>其他对个人和家庭的补助</w:t>
            </w:r>
          </w:p>
        </w:tc>
        <w:tc>
          <w:tcPr>
            <w:tcW w:w="1717" w:type="dxa"/>
          </w:tcPr>
          <w:p>
            <w:pPr>
              <w:pStyle w:val="8"/>
              <w:spacing w:before="72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3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37" w:type="dxa"/>
          </w:tcPr>
          <w:p>
            <w:pPr>
              <w:pStyle w:val="8"/>
              <w:spacing w:before="73"/>
              <w:ind w:left="118"/>
              <w:rPr>
                <w:sz w:val="20"/>
              </w:rPr>
            </w:pPr>
            <w:r>
              <w:rPr>
                <w:sz w:val="20"/>
              </w:rPr>
              <w:t>30101</w:t>
            </w:r>
          </w:p>
        </w:tc>
        <w:tc>
          <w:tcPr>
            <w:tcW w:w="2715" w:type="dxa"/>
          </w:tcPr>
          <w:p>
            <w:pPr>
              <w:pStyle w:val="8"/>
              <w:spacing w:before="73"/>
              <w:ind w:left="106"/>
              <w:rPr>
                <w:sz w:val="20"/>
              </w:rPr>
            </w:pPr>
            <w:r>
              <w:rPr>
                <w:sz w:val="20"/>
              </w:rPr>
              <w:t>基本工资</w:t>
            </w:r>
          </w:p>
        </w:tc>
        <w:tc>
          <w:tcPr>
            <w:tcW w:w="1717" w:type="dxa"/>
          </w:tcPr>
          <w:p>
            <w:pPr>
              <w:pStyle w:val="8"/>
              <w:spacing w:before="73"/>
              <w:ind w:right="5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55.38</w:t>
            </w:r>
          </w:p>
        </w:tc>
        <w:tc>
          <w:tcPr>
            <w:tcW w:w="1701" w:type="dxa"/>
          </w:tcPr>
          <w:p>
            <w:pPr>
              <w:pStyle w:val="8"/>
              <w:spacing w:before="73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55.38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16" w:type="dxa"/>
          </w:tcPr>
          <w:p>
            <w:pPr>
              <w:pStyle w:val="8"/>
              <w:spacing w:before="74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4"/>
              <w:ind w:left="118"/>
              <w:rPr>
                <w:sz w:val="20"/>
              </w:rPr>
            </w:pPr>
            <w:r>
              <w:rPr>
                <w:sz w:val="20"/>
              </w:rPr>
              <w:t>30202</w:t>
            </w:r>
          </w:p>
        </w:tc>
        <w:tc>
          <w:tcPr>
            <w:tcW w:w="2715" w:type="dxa"/>
          </w:tcPr>
          <w:p>
            <w:pPr>
              <w:pStyle w:val="8"/>
              <w:spacing w:before="74"/>
              <w:ind w:left="106"/>
              <w:rPr>
                <w:sz w:val="20"/>
              </w:rPr>
            </w:pPr>
            <w:r>
              <w:rPr>
                <w:sz w:val="20"/>
              </w:rPr>
              <w:t>印刷费</w:t>
            </w:r>
          </w:p>
        </w:tc>
        <w:tc>
          <w:tcPr>
            <w:tcW w:w="1717" w:type="dxa"/>
          </w:tcPr>
          <w:p>
            <w:pPr>
              <w:pStyle w:val="8"/>
              <w:spacing w:before="74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701" w:type="dxa"/>
          </w:tcPr>
          <w:p>
            <w:pPr>
              <w:pStyle w:val="8"/>
              <w:spacing w:before="74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701" w:type="dxa"/>
          </w:tcPr>
          <w:p>
            <w:pPr>
              <w:pStyle w:val="8"/>
              <w:spacing w:before="74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2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737" w:type="dxa"/>
          </w:tcPr>
          <w:p>
            <w:pPr>
              <w:pStyle w:val="8"/>
              <w:spacing w:before="72"/>
              <w:ind w:left="118"/>
              <w:rPr>
                <w:sz w:val="20"/>
              </w:rPr>
            </w:pPr>
            <w:r>
              <w:rPr>
                <w:sz w:val="20"/>
              </w:rPr>
              <w:t>30309</w:t>
            </w:r>
          </w:p>
        </w:tc>
        <w:tc>
          <w:tcPr>
            <w:tcW w:w="2715" w:type="dxa"/>
          </w:tcPr>
          <w:p>
            <w:pPr>
              <w:pStyle w:val="8"/>
              <w:spacing w:before="72"/>
              <w:ind w:left="106"/>
              <w:rPr>
                <w:sz w:val="20"/>
              </w:rPr>
            </w:pPr>
            <w:r>
              <w:rPr>
                <w:sz w:val="20"/>
              </w:rPr>
              <w:t>奖励金</w:t>
            </w:r>
          </w:p>
        </w:tc>
        <w:tc>
          <w:tcPr>
            <w:tcW w:w="1717" w:type="dxa"/>
          </w:tcPr>
          <w:p>
            <w:pPr>
              <w:pStyle w:val="8"/>
              <w:spacing w:before="72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16" w:type="dxa"/>
          </w:tcPr>
          <w:p>
            <w:pPr>
              <w:pStyle w:val="8"/>
              <w:spacing w:before="73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3"/>
              <w:ind w:left="118"/>
              <w:rPr>
                <w:sz w:val="20"/>
              </w:rPr>
            </w:pPr>
            <w:r>
              <w:rPr>
                <w:sz w:val="20"/>
              </w:rPr>
              <w:t>30201</w:t>
            </w:r>
          </w:p>
        </w:tc>
        <w:tc>
          <w:tcPr>
            <w:tcW w:w="2715" w:type="dxa"/>
          </w:tcPr>
          <w:p>
            <w:pPr>
              <w:pStyle w:val="8"/>
              <w:spacing w:before="73"/>
              <w:ind w:left="106"/>
              <w:rPr>
                <w:sz w:val="20"/>
              </w:rPr>
            </w:pPr>
            <w:r>
              <w:rPr>
                <w:sz w:val="20"/>
              </w:rPr>
              <w:t>办公费</w:t>
            </w:r>
          </w:p>
        </w:tc>
        <w:tc>
          <w:tcPr>
            <w:tcW w:w="1717" w:type="dxa"/>
          </w:tcPr>
          <w:p>
            <w:pPr>
              <w:pStyle w:val="8"/>
              <w:spacing w:before="73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73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4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37" w:type="dxa"/>
          </w:tcPr>
          <w:p>
            <w:pPr>
              <w:pStyle w:val="8"/>
              <w:spacing w:before="74"/>
              <w:ind w:left="118"/>
              <w:rPr>
                <w:sz w:val="20"/>
              </w:rPr>
            </w:pPr>
            <w:r>
              <w:rPr>
                <w:sz w:val="20"/>
              </w:rPr>
              <w:t>30113</w:t>
            </w:r>
          </w:p>
        </w:tc>
        <w:tc>
          <w:tcPr>
            <w:tcW w:w="2715" w:type="dxa"/>
          </w:tcPr>
          <w:p>
            <w:pPr>
              <w:pStyle w:val="8"/>
              <w:spacing w:before="74"/>
              <w:ind w:left="106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1717" w:type="dxa"/>
          </w:tcPr>
          <w:p>
            <w:pPr>
              <w:pStyle w:val="8"/>
              <w:spacing w:before="74"/>
              <w:ind w:right="5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13.66</w:t>
            </w:r>
          </w:p>
        </w:tc>
        <w:tc>
          <w:tcPr>
            <w:tcW w:w="1701" w:type="dxa"/>
          </w:tcPr>
          <w:p>
            <w:pPr>
              <w:pStyle w:val="8"/>
              <w:spacing w:before="74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13.66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2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2"/>
              <w:ind w:left="118"/>
              <w:rPr>
                <w:sz w:val="20"/>
              </w:rPr>
            </w:pPr>
            <w:r>
              <w:rPr>
                <w:sz w:val="20"/>
              </w:rPr>
              <w:t>30231</w:t>
            </w:r>
          </w:p>
        </w:tc>
        <w:tc>
          <w:tcPr>
            <w:tcW w:w="2715" w:type="dxa"/>
          </w:tcPr>
          <w:p>
            <w:pPr>
              <w:pStyle w:val="8"/>
              <w:spacing w:before="72"/>
              <w:ind w:left="106"/>
              <w:rPr>
                <w:sz w:val="20"/>
              </w:rPr>
            </w:pPr>
            <w:r>
              <w:rPr>
                <w:sz w:val="20"/>
              </w:rPr>
              <w:t>公务用车运行维护费</w:t>
            </w:r>
          </w:p>
        </w:tc>
        <w:tc>
          <w:tcPr>
            <w:tcW w:w="1717" w:type="dxa"/>
          </w:tcPr>
          <w:p>
            <w:pPr>
              <w:pStyle w:val="8"/>
              <w:spacing w:before="72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3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3"/>
              <w:ind w:left="118"/>
              <w:rPr>
                <w:sz w:val="20"/>
              </w:rPr>
            </w:pPr>
            <w:r>
              <w:rPr>
                <w:sz w:val="20"/>
              </w:rPr>
              <w:t>30229</w:t>
            </w:r>
          </w:p>
        </w:tc>
        <w:tc>
          <w:tcPr>
            <w:tcW w:w="2715" w:type="dxa"/>
          </w:tcPr>
          <w:p>
            <w:pPr>
              <w:pStyle w:val="8"/>
              <w:spacing w:before="73"/>
              <w:ind w:left="106"/>
              <w:rPr>
                <w:sz w:val="20"/>
              </w:rPr>
            </w:pPr>
            <w:r>
              <w:rPr>
                <w:sz w:val="20"/>
              </w:rPr>
              <w:t>福利费</w:t>
            </w:r>
          </w:p>
        </w:tc>
        <w:tc>
          <w:tcPr>
            <w:tcW w:w="1717" w:type="dxa"/>
          </w:tcPr>
          <w:p>
            <w:pPr>
              <w:pStyle w:val="8"/>
              <w:spacing w:before="73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73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spacing w:before="74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4"/>
              <w:ind w:left="118"/>
              <w:rPr>
                <w:sz w:val="20"/>
              </w:rPr>
            </w:pPr>
            <w:r>
              <w:rPr>
                <w:sz w:val="20"/>
              </w:rPr>
              <w:t>30205</w:t>
            </w:r>
          </w:p>
        </w:tc>
        <w:tc>
          <w:tcPr>
            <w:tcW w:w="2715" w:type="dxa"/>
          </w:tcPr>
          <w:p>
            <w:pPr>
              <w:pStyle w:val="8"/>
              <w:spacing w:before="74"/>
              <w:ind w:left="106"/>
              <w:rPr>
                <w:sz w:val="20"/>
              </w:rPr>
            </w:pPr>
            <w:r>
              <w:rPr>
                <w:sz w:val="20"/>
              </w:rPr>
              <w:t>水费</w:t>
            </w:r>
          </w:p>
        </w:tc>
        <w:tc>
          <w:tcPr>
            <w:tcW w:w="1717" w:type="dxa"/>
          </w:tcPr>
          <w:p>
            <w:pPr>
              <w:pStyle w:val="8"/>
              <w:spacing w:before="74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74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16" w:type="dxa"/>
          </w:tcPr>
          <w:p>
            <w:pPr>
              <w:pStyle w:val="8"/>
              <w:spacing w:before="72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37" w:type="dxa"/>
          </w:tcPr>
          <w:p>
            <w:pPr>
              <w:pStyle w:val="8"/>
              <w:spacing w:before="72"/>
              <w:ind w:left="118"/>
              <w:rPr>
                <w:sz w:val="20"/>
              </w:rPr>
            </w:pPr>
            <w:r>
              <w:rPr>
                <w:sz w:val="20"/>
              </w:rPr>
              <w:t>30217</w:t>
            </w:r>
          </w:p>
        </w:tc>
        <w:tc>
          <w:tcPr>
            <w:tcW w:w="2715" w:type="dxa"/>
          </w:tcPr>
          <w:p>
            <w:pPr>
              <w:pStyle w:val="8"/>
              <w:spacing w:before="72"/>
              <w:ind w:left="106"/>
              <w:rPr>
                <w:sz w:val="20"/>
              </w:rPr>
            </w:pPr>
            <w:r>
              <w:rPr>
                <w:sz w:val="20"/>
              </w:rPr>
              <w:t>公务接待费</w:t>
            </w:r>
          </w:p>
        </w:tc>
        <w:tc>
          <w:tcPr>
            <w:tcW w:w="1717" w:type="dxa"/>
          </w:tcPr>
          <w:p>
            <w:pPr>
              <w:pStyle w:val="8"/>
              <w:spacing w:before="72"/>
              <w:ind w:left="626" w:right="618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8"/>
              <w:spacing w:before="60"/>
              <w:ind w:left="1117" w:right="1108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1717" w:type="dxa"/>
          </w:tcPr>
          <w:p>
            <w:pPr>
              <w:pStyle w:val="8"/>
              <w:spacing w:before="72"/>
              <w:ind w:right="5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207.09</w:t>
            </w: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1"/>
              <w:jc w:val="center"/>
              <w:rPr>
                <w:sz w:val="20"/>
              </w:rPr>
            </w:pPr>
            <w:r>
              <w:rPr>
                <w:sz w:val="20"/>
              </w:rPr>
              <w:t>200.63</w:t>
            </w:r>
          </w:p>
        </w:tc>
        <w:tc>
          <w:tcPr>
            <w:tcW w:w="1701" w:type="dxa"/>
          </w:tcPr>
          <w:p>
            <w:pPr>
              <w:pStyle w:val="8"/>
              <w:spacing w:before="72"/>
              <w:ind w:left="529" w:right="520"/>
              <w:jc w:val="center"/>
              <w:rPr>
                <w:sz w:val="20"/>
              </w:rPr>
            </w:pPr>
            <w:r>
              <w:rPr>
                <w:sz w:val="20"/>
              </w:rPr>
              <w:t>6.46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r:id="rId6" w:type="default"/>
          <w:pgSz w:w="11910" w:h="16840"/>
          <w:pgMar w:top="1580" w:right="660" w:bottom="1520" w:left="1460" w:header="0" w:footer="1322" w:gutter="0"/>
          <w:pgNumType w:start="1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4"/>
        </w:rPr>
      </w:pPr>
    </w:p>
    <w:p>
      <w:pPr>
        <w:pStyle w:val="2"/>
        <w:ind w:right="8564"/>
      </w:pPr>
      <w:bookmarkStart w:id="43" w:name="表七："/>
      <w:bookmarkEnd w:id="43"/>
      <w:r>
        <w:t>表七：</w:t>
      </w:r>
    </w:p>
    <w:p>
      <w:pPr>
        <w:spacing w:before="5"/>
        <w:ind w:left="0" w:right="13" w:firstLine="0"/>
        <w:jc w:val="center"/>
        <w:rPr>
          <w:b/>
          <w:sz w:val="32"/>
        </w:rPr>
      </w:pPr>
      <w:r>
        <w:rPr>
          <w:b/>
          <w:sz w:val="32"/>
        </w:rPr>
        <w:t>项目支出情况表</w:t>
      </w:r>
    </w:p>
    <w:p>
      <w:pPr>
        <w:tabs>
          <w:tab w:val="left" w:pos="8216"/>
        </w:tabs>
        <w:spacing w:before="52" w:after="49"/>
        <w:ind w:left="229" w:right="0" w:firstLine="0"/>
        <w:jc w:val="left"/>
        <w:rPr>
          <w:sz w:val="24"/>
        </w:rPr>
      </w:pPr>
      <w:r>
        <w:rPr>
          <w:sz w:val="24"/>
        </w:rPr>
        <w:t>编制部门：克州动物疾控中心</w:t>
      </w:r>
      <w:r>
        <w:rPr>
          <w:sz w:val="24"/>
        </w:rPr>
        <w:tab/>
      </w:r>
      <w:r>
        <w:rPr>
          <w:sz w:val="24"/>
        </w:rPr>
        <w:t>单位：万元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480"/>
        <w:gridCol w:w="444"/>
        <w:gridCol w:w="645"/>
        <w:gridCol w:w="1575"/>
        <w:gridCol w:w="825"/>
        <w:gridCol w:w="360"/>
        <w:gridCol w:w="630"/>
        <w:gridCol w:w="825"/>
        <w:gridCol w:w="398"/>
        <w:gridCol w:w="578"/>
        <w:gridCol w:w="419"/>
        <w:gridCol w:w="578"/>
        <w:gridCol w:w="420"/>
        <w:gridCol w:w="420"/>
        <w:gridCol w:w="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478" w:type="dxa"/>
            <w:gridSpan w:val="3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243"/>
              <w:rPr>
                <w:b/>
                <w:sz w:val="18"/>
              </w:rPr>
            </w:pPr>
            <w:bookmarkStart w:id="44" w:name="科 目 编 码"/>
            <w:bookmarkEnd w:id="44"/>
            <w:r>
              <w:rPr>
                <w:b/>
                <w:sz w:val="18"/>
              </w:rPr>
              <w:t>科 目 编 码</w:t>
            </w:r>
          </w:p>
        </w:tc>
        <w:tc>
          <w:tcPr>
            <w:tcW w:w="645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40"/>
              <w:rPr>
                <w:b/>
                <w:sz w:val="18"/>
              </w:rPr>
            </w:pPr>
            <w:bookmarkStart w:id="45" w:name="科目"/>
            <w:bookmarkEnd w:id="45"/>
            <w:r>
              <w:rPr>
                <w:b/>
                <w:sz w:val="18"/>
              </w:rPr>
              <w:t>科目</w:t>
            </w:r>
          </w:p>
        </w:tc>
        <w:tc>
          <w:tcPr>
            <w:tcW w:w="1575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825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5" w:line="242" w:lineRule="auto"/>
              <w:ind w:left="140" w:right="129"/>
              <w:rPr>
                <w:b/>
                <w:sz w:val="18"/>
              </w:rPr>
            </w:pPr>
            <w:bookmarkStart w:id="46" w:name="项目支出合计"/>
            <w:bookmarkEnd w:id="46"/>
            <w:r>
              <w:rPr>
                <w:b/>
                <w:sz w:val="18"/>
              </w:rPr>
              <w:t>项目支出合计</w:t>
            </w:r>
          </w:p>
        </w:tc>
        <w:tc>
          <w:tcPr>
            <w:tcW w:w="360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1" w:line="242" w:lineRule="auto"/>
              <w:ind w:left="107" w:right="60"/>
              <w:jc w:val="both"/>
              <w:rPr>
                <w:b/>
                <w:sz w:val="18"/>
              </w:rPr>
            </w:pPr>
            <w:bookmarkStart w:id="47" w:name="工资福利支出"/>
            <w:bookmarkEnd w:id="47"/>
            <w:r>
              <w:rPr>
                <w:b/>
                <w:sz w:val="18"/>
              </w:rPr>
              <w:t>工资福利支出</w:t>
            </w:r>
          </w:p>
        </w:tc>
        <w:tc>
          <w:tcPr>
            <w:tcW w:w="630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3" w:line="242" w:lineRule="auto"/>
              <w:ind w:left="134" w:right="123"/>
              <w:jc w:val="both"/>
              <w:rPr>
                <w:b/>
                <w:sz w:val="18"/>
              </w:rPr>
            </w:pPr>
            <w:bookmarkStart w:id="48" w:name="商品和服务支出"/>
            <w:bookmarkEnd w:id="48"/>
            <w:r>
              <w:rPr>
                <w:b/>
                <w:sz w:val="18"/>
              </w:rPr>
              <w:t>商品和服务支出</w:t>
            </w:r>
          </w:p>
        </w:tc>
        <w:tc>
          <w:tcPr>
            <w:tcW w:w="825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0"/>
              <w:rPr>
                <w:sz w:val="18"/>
              </w:rPr>
            </w:pPr>
          </w:p>
          <w:p>
            <w:pPr>
              <w:pStyle w:val="8"/>
              <w:spacing w:line="242" w:lineRule="auto"/>
              <w:ind w:left="142" w:right="128"/>
              <w:jc w:val="both"/>
              <w:rPr>
                <w:b/>
                <w:sz w:val="18"/>
              </w:rPr>
            </w:pPr>
            <w:bookmarkStart w:id="49" w:name="对个人和家庭的补助"/>
            <w:bookmarkEnd w:id="49"/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398" w:type="dxa"/>
          </w:tcPr>
          <w:p>
            <w:pPr>
              <w:pStyle w:val="8"/>
              <w:spacing w:before="1" w:line="242" w:lineRule="auto"/>
              <w:ind w:left="109" w:right="96"/>
              <w:jc w:val="both"/>
              <w:rPr>
                <w:b/>
                <w:sz w:val="18"/>
              </w:rPr>
            </w:pPr>
            <w:bookmarkStart w:id="50" w:name="债务利息及费用支出"/>
            <w:bookmarkEnd w:id="50"/>
            <w:r>
              <w:rPr>
                <w:b/>
                <w:sz w:val="18"/>
              </w:rPr>
              <w:t>债务利息及费用</w:t>
            </w:r>
          </w:p>
          <w:p>
            <w:pPr>
              <w:pStyle w:val="8"/>
              <w:spacing w:before="4" w:line="230" w:lineRule="atLeast"/>
              <w:ind w:left="109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支出</w:t>
            </w:r>
          </w:p>
        </w:tc>
        <w:tc>
          <w:tcPr>
            <w:tcW w:w="578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1" w:line="242" w:lineRule="auto"/>
              <w:ind w:left="107" w:right="98"/>
              <w:jc w:val="both"/>
              <w:rPr>
                <w:b/>
                <w:sz w:val="18"/>
              </w:rPr>
            </w:pPr>
            <w:bookmarkStart w:id="51" w:name="资本性支出（基本建设）"/>
            <w:bookmarkEnd w:id="51"/>
            <w:r>
              <w:rPr>
                <w:b/>
                <w:sz w:val="18"/>
              </w:rPr>
              <w:t>资本性支出</w:t>
            </w:r>
          </w:p>
          <w:p>
            <w:pPr>
              <w:pStyle w:val="8"/>
              <w:spacing w:line="242" w:lineRule="auto"/>
              <w:ind w:left="107" w:right="9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（基本建设）</w:t>
            </w:r>
          </w:p>
        </w:tc>
        <w:tc>
          <w:tcPr>
            <w:tcW w:w="419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line="242" w:lineRule="auto"/>
              <w:ind w:left="117" w:right="109"/>
              <w:jc w:val="both"/>
              <w:rPr>
                <w:b/>
                <w:sz w:val="18"/>
              </w:rPr>
            </w:pPr>
            <w:bookmarkStart w:id="52" w:name="资本性支出"/>
            <w:bookmarkEnd w:id="52"/>
            <w:r>
              <w:rPr>
                <w:b/>
                <w:sz w:val="18"/>
              </w:rPr>
              <w:t>资本性支出</w:t>
            </w:r>
          </w:p>
        </w:tc>
        <w:tc>
          <w:tcPr>
            <w:tcW w:w="578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1" w:line="242" w:lineRule="auto"/>
              <w:ind w:left="108" w:right="97"/>
              <w:jc w:val="both"/>
              <w:rPr>
                <w:b/>
                <w:sz w:val="18"/>
              </w:rPr>
            </w:pPr>
            <w:bookmarkStart w:id="53" w:name="对企业补助（基本建设）"/>
            <w:bookmarkEnd w:id="53"/>
            <w:r>
              <w:rPr>
                <w:b/>
                <w:sz w:val="18"/>
              </w:rPr>
              <w:t>对企业补助</w:t>
            </w:r>
          </w:p>
          <w:p>
            <w:pPr>
              <w:pStyle w:val="8"/>
              <w:spacing w:line="242" w:lineRule="auto"/>
              <w:ind w:left="108"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（基本建设）</w:t>
            </w:r>
          </w:p>
        </w:tc>
        <w:tc>
          <w:tcPr>
            <w:tcW w:w="420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line="242" w:lineRule="auto"/>
              <w:ind w:left="118" w:right="109"/>
              <w:jc w:val="both"/>
              <w:rPr>
                <w:b/>
                <w:sz w:val="18"/>
              </w:rPr>
            </w:pPr>
            <w:bookmarkStart w:id="54" w:name="对企业补助"/>
            <w:bookmarkEnd w:id="54"/>
            <w:r>
              <w:rPr>
                <w:b/>
                <w:sz w:val="18"/>
              </w:rPr>
              <w:t>对企业补助</w:t>
            </w:r>
          </w:p>
        </w:tc>
        <w:tc>
          <w:tcPr>
            <w:tcW w:w="420" w:type="dxa"/>
          </w:tcPr>
          <w:p>
            <w:pPr>
              <w:pStyle w:val="8"/>
              <w:spacing w:before="1" w:line="242" w:lineRule="auto"/>
              <w:ind w:left="118" w:right="109"/>
              <w:jc w:val="both"/>
              <w:rPr>
                <w:b/>
                <w:sz w:val="18"/>
              </w:rPr>
            </w:pPr>
            <w:bookmarkStart w:id="55" w:name="对社会保障基金补助"/>
            <w:bookmarkEnd w:id="55"/>
            <w:r>
              <w:rPr>
                <w:b/>
                <w:sz w:val="18"/>
              </w:rPr>
              <w:t>对社会保障基金</w:t>
            </w:r>
          </w:p>
          <w:p>
            <w:pPr>
              <w:pStyle w:val="8"/>
              <w:spacing w:before="4" w:line="230" w:lineRule="atLeast"/>
              <w:ind w:left="118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补助</w:t>
            </w:r>
          </w:p>
        </w:tc>
        <w:tc>
          <w:tcPr>
            <w:tcW w:w="397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3" w:line="242" w:lineRule="auto"/>
              <w:ind w:left="106" w:right="98"/>
              <w:jc w:val="both"/>
              <w:rPr>
                <w:b/>
                <w:sz w:val="18"/>
              </w:rPr>
            </w:pPr>
            <w:bookmarkStart w:id="56" w:name="其他支出"/>
            <w:bookmarkEnd w:id="56"/>
            <w:r>
              <w:rPr>
                <w:b/>
                <w:sz w:val="18"/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106"/>
              <w:rPr>
                <w:b/>
                <w:sz w:val="18"/>
              </w:rPr>
            </w:pPr>
            <w:bookmarkStart w:id="57" w:name="类"/>
            <w:bookmarkEnd w:id="57"/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480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107"/>
              <w:rPr>
                <w:b/>
                <w:sz w:val="18"/>
              </w:rPr>
            </w:pPr>
            <w:bookmarkStart w:id="58" w:name="款"/>
            <w:bookmarkEnd w:id="58"/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444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107"/>
              <w:rPr>
                <w:b/>
                <w:sz w:val="18"/>
              </w:rPr>
            </w:pPr>
            <w:bookmarkStart w:id="59" w:name="项"/>
            <w:bookmarkEnd w:id="59"/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54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125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48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14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44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45" w:type="dxa"/>
          </w:tcPr>
          <w:p>
            <w:pPr>
              <w:pStyle w:val="8"/>
              <w:spacing w:line="242" w:lineRule="auto"/>
              <w:ind w:left="121" w:right="113"/>
              <w:rPr>
                <w:sz w:val="20"/>
              </w:rPr>
            </w:pPr>
            <w:r>
              <w:rPr>
                <w:spacing w:val="-9"/>
                <w:sz w:val="20"/>
              </w:rPr>
              <w:t>事业</w:t>
            </w:r>
            <w:r>
              <w:rPr>
                <w:spacing w:val="-9"/>
                <w:w w:val="95"/>
                <w:sz w:val="20"/>
              </w:rPr>
              <w:t>运行</w:t>
            </w:r>
          </w:p>
          <w:p>
            <w:pPr>
              <w:pStyle w:val="8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（农</w:t>
            </w:r>
          </w:p>
          <w:p>
            <w:pPr>
              <w:pStyle w:val="8"/>
              <w:spacing w:before="6" w:line="237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业）</w:t>
            </w:r>
          </w:p>
        </w:tc>
        <w:tc>
          <w:tcPr>
            <w:tcW w:w="157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166" w:right="158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群众</w:t>
            </w:r>
            <w:r>
              <w:rPr>
                <w:sz w:val="20"/>
              </w:rPr>
              <w:t>工作经费</w:t>
            </w:r>
          </w:p>
        </w:tc>
        <w:tc>
          <w:tcPr>
            <w:tcW w:w="82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36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2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9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19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97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54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125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48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14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44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1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45" w:type="dxa"/>
          </w:tcPr>
          <w:p>
            <w:pPr>
              <w:pStyle w:val="8"/>
              <w:spacing w:before="1" w:line="242" w:lineRule="auto"/>
              <w:ind w:left="121" w:right="113"/>
              <w:rPr>
                <w:sz w:val="20"/>
              </w:rPr>
            </w:pPr>
            <w:r>
              <w:rPr>
                <w:spacing w:val="-9"/>
                <w:sz w:val="20"/>
              </w:rPr>
              <w:t>事业</w:t>
            </w:r>
            <w:r>
              <w:rPr>
                <w:spacing w:val="-9"/>
                <w:w w:val="95"/>
                <w:sz w:val="20"/>
              </w:rPr>
              <w:t>运行</w:t>
            </w:r>
          </w:p>
          <w:p>
            <w:pPr>
              <w:pStyle w:val="8"/>
              <w:spacing w:before="1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（农</w:t>
            </w:r>
          </w:p>
          <w:p>
            <w:pPr>
              <w:pStyle w:val="8"/>
              <w:spacing w:before="3" w:line="239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业）</w:t>
            </w:r>
          </w:p>
        </w:tc>
        <w:tc>
          <w:tcPr>
            <w:tcW w:w="1575" w:type="dxa"/>
          </w:tcPr>
          <w:p>
            <w:pPr>
              <w:pStyle w:val="8"/>
              <w:spacing w:before="4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587" w:right="176" w:hanging="401"/>
              <w:rPr>
                <w:sz w:val="20"/>
              </w:rPr>
            </w:pPr>
            <w:r>
              <w:rPr>
                <w:sz w:val="20"/>
              </w:rPr>
              <w:t>群众工作补助经费</w:t>
            </w:r>
          </w:p>
        </w:tc>
        <w:tc>
          <w:tcPr>
            <w:tcW w:w="82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12.96</w:t>
            </w:r>
          </w:p>
        </w:tc>
        <w:tc>
          <w:tcPr>
            <w:tcW w:w="36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2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12.96</w:t>
            </w:r>
          </w:p>
        </w:tc>
        <w:tc>
          <w:tcPr>
            <w:tcW w:w="39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19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97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8"/>
              <w:spacing w:before="150"/>
              <w:ind w:left="166" w:right="157"/>
              <w:jc w:val="center"/>
              <w:rPr>
                <w:sz w:val="22"/>
              </w:rPr>
            </w:pPr>
            <w:bookmarkStart w:id="60" w:name="　"/>
            <w:bookmarkEnd w:id="60"/>
            <w:bookmarkStart w:id="61" w:name="　　"/>
            <w:bookmarkEnd w:id="61"/>
            <w:bookmarkStart w:id="62" w:name="　"/>
            <w:bookmarkEnd w:id="62"/>
            <w:bookmarkStart w:id="63" w:name="　"/>
            <w:bookmarkEnd w:id="63"/>
            <w:bookmarkStart w:id="64" w:name="　"/>
            <w:bookmarkEnd w:id="64"/>
            <w:bookmarkStart w:id="65" w:name="　"/>
            <w:bookmarkEnd w:id="65"/>
            <w:bookmarkStart w:id="66" w:name="　"/>
            <w:bookmarkEnd w:id="66"/>
            <w:bookmarkStart w:id="67" w:name="　"/>
            <w:bookmarkEnd w:id="67"/>
            <w:bookmarkStart w:id="68" w:name="　"/>
            <w:bookmarkEnd w:id="68"/>
            <w:bookmarkStart w:id="69" w:name="　"/>
            <w:bookmarkEnd w:id="69"/>
            <w:bookmarkStart w:id="70" w:name="　"/>
            <w:bookmarkEnd w:id="70"/>
            <w:bookmarkStart w:id="71" w:name="　　"/>
            <w:bookmarkEnd w:id="71"/>
            <w:bookmarkStart w:id="72" w:name="　　"/>
            <w:bookmarkEnd w:id="72"/>
            <w:bookmarkStart w:id="73" w:name="　"/>
            <w:bookmarkEnd w:id="73"/>
            <w:bookmarkStart w:id="74" w:name="　"/>
            <w:bookmarkEnd w:id="74"/>
            <w:bookmarkStart w:id="75" w:name="　"/>
            <w:bookmarkEnd w:id="75"/>
            <w:bookmarkStart w:id="76" w:name="　"/>
            <w:bookmarkEnd w:id="76"/>
            <w:bookmarkStart w:id="77" w:name="　"/>
            <w:bookmarkEnd w:id="77"/>
            <w:bookmarkStart w:id="78" w:name="　"/>
            <w:bookmarkEnd w:id="78"/>
            <w:bookmarkStart w:id="79" w:name="　"/>
            <w:bookmarkEnd w:id="79"/>
            <w:bookmarkStart w:id="80" w:name="　"/>
            <w:bookmarkEnd w:id="80"/>
            <w:bookmarkStart w:id="81" w:name="　"/>
            <w:bookmarkEnd w:id="81"/>
            <w:bookmarkStart w:id="82" w:name="　"/>
            <w:bookmarkEnd w:id="82"/>
            <w:bookmarkStart w:id="83" w:name="　"/>
            <w:bookmarkEnd w:id="83"/>
            <w:bookmarkStart w:id="84" w:name="　"/>
            <w:bookmarkEnd w:id="84"/>
            <w:bookmarkStart w:id="85" w:name="　"/>
            <w:bookmarkEnd w:id="85"/>
            <w:bookmarkStart w:id="86" w:name="　　"/>
            <w:bookmarkEnd w:id="86"/>
            <w:bookmarkStart w:id="87" w:name="　"/>
            <w:bookmarkEnd w:id="87"/>
            <w:bookmarkStart w:id="88" w:name="　"/>
            <w:bookmarkEnd w:id="88"/>
            <w:bookmarkStart w:id="89" w:name="　"/>
            <w:bookmarkEnd w:id="89"/>
            <w:bookmarkStart w:id="90" w:name="　"/>
            <w:bookmarkEnd w:id="90"/>
            <w:bookmarkStart w:id="91" w:name="　　"/>
            <w:bookmarkEnd w:id="91"/>
            <w:bookmarkStart w:id="92" w:name="　　"/>
            <w:bookmarkEnd w:id="92"/>
            <w:bookmarkStart w:id="93" w:name="　　"/>
            <w:bookmarkEnd w:id="93"/>
            <w:bookmarkStart w:id="94" w:name="　"/>
            <w:bookmarkEnd w:id="94"/>
            <w:bookmarkStart w:id="95" w:name="　"/>
            <w:bookmarkEnd w:id="95"/>
            <w:bookmarkStart w:id="96" w:name="　"/>
            <w:bookmarkEnd w:id="96"/>
            <w:bookmarkStart w:id="97" w:name="　"/>
            <w:bookmarkEnd w:id="97"/>
            <w:bookmarkStart w:id="98" w:name="　"/>
            <w:bookmarkEnd w:id="98"/>
            <w:bookmarkStart w:id="99" w:name="　"/>
            <w:bookmarkEnd w:id="99"/>
            <w:bookmarkStart w:id="100" w:name="　"/>
            <w:bookmarkEnd w:id="100"/>
            <w:bookmarkStart w:id="101" w:name="　"/>
            <w:bookmarkEnd w:id="101"/>
            <w:bookmarkStart w:id="102" w:name="　"/>
            <w:bookmarkEnd w:id="102"/>
            <w:bookmarkStart w:id="103" w:name="　　"/>
            <w:bookmarkEnd w:id="103"/>
            <w:bookmarkStart w:id="104" w:name="　"/>
            <w:bookmarkEnd w:id="104"/>
            <w:bookmarkStart w:id="105" w:name="　"/>
            <w:bookmarkEnd w:id="105"/>
            <w:bookmarkStart w:id="106" w:name="　　"/>
            <w:bookmarkEnd w:id="106"/>
            <w:bookmarkStart w:id="107" w:name="　"/>
            <w:bookmarkEnd w:id="107"/>
            <w:bookmarkStart w:id="108" w:name="　"/>
            <w:bookmarkEnd w:id="108"/>
            <w:bookmarkStart w:id="109" w:name="　"/>
            <w:bookmarkEnd w:id="109"/>
            <w:bookmarkStart w:id="110" w:name="　"/>
            <w:bookmarkEnd w:id="110"/>
            <w:bookmarkStart w:id="111" w:name="　　"/>
            <w:bookmarkEnd w:id="111"/>
            <w:bookmarkStart w:id="112" w:name="合计"/>
            <w:bookmarkEnd w:id="112"/>
            <w:bookmarkStart w:id="113" w:name="　"/>
            <w:bookmarkEnd w:id="113"/>
            <w:bookmarkStart w:id="114" w:name="　"/>
            <w:bookmarkEnd w:id="114"/>
            <w:r>
              <w:rPr>
                <w:sz w:val="22"/>
              </w:rPr>
              <w:t>合计</w:t>
            </w:r>
          </w:p>
        </w:tc>
        <w:tc>
          <w:tcPr>
            <w:tcW w:w="825" w:type="dxa"/>
          </w:tcPr>
          <w:p>
            <w:pPr>
              <w:pStyle w:val="8"/>
              <w:spacing w:before="162"/>
              <w:ind w:left="92" w:right="82"/>
              <w:jc w:val="center"/>
              <w:rPr>
                <w:sz w:val="20"/>
              </w:rPr>
            </w:pPr>
            <w:bookmarkStart w:id="115" w:name="　"/>
            <w:bookmarkEnd w:id="115"/>
            <w:bookmarkStart w:id="116" w:name="　"/>
            <w:bookmarkEnd w:id="116"/>
            <w:bookmarkStart w:id="117" w:name="　"/>
            <w:bookmarkEnd w:id="117"/>
            <w:bookmarkStart w:id="118" w:name="　"/>
            <w:bookmarkEnd w:id="118"/>
            <w:bookmarkStart w:id="119" w:name="　"/>
            <w:bookmarkEnd w:id="119"/>
            <w:bookmarkStart w:id="120" w:name="　"/>
            <w:bookmarkEnd w:id="120"/>
            <w:bookmarkStart w:id="121" w:name="　"/>
            <w:bookmarkEnd w:id="121"/>
            <w:bookmarkStart w:id="122" w:name="　"/>
            <w:bookmarkEnd w:id="122"/>
            <w:bookmarkStart w:id="123" w:name="　"/>
            <w:bookmarkEnd w:id="123"/>
            <w:r>
              <w:rPr>
                <w:sz w:val="20"/>
              </w:rPr>
              <w:t>19.96</w:t>
            </w:r>
          </w:p>
        </w:tc>
        <w:tc>
          <w:tcPr>
            <w:tcW w:w="360" w:type="dxa"/>
          </w:tcPr>
          <w:p>
            <w:pPr>
              <w:pStyle w:val="8"/>
              <w:spacing w:before="162"/>
              <w:ind w:left="8"/>
              <w:jc w:val="center"/>
              <w:rPr>
                <w:sz w:val="20"/>
              </w:rPr>
            </w:pPr>
            <w:bookmarkStart w:id="124" w:name="　"/>
            <w:bookmarkEnd w:id="124"/>
            <w:bookmarkStart w:id="125" w:name="　"/>
            <w:bookmarkEnd w:id="125"/>
            <w:bookmarkStart w:id="126" w:name="　"/>
            <w:bookmarkEnd w:id="126"/>
            <w:bookmarkStart w:id="127" w:name="　"/>
            <w:bookmarkEnd w:id="127"/>
            <w:bookmarkStart w:id="128" w:name="　"/>
            <w:bookmarkEnd w:id="128"/>
            <w:bookmarkStart w:id="129" w:name="　"/>
            <w:bookmarkEnd w:id="129"/>
            <w:bookmarkStart w:id="130" w:name="　"/>
            <w:bookmarkEnd w:id="130"/>
            <w:bookmarkStart w:id="131" w:name="　"/>
            <w:bookmarkEnd w:id="131"/>
            <w:bookmarkStart w:id="132" w:name="　"/>
            <w:bookmarkEnd w:id="132"/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>
            <w:pPr>
              <w:pStyle w:val="8"/>
              <w:spacing w:before="162"/>
              <w:ind w:left="94" w:right="85"/>
              <w:jc w:val="center"/>
              <w:rPr>
                <w:sz w:val="20"/>
              </w:rPr>
            </w:pPr>
            <w:bookmarkStart w:id="133" w:name="　"/>
            <w:bookmarkEnd w:id="133"/>
            <w:bookmarkStart w:id="134" w:name="　"/>
            <w:bookmarkEnd w:id="134"/>
            <w:bookmarkStart w:id="135" w:name="　"/>
            <w:bookmarkEnd w:id="135"/>
            <w:bookmarkStart w:id="136" w:name="　"/>
            <w:bookmarkEnd w:id="136"/>
            <w:bookmarkStart w:id="137" w:name="　"/>
            <w:bookmarkEnd w:id="137"/>
            <w:bookmarkStart w:id="138" w:name="　"/>
            <w:bookmarkEnd w:id="138"/>
            <w:bookmarkStart w:id="139" w:name="　"/>
            <w:bookmarkEnd w:id="139"/>
            <w:bookmarkStart w:id="140" w:name="　"/>
            <w:bookmarkEnd w:id="140"/>
            <w:bookmarkStart w:id="141" w:name="　"/>
            <w:bookmarkEnd w:id="141"/>
            <w:r>
              <w:rPr>
                <w:sz w:val="20"/>
              </w:rPr>
              <w:t>7.00</w:t>
            </w:r>
          </w:p>
        </w:tc>
        <w:tc>
          <w:tcPr>
            <w:tcW w:w="825" w:type="dxa"/>
          </w:tcPr>
          <w:p>
            <w:pPr>
              <w:pStyle w:val="8"/>
              <w:spacing w:before="162"/>
              <w:ind w:left="90" w:right="82"/>
              <w:jc w:val="center"/>
              <w:rPr>
                <w:sz w:val="20"/>
              </w:rPr>
            </w:pPr>
            <w:bookmarkStart w:id="142" w:name="　"/>
            <w:bookmarkEnd w:id="142"/>
            <w:bookmarkStart w:id="143" w:name="　"/>
            <w:bookmarkEnd w:id="143"/>
            <w:bookmarkStart w:id="144" w:name="　"/>
            <w:bookmarkEnd w:id="144"/>
            <w:bookmarkStart w:id="145" w:name="　"/>
            <w:bookmarkEnd w:id="145"/>
            <w:bookmarkStart w:id="146" w:name="　"/>
            <w:bookmarkEnd w:id="146"/>
            <w:bookmarkStart w:id="147" w:name="　"/>
            <w:bookmarkEnd w:id="147"/>
            <w:bookmarkStart w:id="148" w:name="　"/>
            <w:bookmarkEnd w:id="148"/>
            <w:bookmarkStart w:id="149" w:name="　"/>
            <w:bookmarkEnd w:id="149"/>
            <w:bookmarkStart w:id="150" w:name="　"/>
            <w:bookmarkEnd w:id="150"/>
            <w:r>
              <w:rPr>
                <w:sz w:val="20"/>
              </w:rPr>
              <w:t>12.96</w:t>
            </w:r>
          </w:p>
        </w:tc>
        <w:tc>
          <w:tcPr>
            <w:tcW w:w="398" w:type="dxa"/>
          </w:tcPr>
          <w:p>
            <w:pPr>
              <w:pStyle w:val="8"/>
              <w:spacing w:before="162"/>
              <w:ind w:left="7"/>
              <w:jc w:val="center"/>
              <w:rPr>
                <w:sz w:val="20"/>
              </w:rPr>
            </w:pPr>
            <w:bookmarkStart w:id="151" w:name="　"/>
            <w:bookmarkEnd w:id="151"/>
            <w:bookmarkStart w:id="152" w:name="　"/>
            <w:bookmarkEnd w:id="152"/>
            <w:bookmarkStart w:id="153" w:name="　"/>
            <w:bookmarkEnd w:id="153"/>
            <w:bookmarkStart w:id="154" w:name="　"/>
            <w:bookmarkEnd w:id="154"/>
            <w:bookmarkStart w:id="155" w:name="　"/>
            <w:bookmarkEnd w:id="155"/>
            <w:bookmarkStart w:id="156" w:name="　"/>
            <w:bookmarkEnd w:id="156"/>
            <w:bookmarkStart w:id="157" w:name="　"/>
            <w:bookmarkEnd w:id="157"/>
            <w:bookmarkStart w:id="158" w:name="　"/>
            <w:bookmarkEnd w:id="158"/>
            <w:bookmarkStart w:id="159" w:name="　"/>
            <w:bookmarkEnd w:id="159"/>
            <w:r>
              <w:rPr>
                <w:w w:val="99"/>
                <w:sz w:val="20"/>
              </w:rPr>
              <w:t>0</w:t>
            </w:r>
          </w:p>
        </w:tc>
        <w:tc>
          <w:tcPr>
            <w:tcW w:w="578" w:type="dxa"/>
          </w:tcPr>
          <w:p>
            <w:pPr>
              <w:pStyle w:val="8"/>
              <w:spacing w:before="162"/>
              <w:ind w:left="10"/>
              <w:jc w:val="center"/>
              <w:rPr>
                <w:sz w:val="20"/>
              </w:rPr>
            </w:pPr>
            <w:bookmarkStart w:id="160" w:name="　"/>
            <w:bookmarkEnd w:id="160"/>
            <w:bookmarkStart w:id="161" w:name="　"/>
            <w:bookmarkEnd w:id="161"/>
            <w:bookmarkStart w:id="162" w:name="　"/>
            <w:bookmarkEnd w:id="162"/>
            <w:bookmarkStart w:id="163" w:name="　"/>
            <w:bookmarkEnd w:id="163"/>
            <w:bookmarkStart w:id="164" w:name="　"/>
            <w:bookmarkEnd w:id="164"/>
            <w:bookmarkStart w:id="165" w:name="　"/>
            <w:bookmarkEnd w:id="165"/>
            <w:bookmarkStart w:id="166" w:name="　"/>
            <w:bookmarkEnd w:id="166"/>
            <w:bookmarkStart w:id="167" w:name="　"/>
            <w:bookmarkEnd w:id="167"/>
            <w:bookmarkStart w:id="168" w:name="　"/>
            <w:bookmarkEnd w:id="168"/>
            <w:r>
              <w:rPr>
                <w:w w:val="99"/>
                <w:sz w:val="20"/>
              </w:rPr>
              <w:t>0</w:t>
            </w:r>
          </w:p>
        </w:tc>
        <w:tc>
          <w:tcPr>
            <w:tcW w:w="419" w:type="dxa"/>
          </w:tcPr>
          <w:p>
            <w:pPr>
              <w:pStyle w:val="8"/>
              <w:spacing w:before="162"/>
              <w:ind w:left="7"/>
              <w:jc w:val="center"/>
              <w:rPr>
                <w:sz w:val="20"/>
              </w:rPr>
            </w:pPr>
            <w:bookmarkStart w:id="169" w:name="　"/>
            <w:bookmarkEnd w:id="169"/>
            <w:bookmarkStart w:id="170" w:name="　"/>
            <w:bookmarkEnd w:id="170"/>
            <w:bookmarkStart w:id="171" w:name="　"/>
            <w:bookmarkEnd w:id="171"/>
            <w:bookmarkStart w:id="172" w:name="　"/>
            <w:bookmarkEnd w:id="172"/>
            <w:bookmarkStart w:id="173" w:name="　"/>
            <w:bookmarkEnd w:id="173"/>
            <w:bookmarkStart w:id="174" w:name="　"/>
            <w:bookmarkEnd w:id="174"/>
            <w:bookmarkStart w:id="175" w:name="　"/>
            <w:bookmarkEnd w:id="175"/>
            <w:bookmarkStart w:id="176" w:name="　"/>
            <w:bookmarkEnd w:id="176"/>
            <w:bookmarkStart w:id="177" w:name="　"/>
            <w:bookmarkEnd w:id="177"/>
            <w:r>
              <w:rPr>
                <w:w w:val="99"/>
                <w:sz w:val="20"/>
              </w:rPr>
              <w:t>0</w:t>
            </w:r>
          </w:p>
        </w:tc>
        <w:tc>
          <w:tcPr>
            <w:tcW w:w="578" w:type="dxa"/>
          </w:tcPr>
          <w:p>
            <w:pPr>
              <w:pStyle w:val="8"/>
              <w:spacing w:before="162"/>
              <w:ind w:left="8"/>
              <w:jc w:val="center"/>
              <w:rPr>
                <w:sz w:val="20"/>
              </w:rPr>
            </w:pPr>
            <w:bookmarkStart w:id="178" w:name="　"/>
            <w:bookmarkEnd w:id="178"/>
            <w:bookmarkStart w:id="179" w:name="　"/>
            <w:bookmarkEnd w:id="179"/>
            <w:bookmarkStart w:id="180" w:name="　"/>
            <w:bookmarkEnd w:id="180"/>
            <w:bookmarkStart w:id="181" w:name="　"/>
            <w:bookmarkEnd w:id="181"/>
            <w:bookmarkStart w:id="182" w:name="　"/>
            <w:bookmarkEnd w:id="182"/>
            <w:bookmarkStart w:id="183" w:name="　"/>
            <w:bookmarkEnd w:id="183"/>
            <w:bookmarkStart w:id="184" w:name="　"/>
            <w:bookmarkEnd w:id="184"/>
            <w:bookmarkStart w:id="185" w:name="　"/>
            <w:bookmarkEnd w:id="185"/>
            <w:bookmarkStart w:id="186" w:name="　"/>
            <w:bookmarkEnd w:id="186"/>
            <w:r>
              <w:rPr>
                <w:w w:val="99"/>
                <w:sz w:val="20"/>
              </w:rPr>
              <w:t>0</w:t>
            </w:r>
          </w:p>
        </w:tc>
        <w:tc>
          <w:tcPr>
            <w:tcW w:w="420" w:type="dxa"/>
          </w:tcPr>
          <w:p>
            <w:pPr>
              <w:pStyle w:val="8"/>
              <w:spacing w:before="162"/>
              <w:ind w:left="9"/>
              <w:jc w:val="center"/>
              <w:rPr>
                <w:sz w:val="20"/>
              </w:rPr>
            </w:pPr>
            <w:bookmarkStart w:id="187" w:name="　"/>
            <w:bookmarkEnd w:id="187"/>
            <w:bookmarkStart w:id="188" w:name="　"/>
            <w:bookmarkEnd w:id="188"/>
            <w:bookmarkStart w:id="189" w:name="　"/>
            <w:bookmarkEnd w:id="189"/>
            <w:bookmarkStart w:id="190" w:name="　"/>
            <w:bookmarkEnd w:id="190"/>
            <w:bookmarkStart w:id="191" w:name="　"/>
            <w:bookmarkEnd w:id="191"/>
            <w:bookmarkStart w:id="192" w:name="　"/>
            <w:bookmarkEnd w:id="192"/>
            <w:bookmarkStart w:id="193" w:name="　"/>
            <w:bookmarkEnd w:id="193"/>
            <w:bookmarkStart w:id="194" w:name="　"/>
            <w:bookmarkEnd w:id="194"/>
            <w:bookmarkStart w:id="195" w:name="　"/>
            <w:bookmarkEnd w:id="195"/>
            <w:r>
              <w:rPr>
                <w:w w:val="99"/>
                <w:sz w:val="20"/>
              </w:rPr>
              <w:t>0</w:t>
            </w:r>
          </w:p>
        </w:tc>
        <w:tc>
          <w:tcPr>
            <w:tcW w:w="420" w:type="dxa"/>
          </w:tcPr>
          <w:p>
            <w:pPr>
              <w:pStyle w:val="8"/>
              <w:spacing w:before="162"/>
              <w:ind w:left="9"/>
              <w:jc w:val="center"/>
              <w:rPr>
                <w:sz w:val="20"/>
              </w:rPr>
            </w:pPr>
            <w:bookmarkStart w:id="196" w:name="　"/>
            <w:bookmarkEnd w:id="196"/>
            <w:bookmarkStart w:id="197" w:name="　"/>
            <w:bookmarkEnd w:id="197"/>
            <w:bookmarkStart w:id="198" w:name="　"/>
            <w:bookmarkEnd w:id="198"/>
            <w:bookmarkStart w:id="199" w:name="　"/>
            <w:bookmarkEnd w:id="199"/>
            <w:bookmarkStart w:id="200" w:name="　"/>
            <w:bookmarkEnd w:id="200"/>
            <w:bookmarkStart w:id="201" w:name="　"/>
            <w:bookmarkEnd w:id="201"/>
            <w:bookmarkStart w:id="202" w:name="　"/>
            <w:bookmarkEnd w:id="202"/>
            <w:bookmarkStart w:id="203" w:name="　"/>
            <w:bookmarkEnd w:id="203"/>
            <w:bookmarkStart w:id="204" w:name="　"/>
            <w:bookmarkEnd w:id="204"/>
            <w:r>
              <w:rPr>
                <w:w w:val="99"/>
                <w:sz w:val="20"/>
              </w:rPr>
              <w:t>0</w:t>
            </w:r>
          </w:p>
        </w:tc>
        <w:tc>
          <w:tcPr>
            <w:tcW w:w="397" w:type="dxa"/>
          </w:tcPr>
          <w:p>
            <w:pPr>
              <w:pStyle w:val="8"/>
              <w:spacing w:before="162"/>
              <w:ind w:left="8"/>
              <w:jc w:val="center"/>
              <w:rPr>
                <w:sz w:val="20"/>
              </w:rPr>
            </w:pPr>
            <w:bookmarkStart w:id="205" w:name="　"/>
            <w:bookmarkEnd w:id="205"/>
            <w:bookmarkStart w:id="206" w:name="　"/>
            <w:bookmarkEnd w:id="206"/>
            <w:bookmarkStart w:id="207" w:name="　"/>
            <w:bookmarkEnd w:id="207"/>
            <w:bookmarkStart w:id="208" w:name="　"/>
            <w:bookmarkEnd w:id="208"/>
            <w:bookmarkStart w:id="209" w:name="　"/>
            <w:bookmarkEnd w:id="209"/>
            <w:bookmarkStart w:id="210" w:name="　"/>
            <w:bookmarkEnd w:id="210"/>
            <w:bookmarkStart w:id="211" w:name="　"/>
            <w:bookmarkEnd w:id="211"/>
            <w:bookmarkStart w:id="212" w:name="　"/>
            <w:bookmarkEnd w:id="212"/>
            <w:bookmarkStart w:id="213" w:name="　"/>
            <w:bookmarkEnd w:id="213"/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4"/>
        </w:rPr>
      </w:pPr>
    </w:p>
    <w:p>
      <w:pPr>
        <w:pStyle w:val="2"/>
        <w:ind w:left="128"/>
        <w:jc w:val="left"/>
      </w:pPr>
      <w:bookmarkStart w:id="214" w:name="表八："/>
      <w:bookmarkEnd w:id="214"/>
      <w:r>
        <w:t>表八：</w:t>
      </w:r>
    </w:p>
    <w:p>
      <w:pPr>
        <w:pStyle w:val="3"/>
        <w:spacing w:before="10"/>
        <w:rPr>
          <w:b/>
        </w:rPr>
      </w:pPr>
    </w:p>
    <w:p>
      <w:pPr>
        <w:spacing w:before="1"/>
        <w:ind w:left="0" w:right="627" w:firstLine="0"/>
        <w:jc w:val="center"/>
        <w:rPr>
          <w:b/>
          <w:sz w:val="32"/>
        </w:rPr>
      </w:pPr>
      <w:bookmarkStart w:id="215" w:name="一般公共预算“三公”经费支出情况表"/>
      <w:bookmarkEnd w:id="215"/>
      <w:r>
        <w:rPr>
          <w:b/>
          <w:sz w:val="32"/>
        </w:rPr>
        <w:t>一般公共预算“三公”经费支出情况表</w:t>
      </w:r>
    </w:p>
    <w:p>
      <w:pPr>
        <w:tabs>
          <w:tab w:val="left" w:pos="7208"/>
        </w:tabs>
        <w:spacing w:before="3" w:after="3"/>
        <w:ind w:left="128" w:right="0" w:firstLine="0"/>
        <w:jc w:val="left"/>
        <w:rPr>
          <w:sz w:val="24"/>
        </w:rPr>
      </w:pPr>
      <w:bookmarkStart w:id="216" w:name="编制单位：克州动物疾控中心                           "/>
      <w:bookmarkEnd w:id="216"/>
      <w:r>
        <w:rPr>
          <w:sz w:val="24"/>
        </w:rPr>
        <w:t>编制单位：克州动物疾控中心</w:t>
      </w:r>
      <w:r>
        <w:rPr>
          <w:sz w:val="24"/>
        </w:rPr>
        <w:tab/>
      </w:r>
      <w:r>
        <w:rPr>
          <w:sz w:val="24"/>
        </w:rPr>
        <w:t>单位：万元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4"/>
              <w:rPr>
                <w:sz w:val="20"/>
              </w:rPr>
            </w:pPr>
          </w:p>
          <w:p>
            <w:pPr>
              <w:pStyle w:val="8"/>
              <w:ind w:left="166" w:right="1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1417" w:type="dxa"/>
            <w:vMerge w:val="restart"/>
          </w:tcPr>
          <w:p>
            <w:pPr>
              <w:pStyle w:val="8"/>
              <w:spacing w:before="1"/>
              <w:rPr>
                <w:sz w:val="31"/>
              </w:rPr>
            </w:pPr>
          </w:p>
          <w:p>
            <w:pPr>
              <w:pStyle w:val="8"/>
              <w:ind w:left="26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因公出国</w:t>
            </w:r>
          </w:p>
          <w:p>
            <w:pPr>
              <w:pStyle w:val="8"/>
              <w:spacing w:before="4"/>
              <w:ind w:left="26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（境）</w:t>
            </w:r>
            <w:r>
              <w:rPr>
                <w:b/>
                <w:sz w:val="22"/>
              </w:rPr>
              <w:t>费</w:t>
            </w:r>
          </w:p>
        </w:tc>
        <w:tc>
          <w:tcPr>
            <w:tcW w:w="4536" w:type="dxa"/>
            <w:gridSpan w:val="3"/>
          </w:tcPr>
          <w:p>
            <w:pPr>
              <w:pStyle w:val="8"/>
              <w:spacing w:before="132"/>
              <w:ind w:left="1168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公务用车购置及运行费</w:t>
            </w:r>
          </w:p>
        </w:tc>
        <w:tc>
          <w:tcPr>
            <w:tcW w:w="1559" w:type="dxa"/>
            <w:vMerge w:val="restart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4"/>
              <w:rPr>
                <w:sz w:val="20"/>
              </w:rPr>
            </w:pPr>
          </w:p>
          <w:p>
            <w:pPr>
              <w:pStyle w:val="8"/>
              <w:ind w:left="22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8"/>
              <w:spacing w:before="8"/>
              <w:rPr>
                <w:sz w:val="20"/>
              </w:rPr>
            </w:pPr>
          </w:p>
          <w:p>
            <w:pPr>
              <w:pStyle w:val="8"/>
              <w:spacing w:before="1"/>
              <w:ind w:left="558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1418" w:type="dxa"/>
          </w:tcPr>
          <w:p>
            <w:pPr>
              <w:pStyle w:val="8"/>
              <w:spacing w:before="121" w:line="242" w:lineRule="auto"/>
              <w:ind w:left="487" w:right="142" w:hanging="329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公务用车购置费</w:t>
            </w:r>
          </w:p>
        </w:tc>
        <w:tc>
          <w:tcPr>
            <w:tcW w:w="1559" w:type="dxa"/>
          </w:tcPr>
          <w:p>
            <w:pPr>
              <w:pStyle w:val="8"/>
              <w:spacing w:before="121" w:line="242" w:lineRule="auto"/>
              <w:ind w:left="668" w:right="103" w:hanging="550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75" w:type="dxa"/>
          </w:tcPr>
          <w:p>
            <w:pPr>
              <w:pStyle w:val="8"/>
              <w:spacing w:before="168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1417" w:type="dxa"/>
          </w:tcPr>
          <w:p>
            <w:pPr>
              <w:pStyle w:val="8"/>
              <w:spacing w:before="168"/>
              <w:ind w:left="486" w:right="480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59" w:type="dxa"/>
          </w:tcPr>
          <w:p>
            <w:pPr>
              <w:pStyle w:val="8"/>
              <w:spacing w:before="168"/>
              <w:ind w:left="577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418" w:type="dxa"/>
          </w:tcPr>
          <w:p>
            <w:pPr>
              <w:pStyle w:val="8"/>
              <w:spacing w:before="168"/>
              <w:ind w:left="489" w:right="479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559" w:type="dxa"/>
          </w:tcPr>
          <w:p>
            <w:pPr>
              <w:pStyle w:val="8"/>
              <w:spacing w:before="168"/>
              <w:ind w:left="516" w:right="507"/>
              <w:jc w:val="center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559" w:type="dxa"/>
          </w:tcPr>
          <w:p>
            <w:pPr>
              <w:pStyle w:val="8"/>
              <w:spacing w:before="168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1"/>
        </w:rPr>
      </w:pPr>
    </w:p>
    <w:p>
      <w:pPr>
        <w:pStyle w:val="2"/>
        <w:ind w:right="8564"/>
      </w:pPr>
      <w:bookmarkStart w:id="217" w:name="表九："/>
      <w:bookmarkEnd w:id="217"/>
      <w:r>
        <w:t>表九：</w:t>
      </w:r>
    </w:p>
    <w:p>
      <w:pPr>
        <w:spacing w:before="5"/>
        <w:ind w:left="0" w:right="629" w:firstLine="0"/>
        <w:jc w:val="center"/>
        <w:rPr>
          <w:b/>
          <w:sz w:val="32"/>
        </w:rPr>
      </w:pPr>
      <w:bookmarkStart w:id="218" w:name="政府性基金预算支出情况表"/>
      <w:bookmarkEnd w:id="218"/>
      <w:r>
        <w:rPr>
          <w:b/>
          <w:sz w:val="32"/>
        </w:rPr>
        <w:t>政府性基金预算支出情况表</w:t>
      </w:r>
    </w:p>
    <w:p>
      <w:pPr>
        <w:tabs>
          <w:tab w:val="left" w:pos="7688"/>
        </w:tabs>
        <w:spacing w:before="4" w:after="2"/>
        <w:ind w:left="128" w:right="0" w:firstLine="0"/>
        <w:jc w:val="left"/>
        <w:rPr>
          <w:sz w:val="24"/>
        </w:rPr>
      </w:pPr>
      <w:bookmarkStart w:id="219" w:name="编制单位：                                   "/>
      <w:bookmarkEnd w:id="219"/>
      <w:r>
        <w:rPr>
          <w:sz w:val="24"/>
        </w:rPr>
        <w:t>编制单位：</w:t>
      </w:r>
      <w:r>
        <w:rPr>
          <w:sz w:val="24"/>
        </w:rPr>
        <w:tab/>
      </w:r>
      <w:r>
        <w:rPr>
          <w:sz w:val="24"/>
        </w:rPr>
        <w:t>单位：万元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68" w:type="dxa"/>
            <w:gridSpan w:val="4"/>
          </w:tcPr>
          <w:p>
            <w:pPr>
              <w:pStyle w:val="8"/>
              <w:tabs>
                <w:tab w:val="left" w:pos="491"/>
              </w:tabs>
              <w:spacing w:before="7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目</w:t>
            </w:r>
          </w:p>
        </w:tc>
        <w:tc>
          <w:tcPr>
            <w:tcW w:w="4819" w:type="dxa"/>
            <w:gridSpan w:val="3"/>
          </w:tcPr>
          <w:p>
            <w:pPr>
              <w:pStyle w:val="8"/>
              <w:spacing w:before="76"/>
              <w:ind w:left="1327"/>
              <w:rPr>
                <w:b/>
                <w:sz w:val="24"/>
              </w:rPr>
            </w:pPr>
            <w:r>
              <w:rPr>
                <w:b/>
                <w:sz w:val="24"/>
              </w:rPr>
              <w:t>政府性基金预算支出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72" w:type="dxa"/>
            <w:gridSpan w:val="3"/>
          </w:tcPr>
          <w:p>
            <w:pPr>
              <w:pStyle w:val="8"/>
              <w:ind w:left="12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功能分类科目</w:t>
            </w:r>
          </w:p>
          <w:p>
            <w:pPr>
              <w:pStyle w:val="8"/>
              <w:spacing w:before="2" w:line="214" w:lineRule="exact"/>
              <w:ind w:left="12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编码</w:t>
            </w:r>
          </w:p>
        </w:tc>
        <w:tc>
          <w:tcPr>
            <w:tcW w:w="2896" w:type="dxa"/>
            <w:vMerge w:val="restart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516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小计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</w:tcPr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8" w:type="dxa"/>
          </w:tcPr>
          <w:p>
            <w:pPr>
              <w:pStyle w:val="8"/>
              <w:spacing w:before="3" w:line="292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类</w:t>
            </w:r>
          </w:p>
        </w:tc>
        <w:tc>
          <w:tcPr>
            <w:tcW w:w="457" w:type="dxa"/>
          </w:tcPr>
          <w:p>
            <w:pPr>
              <w:pStyle w:val="8"/>
              <w:spacing w:before="3"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款</w:t>
            </w:r>
          </w:p>
        </w:tc>
        <w:tc>
          <w:tcPr>
            <w:tcW w:w="457" w:type="dxa"/>
          </w:tcPr>
          <w:p>
            <w:pPr>
              <w:pStyle w:val="8"/>
              <w:spacing w:before="3" w:line="292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96" w:type="dxa"/>
          </w:tcPr>
          <w:p>
            <w:pPr>
              <w:pStyle w:val="8"/>
              <w:spacing w:before="99"/>
              <w:ind w:left="1186" w:right="1179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3" w:line="242" w:lineRule="auto"/>
        <w:ind w:left="128" w:right="758"/>
        <w:rPr>
          <w:b/>
          <w:sz w:val="28"/>
        </w:rPr>
      </w:pPr>
      <w:bookmarkStart w:id="220" w:name="备注：本年度没有使用政府性基金预算拨款安排的支出，政府性基金预算支出情况表为空表"/>
      <w:bookmarkEnd w:id="220"/>
      <w:r>
        <w:rPr>
          <w:b/>
          <w:sz w:val="28"/>
        </w:rPr>
        <w:t>备注：</w:t>
      </w:r>
      <w:r>
        <w:t>本年度没有使用政府性基金预算拨款安排的支出，政府性基金预算支出情况表为空表</w:t>
      </w:r>
      <w:r>
        <w:rPr>
          <w:b/>
          <w:sz w:val="28"/>
        </w:rPr>
        <w:t>。</w:t>
      </w:r>
    </w:p>
    <w:p>
      <w:pPr>
        <w:spacing w:after="0" w:line="242" w:lineRule="auto"/>
        <w:rPr>
          <w:sz w:val="28"/>
        </w:rPr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tabs>
          <w:tab w:val="left" w:pos="3493"/>
        </w:tabs>
        <w:spacing w:before="79"/>
        <w:ind w:left="1892"/>
        <w:rPr>
          <w:rFonts w:hint="eastAsia" w:ascii="黑体" w:eastAsia="黑体"/>
        </w:rPr>
      </w:pPr>
      <w:bookmarkStart w:id="221" w:name="第三部分  2019年部门预算情况说明"/>
      <w:bookmarkEnd w:id="221"/>
      <w:r>
        <w:rPr>
          <w:rFonts w:hint="eastAsia" w:ascii="黑体" w:eastAsia="黑体"/>
        </w:rPr>
        <w:t>第三部分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2019</w:t>
      </w:r>
      <w:r>
        <w:rPr>
          <w:rFonts w:hint="eastAsia" w:ascii="黑体" w:eastAsia="黑体"/>
          <w:spacing w:val="-81"/>
        </w:rPr>
        <w:t xml:space="preserve"> </w:t>
      </w:r>
      <w:r>
        <w:rPr>
          <w:rFonts w:hint="eastAsia" w:ascii="黑体" w:eastAsia="黑体"/>
        </w:rPr>
        <w:t>年部门预算情况说明</w:t>
      </w:r>
    </w:p>
    <w:p>
      <w:pPr>
        <w:pStyle w:val="3"/>
        <w:spacing w:before="90" w:line="292" w:lineRule="auto"/>
        <w:ind w:left="340" w:right="1284" w:firstLine="640"/>
        <w:rPr>
          <w:rFonts w:hint="eastAsia" w:ascii="黑体" w:eastAsia="黑体"/>
        </w:rPr>
      </w:pPr>
      <w:r>
        <w:rPr>
          <w:rFonts w:hint="eastAsia" w:ascii="黑体" w:eastAsia="黑体"/>
          <w:spacing w:val="-7"/>
        </w:rPr>
        <w:t xml:space="preserve">一、关于克州动物疾控中心 </w:t>
      </w:r>
      <w:r>
        <w:rPr>
          <w:rFonts w:hint="eastAsia" w:ascii="黑体" w:eastAsia="黑体"/>
        </w:rPr>
        <w:t>2019</w:t>
      </w:r>
      <w:r>
        <w:rPr>
          <w:rFonts w:hint="eastAsia" w:ascii="黑体" w:eastAsia="黑体"/>
          <w:spacing w:val="-10"/>
        </w:rPr>
        <w:t xml:space="preserve"> 年收支预算情况的总体说明</w:t>
      </w:r>
    </w:p>
    <w:p>
      <w:pPr>
        <w:pStyle w:val="3"/>
        <w:ind w:left="980"/>
      </w:pPr>
      <w:r>
        <w:t>按照全口径预算的原则，克州动物疾控中心 2019 年所</w:t>
      </w:r>
    </w:p>
    <w:p>
      <w:pPr>
        <w:pStyle w:val="3"/>
        <w:spacing w:before="89" w:line="292" w:lineRule="auto"/>
        <w:ind w:left="340" w:right="1284"/>
      </w:pPr>
      <w:r>
        <w:rPr>
          <w:spacing w:val="-4"/>
        </w:rPr>
        <w:t xml:space="preserve">有收入和支出均纳入部门预算管理。收支总预算 </w:t>
      </w:r>
      <w:r>
        <w:t>636.31</w:t>
      </w:r>
      <w:r>
        <w:rPr>
          <w:spacing w:val="-42"/>
        </w:rPr>
        <w:t xml:space="preserve"> 万元。</w:t>
      </w:r>
    </w:p>
    <w:p>
      <w:pPr>
        <w:pStyle w:val="3"/>
        <w:spacing w:before="1" w:line="292" w:lineRule="auto"/>
        <w:ind w:left="340" w:right="1286" w:firstLine="640"/>
      </w:pPr>
      <w:r>
        <w:rPr>
          <w:spacing w:val="-7"/>
        </w:rPr>
        <w:t xml:space="preserve">收入预算包括：一般公共预算 </w:t>
      </w:r>
      <w:r>
        <w:t>227.05</w:t>
      </w:r>
      <w:r>
        <w:rPr>
          <w:spacing w:val="-12"/>
        </w:rPr>
        <w:t xml:space="preserve"> 万元、单位上年结余（不包括国库集中支付额度结余）409.26</w:t>
      </w:r>
      <w:r>
        <w:rPr>
          <w:spacing w:val="-21"/>
        </w:rPr>
        <w:t xml:space="preserve"> 万元。</w:t>
      </w:r>
    </w:p>
    <w:p>
      <w:pPr>
        <w:pStyle w:val="3"/>
        <w:spacing w:line="408" w:lineRule="exact"/>
        <w:ind w:left="980"/>
      </w:pPr>
      <w:r>
        <w:t>支出预算包括：农林水支出 636.31 万元。</w:t>
      </w:r>
    </w:p>
    <w:p>
      <w:pPr>
        <w:pStyle w:val="3"/>
        <w:spacing w:before="91"/>
        <w:ind w:left="980"/>
        <w:rPr>
          <w:rFonts w:hint="eastAsia" w:ascii="黑体" w:eastAsia="黑体"/>
        </w:rPr>
      </w:pPr>
      <w:r>
        <w:rPr>
          <w:rFonts w:hint="eastAsia" w:ascii="黑体" w:eastAsia="黑体"/>
        </w:rPr>
        <w:t>二、关于克州动物疾控中心 2019 年收入预算情况说明</w:t>
      </w:r>
    </w:p>
    <w:p>
      <w:pPr>
        <w:pStyle w:val="3"/>
        <w:spacing w:before="90" w:line="292" w:lineRule="auto"/>
        <w:ind w:left="980" w:right="1524"/>
      </w:pPr>
      <w:r>
        <w:rPr>
          <w:spacing w:val="-3"/>
        </w:rPr>
        <w:t xml:space="preserve">克州动物疾控中心收入预算 </w:t>
      </w:r>
      <w:r>
        <w:t>636.31</w:t>
      </w:r>
      <w:r>
        <w:rPr>
          <w:spacing w:val="-6"/>
        </w:rPr>
        <w:t xml:space="preserve"> 万元，其中： </w:t>
      </w:r>
      <w:r>
        <w:rPr>
          <w:spacing w:val="-18"/>
        </w:rPr>
        <w:t xml:space="preserve">一般公共预算 </w:t>
      </w:r>
      <w:r>
        <w:t>227.05</w:t>
      </w:r>
      <w:r>
        <w:rPr>
          <w:spacing w:val="-29"/>
        </w:rPr>
        <w:t xml:space="preserve"> 万元，占 </w:t>
      </w:r>
      <w:r>
        <w:t>35.68%，比上年增加</w:t>
      </w:r>
    </w:p>
    <w:p>
      <w:pPr>
        <w:pStyle w:val="3"/>
        <w:spacing w:line="292" w:lineRule="auto"/>
        <w:ind w:left="340" w:right="1125"/>
      </w:pPr>
      <w:r>
        <w:t>13.78</w:t>
      </w:r>
      <w:r>
        <w:rPr>
          <w:spacing w:val="-10"/>
        </w:rPr>
        <w:t xml:space="preserve"> 万元，主要原因是①本年度单位职工的工资标准为增资后的基本工资标准，因此职工的基本工资、住房公积金、其他社会保障缴费的预算与上年相比有所增加；②上年年末</w:t>
      </w:r>
      <w:r>
        <w:rPr>
          <w:spacing w:val="-11"/>
        </w:rPr>
        <w:t>群众工作工作经费结余资金较多，本年度该笔经费作为项目</w:t>
      </w:r>
      <w:r>
        <w:rPr>
          <w:spacing w:val="-22"/>
        </w:rPr>
        <w:t xml:space="preserve">经费，计划在 </w:t>
      </w:r>
      <w:r>
        <w:t>2019</w:t>
      </w:r>
      <w:r>
        <w:rPr>
          <w:spacing w:val="-10"/>
        </w:rPr>
        <w:t xml:space="preserve"> 年度使用，因此这部分经费的预算与上年相比有所增加；</w:t>
      </w:r>
    </w:p>
    <w:p>
      <w:pPr>
        <w:pStyle w:val="3"/>
        <w:spacing w:line="292" w:lineRule="auto"/>
        <w:ind w:left="340" w:right="1203" w:firstLine="640"/>
      </w:pPr>
      <w:r>
        <w:rPr>
          <w:spacing w:val="-11"/>
        </w:rPr>
        <w:t xml:space="preserve">政府性基金预算 </w:t>
      </w:r>
      <w:r>
        <w:t>0</w:t>
      </w:r>
      <w:r>
        <w:rPr>
          <w:spacing w:val="-28"/>
        </w:rPr>
        <w:t xml:space="preserve"> 万元，占 </w:t>
      </w:r>
      <w:r>
        <w:t>0%，比上年增加（减少）0 万元，主要原因是未安排政府性基金预算；</w:t>
      </w:r>
    </w:p>
    <w:p>
      <w:pPr>
        <w:pStyle w:val="3"/>
        <w:spacing w:line="292" w:lineRule="auto"/>
        <w:ind w:left="340" w:right="1206" w:firstLine="640"/>
      </w:pPr>
      <w:r>
        <w:rPr>
          <w:spacing w:val="-10"/>
        </w:rPr>
        <w:t xml:space="preserve">上级补助收入资金 </w:t>
      </w:r>
      <w:r>
        <w:t>0</w:t>
      </w:r>
      <w:r>
        <w:rPr>
          <w:spacing w:val="-28"/>
        </w:rPr>
        <w:t xml:space="preserve"> 万元，占 </w:t>
      </w:r>
      <w:r>
        <w:t>0%</w:t>
      </w:r>
      <w:r>
        <w:rPr>
          <w:spacing w:val="-12"/>
        </w:rPr>
        <w:t xml:space="preserve">，比上年减少 </w:t>
      </w:r>
      <w:r>
        <w:t>3.90</w:t>
      </w:r>
      <w:r>
        <w:rPr>
          <w:spacing w:val="-41"/>
        </w:rPr>
        <w:t xml:space="preserve"> 万元，主要原因是本年度未安排上级补助收入资金预算；</w:t>
      </w:r>
    </w:p>
    <w:p>
      <w:pPr>
        <w:pStyle w:val="3"/>
        <w:spacing w:line="292" w:lineRule="auto"/>
        <w:ind w:left="340" w:right="979" w:firstLine="640"/>
        <w:jc w:val="both"/>
      </w:pPr>
      <w:r>
        <w:rPr>
          <w:spacing w:val="-2"/>
        </w:rPr>
        <w:t>单位上年结余</w:t>
      </w:r>
      <w:r>
        <w:t xml:space="preserve">（不包括国库集中支付额度结余）409.26 </w:t>
      </w:r>
      <w:r>
        <w:rPr>
          <w:spacing w:val="-17"/>
        </w:rPr>
        <w:t xml:space="preserve">万元，占 </w:t>
      </w:r>
      <w:r>
        <w:t>64.32</w:t>
      </w:r>
      <w:r>
        <w:rPr>
          <w:spacing w:val="-11"/>
        </w:rPr>
        <w:t xml:space="preserve">%，比上年增加 </w:t>
      </w:r>
      <w:r>
        <w:t>394.56</w:t>
      </w:r>
      <w:r>
        <w:rPr>
          <w:spacing w:val="-10"/>
        </w:rPr>
        <w:t xml:space="preserve"> 万元，主要原因是上</w:t>
      </w:r>
      <w:r>
        <w:rPr>
          <w:spacing w:val="-11"/>
        </w:rPr>
        <w:t>年接近年末上级单位拨入项目资金以及部分病虫害控制、动</w:t>
      </w:r>
      <w:r>
        <w:rPr>
          <w:spacing w:val="-10"/>
        </w:rPr>
        <w:t>物防疫项目结余资金，因此结余资金较多，这些项目结余资</w:t>
      </w:r>
      <w:r>
        <w:rPr>
          <w:spacing w:val="-15"/>
        </w:rPr>
        <w:t xml:space="preserve">金已经过单位会议研究决定计划安排在 </w:t>
      </w:r>
      <w:r>
        <w:t>2019</w:t>
      </w:r>
      <w:r>
        <w:rPr>
          <w:spacing w:val="-14"/>
        </w:rPr>
        <w:t xml:space="preserve"> 年度实施使用，</w:t>
      </w:r>
    </w:p>
    <w:p>
      <w:pPr>
        <w:spacing w:after="0" w:line="292" w:lineRule="auto"/>
        <w:jc w:val="both"/>
        <w:sectPr>
          <w:pgSz w:w="11910" w:h="16840"/>
          <w:pgMar w:top="1580" w:right="660" w:bottom="1520" w:left="1460" w:header="0" w:footer="1322" w:gutter="0"/>
          <w:cols w:space="720" w:num="1"/>
        </w:sectPr>
      </w:pPr>
    </w:p>
    <w:p>
      <w:pPr>
        <w:pStyle w:val="3"/>
        <w:spacing w:before="44" w:line="292" w:lineRule="auto"/>
        <w:ind w:left="340" w:right="1137"/>
        <w:jc w:val="both"/>
      </w:pPr>
      <w:r>
        <w:rPr>
          <w:spacing w:val="-1"/>
        </w:rPr>
        <w:t>主要用于单位化验室专用材料的购置、专业工作人员的培训</w:t>
      </w:r>
      <w:r>
        <w:rPr>
          <w:spacing w:val="-2"/>
        </w:rPr>
        <w:t>以及项目实施过程中车辆运行维护费用，因此本年度单位上年结余的预算与上年相比有所增加。</w:t>
      </w:r>
    </w:p>
    <w:p>
      <w:pPr>
        <w:pStyle w:val="3"/>
        <w:spacing w:line="409" w:lineRule="exact"/>
        <w:ind w:left="980"/>
        <w:rPr>
          <w:rFonts w:hint="eastAsia" w:ascii="黑体" w:eastAsia="黑体"/>
        </w:rPr>
      </w:pPr>
      <w:r>
        <w:rPr>
          <w:rFonts w:hint="eastAsia" w:ascii="黑体" w:eastAsia="黑体"/>
        </w:rPr>
        <w:t>三、关于克州动物疾控中心 2019 年支出预算情况说明</w:t>
      </w:r>
    </w:p>
    <w:p>
      <w:pPr>
        <w:pStyle w:val="3"/>
        <w:spacing w:before="89"/>
        <w:ind w:left="980"/>
      </w:pPr>
      <w:r>
        <w:t>克州动物疾控中心 2019 年支出预算 636.31 万元，其中：</w:t>
      </w:r>
    </w:p>
    <w:p>
      <w:pPr>
        <w:pStyle w:val="3"/>
        <w:spacing w:before="89" w:line="292" w:lineRule="auto"/>
        <w:ind w:left="340" w:right="1140" w:firstLine="640"/>
      </w:pPr>
      <w:r>
        <w:rPr>
          <w:spacing w:val="-17"/>
        </w:rPr>
        <w:t xml:space="preserve">基本支出 </w:t>
      </w:r>
      <w:r>
        <w:t>223.41</w:t>
      </w:r>
      <w:r>
        <w:rPr>
          <w:spacing w:val="-29"/>
        </w:rPr>
        <w:t xml:space="preserve"> 万元，占 </w:t>
      </w:r>
      <w:r>
        <w:t>35.11</w:t>
      </w:r>
      <w:r>
        <w:rPr>
          <w:spacing w:val="-11"/>
        </w:rPr>
        <w:t xml:space="preserve">%，比上年增加 </w:t>
      </w:r>
      <w:r>
        <w:t xml:space="preserve">13.40 </w:t>
      </w:r>
      <w:r>
        <w:rPr>
          <w:spacing w:val="-4"/>
        </w:rPr>
        <w:t>万元，主要原因是本年度单位职工的工资标准为增资后的基</w:t>
      </w:r>
      <w:r>
        <w:rPr>
          <w:spacing w:val="-5"/>
        </w:rPr>
        <w:t>本工资标准，因此职工的基本工资、住房公积金、其他社会保障缴费的预算与上年相比有所增加。</w:t>
      </w:r>
    </w:p>
    <w:p>
      <w:pPr>
        <w:pStyle w:val="3"/>
        <w:spacing w:before="1" w:line="292" w:lineRule="auto"/>
        <w:ind w:left="340" w:right="1137" w:firstLine="640"/>
      </w:pPr>
      <w:r>
        <w:rPr>
          <w:spacing w:val="-18"/>
        </w:rPr>
        <w:t xml:space="preserve">项目支出 </w:t>
      </w:r>
      <w:r>
        <w:t>412.90</w:t>
      </w:r>
      <w:r>
        <w:rPr>
          <w:spacing w:val="-31"/>
        </w:rPr>
        <w:t xml:space="preserve"> 万元，占 </w:t>
      </w:r>
      <w:r>
        <w:t>64.89</w:t>
      </w:r>
      <w:r>
        <w:rPr>
          <w:spacing w:val="-11"/>
        </w:rPr>
        <w:t xml:space="preserve">%，比上年增加 </w:t>
      </w:r>
      <w:r>
        <w:t xml:space="preserve">391.04 </w:t>
      </w:r>
      <w:r>
        <w:rPr>
          <w:spacing w:val="-4"/>
        </w:rPr>
        <w:t>万元，主要原因是上年接近年末上级单位拨入项目资金以及</w:t>
      </w:r>
      <w:r>
        <w:rPr>
          <w:spacing w:val="-6"/>
        </w:rPr>
        <w:t>部分病虫害控制、动物防疫项目结余资金，这些项目结余资</w:t>
      </w:r>
      <w:r>
        <w:rPr>
          <w:spacing w:val="-18"/>
        </w:rPr>
        <w:t xml:space="preserve">金计划安排在 </w:t>
      </w:r>
      <w:r>
        <w:t>2019</w:t>
      </w:r>
      <w:r>
        <w:rPr>
          <w:spacing w:val="-10"/>
        </w:rPr>
        <w:t xml:space="preserve"> 年度实施使用，因此本年度的项目支出预算与上年相比有所增加。</w:t>
      </w:r>
    </w:p>
    <w:p>
      <w:pPr>
        <w:pStyle w:val="3"/>
        <w:spacing w:line="292" w:lineRule="auto"/>
        <w:ind w:left="340" w:right="1286" w:firstLine="640"/>
        <w:rPr>
          <w:rFonts w:hint="eastAsia" w:ascii="黑体" w:eastAsia="黑体"/>
        </w:rPr>
      </w:pPr>
      <w:r>
        <w:rPr>
          <w:rFonts w:hint="eastAsia" w:ascii="黑体" w:eastAsia="黑体"/>
          <w:spacing w:val="-7"/>
        </w:rPr>
        <w:t xml:space="preserve">四、关于克州动物疾控中心 </w:t>
      </w:r>
      <w:r>
        <w:rPr>
          <w:rFonts w:hint="eastAsia" w:ascii="黑体" w:eastAsia="黑体"/>
        </w:rPr>
        <w:t>2019</w:t>
      </w:r>
      <w:r>
        <w:rPr>
          <w:rFonts w:hint="eastAsia" w:ascii="黑体" w:eastAsia="黑体"/>
          <w:spacing w:val="-10"/>
        </w:rPr>
        <w:t xml:space="preserve"> 年财政拨款收支预算情况的总体说明</w:t>
      </w:r>
    </w:p>
    <w:p>
      <w:pPr>
        <w:pStyle w:val="3"/>
        <w:ind w:left="980"/>
      </w:pPr>
      <w:r>
        <w:t>2019 年财政拨款收支总预算 227.05 万元。</w:t>
      </w:r>
    </w:p>
    <w:p>
      <w:pPr>
        <w:pStyle w:val="3"/>
        <w:spacing w:before="87"/>
        <w:ind w:left="980"/>
      </w:pPr>
      <w:r>
        <w:t>收入全部为一般公共预算拨款，无政府性基金预算拨</w:t>
      </w:r>
    </w:p>
    <w:p>
      <w:pPr>
        <w:pStyle w:val="3"/>
        <w:spacing w:before="91"/>
        <w:ind w:left="340"/>
      </w:pPr>
      <w:r>
        <w:t>款。</w:t>
      </w:r>
    </w:p>
    <w:p>
      <w:pPr>
        <w:pStyle w:val="3"/>
        <w:spacing w:before="89"/>
        <w:ind w:left="980"/>
      </w:pPr>
      <w:r>
        <w:rPr>
          <w:spacing w:val="-1"/>
        </w:rPr>
        <w:t xml:space="preserve">支出预算包括：农林水支出 </w:t>
      </w:r>
      <w:r>
        <w:t>227.05</w:t>
      </w:r>
      <w:r>
        <w:rPr>
          <w:spacing w:val="-5"/>
        </w:rPr>
        <w:t xml:space="preserve"> 万元，主要用于开</w:t>
      </w:r>
    </w:p>
    <w:p>
      <w:pPr>
        <w:pStyle w:val="3"/>
        <w:spacing w:before="90" w:line="292" w:lineRule="auto"/>
        <w:ind w:left="340" w:right="1125"/>
      </w:pPr>
      <w:r>
        <w:rPr>
          <w:spacing w:val="-1"/>
        </w:rPr>
        <w:t>展克州动物疾控中心各项工作职能而支出的公用经费，以及</w:t>
      </w:r>
      <w:r>
        <w:rPr>
          <w:spacing w:val="-1"/>
          <w:w w:val="95"/>
        </w:rPr>
        <w:t>支付职工的工资、津补贴、社会保障缴费和住房公积金等。</w:t>
      </w:r>
    </w:p>
    <w:p>
      <w:pPr>
        <w:pStyle w:val="3"/>
        <w:spacing w:line="292" w:lineRule="auto"/>
        <w:ind w:left="340" w:right="1284" w:firstLine="640"/>
        <w:rPr>
          <w:rFonts w:hint="eastAsia" w:ascii="黑体" w:eastAsia="黑体"/>
        </w:rPr>
      </w:pPr>
      <w:r>
        <w:rPr>
          <w:rFonts w:hint="eastAsia" w:ascii="黑体" w:eastAsia="黑体"/>
          <w:spacing w:val="-7"/>
        </w:rPr>
        <w:t xml:space="preserve">五、关于克州动物疾控中心 </w:t>
      </w:r>
      <w:r>
        <w:rPr>
          <w:rFonts w:hint="eastAsia" w:ascii="黑体" w:eastAsia="黑体"/>
        </w:rPr>
        <w:t>2019</w:t>
      </w:r>
      <w:r>
        <w:rPr>
          <w:rFonts w:hint="eastAsia" w:ascii="黑体" w:eastAsia="黑体"/>
          <w:spacing w:val="-10"/>
        </w:rPr>
        <w:t xml:space="preserve"> 年一般公共预算当年拨款情况说明</w:t>
      </w:r>
    </w:p>
    <w:p>
      <w:pPr>
        <w:pStyle w:val="2"/>
        <w:spacing w:before="1"/>
        <w:ind w:left="980"/>
        <w:jc w:val="left"/>
        <w:rPr>
          <w:rFonts w:hint="eastAsia" w:ascii="楷体" w:eastAsia="楷体"/>
        </w:rPr>
      </w:pPr>
      <w:r>
        <w:rPr>
          <w:rFonts w:hint="eastAsia" w:ascii="楷体" w:eastAsia="楷体"/>
        </w:rPr>
        <w:t>（一）一般公用预算当年拨款规模变化情况</w:t>
      </w:r>
    </w:p>
    <w:p>
      <w:pPr>
        <w:pStyle w:val="3"/>
        <w:spacing w:before="89"/>
        <w:ind w:left="980"/>
      </w:pPr>
      <w:r>
        <w:t>克州动物疾控中心 2019 年一般公共预算拨款基本支出</w:t>
      </w:r>
    </w:p>
    <w:p>
      <w:pPr>
        <w:pStyle w:val="3"/>
        <w:spacing w:before="89"/>
        <w:ind w:left="340"/>
      </w:pPr>
      <w:r>
        <w:t>207.09 万元，比上年执行数减少 37.56 万元，下降 15.35%。</w:t>
      </w:r>
    </w:p>
    <w:p>
      <w:pPr>
        <w:spacing w:after="0"/>
        <w:sectPr>
          <w:pgSz w:w="11910" w:h="16840"/>
          <w:pgMar w:top="1460" w:right="660" w:bottom="1520" w:left="1460" w:header="0" w:footer="1322" w:gutter="0"/>
          <w:cols w:space="720" w:num="1"/>
        </w:sectPr>
      </w:pPr>
    </w:p>
    <w:p>
      <w:pPr>
        <w:pStyle w:val="3"/>
        <w:spacing w:before="44" w:line="292" w:lineRule="auto"/>
        <w:ind w:left="340" w:right="1125"/>
        <w:jc w:val="both"/>
      </w:pPr>
      <w:r>
        <w:t>主要原因是：①上年上调中央艰苦边远地区津贴、基本工资标准，并进行了补发；②上年年底决算时应财政部门要求， 群众工作经费和群众工作人员补助支出填列在基本支出内， 本年度预算此项支出填列在项目支出内；③上年财政追加综合治理奖金及绩效奖金。</w:t>
      </w:r>
    </w:p>
    <w:p>
      <w:pPr>
        <w:pStyle w:val="2"/>
        <w:spacing w:before="0" w:line="407" w:lineRule="exact"/>
        <w:ind w:left="980"/>
        <w:jc w:val="left"/>
        <w:rPr>
          <w:rFonts w:hint="eastAsia" w:ascii="楷体" w:eastAsia="楷体"/>
        </w:rPr>
      </w:pPr>
      <w:r>
        <w:rPr>
          <w:rFonts w:hint="eastAsia" w:ascii="楷体" w:eastAsia="楷体"/>
        </w:rPr>
        <w:t>（二）一般公共预算当年拨款结构情况</w:t>
      </w:r>
    </w:p>
    <w:p>
      <w:pPr>
        <w:pStyle w:val="3"/>
        <w:spacing w:before="91"/>
        <w:ind w:left="980"/>
      </w:pPr>
      <w:r>
        <w:t>一般公共预算农林水事务（213）227.05 万元，占 100%。</w:t>
      </w:r>
    </w:p>
    <w:p>
      <w:pPr>
        <w:pStyle w:val="2"/>
        <w:spacing w:before="89"/>
        <w:ind w:left="980"/>
        <w:jc w:val="left"/>
        <w:rPr>
          <w:rFonts w:hint="eastAsia" w:ascii="楷体" w:eastAsia="楷体"/>
        </w:rPr>
      </w:pPr>
      <w:r>
        <w:rPr>
          <w:rFonts w:hint="eastAsia" w:ascii="楷体" w:eastAsia="楷体"/>
        </w:rPr>
        <w:t>（三）一般公共预算当年拨款具体使用情况</w:t>
      </w:r>
    </w:p>
    <w:p>
      <w:pPr>
        <w:pStyle w:val="3"/>
        <w:spacing w:before="90" w:line="292" w:lineRule="auto"/>
        <w:ind w:left="340" w:right="1137" w:firstLine="640"/>
      </w:pPr>
      <w:r>
        <w:t>一般公共预算农林水事务（213）财政事务农业（01） 事业运行（04）：2019</w:t>
      </w:r>
      <w:r>
        <w:rPr>
          <w:spacing w:val="-25"/>
        </w:rPr>
        <w:t xml:space="preserve"> 年预算数为 </w:t>
      </w:r>
      <w:r>
        <w:t>227.05</w:t>
      </w:r>
      <w:r>
        <w:rPr>
          <w:spacing w:val="-12"/>
        </w:rPr>
        <w:t xml:space="preserve"> 万元，比上年执</w:t>
      </w:r>
      <w:r>
        <w:rPr>
          <w:spacing w:val="-27"/>
        </w:rPr>
        <w:t xml:space="preserve">行数减少 </w:t>
      </w:r>
      <w:r>
        <w:t>51.86</w:t>
      </w:r>
      <w:r>
        <w:rPr>
          <w:spacing w:val="-29"/>
        </w:rPr>
        <w:t xml:space="preserve"> 万元，下降 </w:t>
      </w:r>
      <w:r>
        <w:t>20.02</w:t>
      </w:r>
      <w:r>
        <w:rPr>
          <w:spacing w:val="-9"/>
        </w:rPr>
        <w:t>%。主要原因是：①上年度财政追加综合治理奖金及绩效奖金；②上年决算支出中包含部分群众工作经费及补助的结余资金，因此在本年度预算中，该部分经费根据上级工作安排，进行了相应的减少。</w:t>
      </w:r>
    </w:p>
    <w:p>
      <w:pPr>
        <w:pStyle w:val="3"/>
        <w:spacing w:line="292" w:lineRule="auto"/>
        <w:ind w:left="340" w:right="1284" w:firstLine="640"/>
        <w:rPr>
          <w:rFonts w:hint="eastAsia" w:ascii="黑体" w:eastAsia="黑体"/>
        </w:rPr>
      </w:pPr>
      <w:r>
        <w:rPr>
          <w:rFonts w:hint="eastAsia" w:ascii="黑体" w:eastAsia="黑体"/>
          <w:spacing w:val="-7"/>
        </w:rPr>
        <w:t xml:space="preserve">六、关于克州动物疾控中心 </w:t>
      </w:r>
      <w:r>
        <w:rPr>
          <w:rFonts w:hint="eastAsia" w:ascii="黑体" w:eastAsia="黑体"/>
        </w:rPr>
        <w:t>2019</w:t>
      </w:r>
      <w:r>
        <w:rPr>
          <w:rFonts w:hint="eastAsia" w:ascii="黑体" w:eastAsia="黑体"/>
          <w:spacing w:val="-10"/>
        </w:rPr>
        <w:t xml:space="preserve"> 年一般公共预算基本支出情况说明</w:t>
      </w:r>
    </w:p>
    <w:p>
      <w:pPr>
        <w:pStyle w:val="3"/>
        <w:ind w:left="980"/>
      </w:pPr>
      <w:r>
        <w:t>克州动物疾控中心 2019 年一般公共预算基本支出</w:t>
      </w:r>
    </w:p>
    <w:p>
      <w:pPr>
        <w:pStyle w:val="3"/>
        <w:spacing w:before="88"/>
        <w:ind w:left="340"/>
      </w:pPr>
      <w:r>
        <w:t>207.09 万元， 其中：</w:t>
      </w:r>
    </w:p>
    <w:p>
      <w:pPr>
        <w:pStyle w:val="3"/>
        <w:spacing w:before="92"/>
        <w:ind w:right="1284"/>
        <w:jc w:val="right"/>
      </w:pPr>
      <w:r>
        <w:rPr>
          <w:spacing w:val="-17"/>
        </w:rPr>
        <w:t xml:space="preserve">人员经费 </w:t>
      </w:r>
      <w:r>
        <w:t>200.63</w:t>
      </w:r>
      <w:r>
        <w:rPr>
          <w:spacing w:val="-16"/>
        </w:rPr>
        <w:t xml:space="preserve"> 万元，主要包括：基本工资 </w:t>
      </w:r>
      <w:r>
        <w:t>55.38</w:t>
      </w:r>
      <w:r>
        <w:rPr>
          <w:spacing w:val="-41"/>
        </w:rPr>
        <w:t xml:space="preserve"> 万</w:t>
      </w:r>
    </w:p>
    <w:p>
      <w:pPr>
        <w:pStyle w:val="3"/>
        <w:spacing w:before="89"/>
        <w:ind w:right="1284"/>
        <w:jc w:val="right"/>
      </w:pPr>
      <w:r>
        <w:rPr>
          <w:spacing w:val="-12"/>
        </w:rPr>
        <w:t xml:space="preserve">元、津贴补贴 </w:t>
      </w:r>
      <w:r>
        <w:t>75.32</w:t>
      </w:r>
      <w:r>
        <w:rPr>
          <w:spacing w:val="-25"/>
        </w:rPr>
        <w:t xml:space="preserve"> 万元、奖金 </w:t>
      </w:r>
      <w:r>
        <w:t>9.29</w:t>
      </w:r>
      <w:r>
        <w:rPr>
          <w:spacing w:val="-10"/>
        </w:rPr>
        <w:t xml:space="preserve"> 万元、机关事业单位</w:t>
      </w:r>
    </w:p>
    <w:p>
      <w:pPr>
        <w:pStyle w:val="3"/>
        <w:spacing w:before="89"/>
        <w:ind w:left="340"/>
      </w:pPr>
      <w:r>
        <w:t>基本养老保险缴费 23.12 万元、其他社会保障缴费 12.18 万</w:t>
      </w:r>
    </w:p>
    <w:p>
      <w:pPr>
        <w:pStyle w:val="3"/>
        <w:spacing w:before="92"/>
        <w:ind w:left="340"/>
      </w:pPr>
      <w:r>
        <w:t>元、住房公积金 13.66 万元、退休费 9.14 万元、生活补助</w:t>
      </w:r>
    </w:p>
    <w:p>
      <w:pPr>
        <w:pStyle w:val="3"/>
        <w:spacing w:before="89"/>
        <w:ind w:left="340"/>
      </w:pPr>
      <w:r>
        <w:t>1.33 万元、奖励金 1.21 万元。</w:t>
      </w:r>
    </w:p>
    <w:p>
      <w:pPr>
        <w:pStyle w:val="3"/>
        <w:spacing w:before="89"/>
        <w:ind w:left="980"/>
      </w:pPr>
      <w:r>
        <w:t>公用经费 6.46 万元，主要包括：办公费 2.60 万元、水</w:t>
      </w:r>
    </w:p>
    <w:p>
      <w:pPr>
        <w:pStyle w:val="3"/>
        <w:spacing w:before="92"/>
        <w:ind w:left="340"/>
      </w:pPr>
      <w:r>
        <w:rPr>
          <w:spacing w:val="-41"/>
        </w:rPr>
        <w:t xml:space="preserve">费 </w:t>
      </w:r>
      <w:r>
        <w:t>0.10</w:t>
      </w:r>
      <w:r>
        <w:rPr>
          <w:spacing w:val="-25"/>
        </w:rPr>
        <w:t xml:space="preserve"> 万元、电费 </w:t>
      </w:r>
      <w:r>
        <w:t>0.50</w:t>
      </w:r>
      <w:r>
        <w:rPr>
          <w:spacing w:val="-22"/>
        </w:rPr>
        <w:t xml:space="preserve"> 万元、邮电费 </w:t>
      </w:r>
      <w:r>
        <w:t>0.50</w:t>
      </w:r>
      <w:r>
        <w:rPr>
          <w:spacing w:val="-13"/>
        </w:rPr>
        <w:t xml:space="preserve"> 万元、公务接</w:t>
      </w:r>
    </w:p>
    <w:p>
      <w:pPr>
        <w:pStyle w:val="3"/>
        <w:spacing w:before="89"/>
        <w:ind w:left="340"/>
      </w:pPr>
      <w:r>
        <w:rPr>
          <w:spacing w:val="-28"/>
        </w:rPr>
        <w:t xml:space="preserve">待费 </w:t>
      </w:r>
      <w:r>
        <w:t>0.50</w:t>
      </w:r>
      <w:r>
        <w:rPr>
          <w:spacing w:val="-20"/>
        </w:rPr>
        <w:t xml:space="preserve"> 万元、工会经费 </w:t>
      </w:r>
      <w:r>
        <w:t>0.81</w:t>
      </w:r>
      <w:r>
        <w:rPr>
          <w:spacing w:val="-22"/>
        </w:rPr>
        <w:t xml:space="preserve"> 万元、福利费 </w:t>
      </w:r>
      <w:r>
        <w:t>1.45</w:t>
      </w:r>
      <w:r>
        <w:rPr>
          <w:spacing w:val="-21"/>
        </w:rPr>
        <w:t xml:space="preserve"> 万元。</w:t>
      </w:r>
    </w:p>
    <w:p>
      <w:pPr>
        <w:pStyle w:val="3"/>
        <w:spacing w:before="89"/>
        <w:ind w:left="980"/>
        <w:rPr>
          <w:rFonts w:hint="eastAsia" w:ascii="黑体" w:eastAsia="黑体"/>
        </w:rPr>
      </w:pPr>
      <w:r>
        <w:rPr>
          <w:rFonts w:hint="eastAsia" w:ascii="黑体" w:eastAsia="黑体"/>
          <w:spacing w:val="-7"/>
        </w:rPr>
        <w:t xml:space="preserve">七、关于克州动物疾控中心 </w:t>
      </w:r>
      <w:r>
        <w:rPr>
          <w:rFonts w:hint="eastAsia" w:ascii="黑体" w:eastAsia="黑体"/>
        </w:rPr>
        <w:t>2019</w:t>
      </w:r>
      <w:r>
        <w:rPr>
          <w:rFonts w:hint="eastAsia" w:ascii="黑体" w:eastAsia="黑体"/>
          <w:spacing w:val="-10"/>
        </w:rPr>
        <w:t xml:space="preserve"> 年项目支出情况说明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460" w:right="660" w:bottom="1520" w:left="1460" w:header="0" w:footer="1322" w:gutter="0"/>
          <w:cols w:space="720" w:num="1"/>
        </w:sectPr>
      </w:pPr>
    </w:p>
    <w:p>
      <w:pPr>
        <w:pStyle w:val="2"/>
        <w:spacing w:before="44"/>
        <w:ind w:left="980"/>
        <w:jc w:val="left"/>
      </w:pPr>
      <w:r>
        <w:t>1、专项业务费</w:t>
      </w:r>
    </w:p>
    <w:p>
      <w:pPr>
        <w:pStyle w:val="3"/>
        <w:spacing w:before="89"/>
        <w:ind w:left="980"/>
      </w:pPr>
      <w:r>
        <w:t>项目名称：群众工作经费</w:t>
      </w:r>
    </w:p>
    <w:p>
      <w:pPr>
        <w:pStyle w:val="3"/>
        <w:spacing w:before="89" w:line="292" w:lineRule="auto"/>
        <w:ind w:left="980" w:right="1603"/>
      </w:pPr>
      <w:r>
        <w:rPr>
          <w:spacing w:val="-6"/>
        </w:rPr>
        <w:t xml:space="preserve">设立的政策依据：根据州财政 </w:t>
      </w:r>
      <w:r>
        <w:t>2019</w:t>
      </w:r>
      <w:r>
        <w:rPr>
          <w:spacing w:val="-12"/>
        </w:rPr>
        <w:t xml:space="preserve"> 年预算编制内容预算安排规模：7</w:t>
      </w:r>
      <w:r>
        <w:rPr>
          <w:spacing w:val="-28"/>
        </w:rPr>
        <w:t xml:space="preserve"> 万元</w:t>
      </w:r>
    </w:p>
    <w:p>
      <w:pPr>
        <w:pStyle w:val="3"/>
        <w:ind w:left="980"/>
      </w:pPr>
      <w:r>
        <w:t>项目承担单位：克州动物疾控中心</w:t>
      </w:r>
    </w:p>
    <w:p>
      <w:pPr>
        <w:pStyle w:val="3"/>
        <w:spacing w:before="89"/>
        <w:ind w:left="980"/>
      </w:pPr>
      <w:r>
        <w:t>资金分配情况：办公费 1 万元、印刷费 0.5 万元、电费</w:t>
      </w:r>
    </w:p>
    <w:p>
      <w:pPr>
        <w:pStyle w:val="7"/>
        <w:numPr>
          <w:ilvl w:val="1"/>
          <w:numId w:val="1"/>
        </w:numPr>
        <w:tabs>
          <w:tab w:val="left" w:pos="900"/>
        </w:tabs>
        <w:spacing w:before="92" w:after="0" w:line="292" w:lineRule="auto"/>
        <w:ind w:left="340" w:right="1205" w:firstLine="0"/>
        <w:jc w:val="left"/>
        <w:rPr>
          <w:sz w:val="32"/>
        </w:rPr>
      </w:pPr>
      <w:r>
        <w:rPr>
          <w:spacing w:val="-12"/>
          <w:sz w:val="32"/>
        </w:rPr>
        <w:t xml:space="preserve">万元、邮电费 </w:t>
      </w:r>
      <w:r>
        <w:rPr>
          <w:sz w:val="32"/>
        </w:rPr>
        <w:t>0.5</w:t>
      </w:r>
      <w:r>
        <w:rPr>
          <w:spacing w:val="-16"/>
          <w:sz w:val="32"/>
        </w:rPr>
        <w:t xml:space="preserve"> 万元、公务用车运行维护费 </w:t>
      </w:r>
      <w:r>
        <w:rPr>
          <w:sz w:val="32"/>
        </w:rPr>
        <w:t>3</w:t>
      </w:r>
      <w:r>
        <w:rPr>
          <w:spacing w:val="-21"/>
          <w:sz w:val="32"/>
        </w:rPr>
        <w:t xml:space="preserve"> 万元、</w:t>
      </w:r>
      <w:r>
        <w:rPr>
          <w:spacing w:val="-28"/>
          <w:sz w:val="32"/>
        </w:rPr>
        <w:t xml:space="preserve">其他商品和服务支出 </w:t>
      </w:r>
      <w:r>
        <w:rPr>
          <w:sz w:val="32"/>
        </w:rPr>
        <w:t>1.7</w:t>
      </w:r>
      <w:r>
        <w:rPr>
          <w:spacing w:val="-27"/>
          <w:sz w:val="32"/>
        </w:rPr>
        <w:t xml:space="preserve"> 万元</w:t>
      </w:r>
    </w:p>
    <w:p>
      <w:pPr>
        <w:spacing w:before="0" w:line="292" w:lineRule="auto"/>
        <w:ind w:left="980" w:right="2563" w:firstLine="0"/>
        <w:jc w:val="left"/>
        <w:rPr>
          <w:b/>
          <w:sz w:val="32"/>
        </w:rPr>
      </w:pPr>
      <w:r>
        <w:rPr>
          <w:sz w:val="32"/>
        </w:rPr>
        <w:t>资金执行时间：2019</w:t>
      </w:r>
      <w:r>
        <w:rPr>
          <w:spacing w:val="-55"/>
          <w:sz w:val="32"/>
        </w:rPr>
        <w:t xml:space="preserve"> 年 </w:t>
      </w:r>
      <w:r>
        <w:rPr>
          <w:sz w:val="32"/>
        </w:rPr>
        <w:t>1</w:t>
      </w:r>
      <w:r>
        <w:rPr>
          <w:spacing w:val="-54"/>
          <w:sz w:val="32"/>
        </w:rPr>
        <w:t xml:space="preserve"> 月 </w:t>
      </w:r>
      <w:r>
        <w:rPr>
          <w:sz w:val="32"/>
        </w:rPr>
        <w:t>1</w:t>
      </w:r>
      <w:r>
        <w:rPr>
          <w:spacing w:val="-41"/>
          <w:sz w:val="32"/>
        </w:rPr>
        <w:t xml:space="preserve"> 日</w:t>
      </w:r>
      <w:r>
        <w:rPr>
          <w:sz w:val="32"/>
        </w:rPr>
        <w:t>-12</w:t>
      </w:r>
      <w:r>
        <w:rPr>
          <w:spacing w:val="-55"/>
          <w:sz w:val="32"/>
        </w:rPr>
        <w:t xml:space="preserve"> 月 </w:t>
      </w:r>
      <w:r>
        <w:rPr>
          <w:sz w:val="32"/>
        </w:rPr>
        <w:t>31</w:t>
      </w:r>
      <w:r>
        <w:rPr>
          <w:spacing w:val="-41"/>
          <w:sz w:val="32"/>
        </w:rPr>
        <w:t xml:space="preserve"> 日</w:t>
      </w:r>
      <w:r>
        <w:rPr>
          <w:b/>
          <w:spacing w:val="3"/>
          <w:sz w:val="32"/>
        </w:rPr>
        <w:t>2</w:t>
      </w:r>
      <w:r>
        <w:rPr>
          <w:b/>
          <w:spacing w:val="-14"/>
          <w:sz w:val="32"/>
        </w:rPr>
        <w:t>、对个人补贴的项目支出</w:t>
      </w:r>
    </w:p>
    <w:p>
      <w:pPr>
        <w:pStyle w:val="3"/>
        <w:ind w:left="980"/>
      </w:pPr>
      <w:r>
        <w:t>项目名称：群众工作补助经费</w:t>
      </w:r>
    </w:p>
    <w:p>
      <w:pPr>
        <w:pStyle w:val="3"/>
        <w:spacing w:before="88" w:line="292" w:lineRule="auto"/>
        <w:ind w:left="980" w:right="1603"/>
      </w:pPr>
      <w:r>
        <w:rPr>
          <w:spacing w:val="-6"/>
        </w:rPr>
        <w:t xml:space="preserve">设立的政策依据：根据州财政 </w:t>
      </w:r>
      <w:r>
        <w:t>2019</w:t>
      </w:r>
      <w:r>
        <w:rPr>
          <w:spacing w:val="-12"/>
        </w:rPr>
        <w:t xml:space="preserve"> 年预算编制内容预算安排规模：12.96</w:t>
      </w:r>
      <w:r>
        <w:rPr>
          <w:spacing w:val="-28"/>
        </w:rPr>
        <w:t xml:space="preserve"> 万元</w:t>
      </w:r>
    </w:p>
    <w:p>
      <w:pPr>
        <w:pStyle w:val="3"/>
        <w:spacing w:line="292" w:lineRule="auto"/>
        <w:ind w:left="980" w:right="3684"/>
      </w:pPr>
      <w:r>
        <w:t xml:space="preserve">项目承担单位：克州动物疾控中心 </w:t>
      </w:r>
      <w:r>
        <w:rPr>
          <w:spacing w:val="-1"/>
        </w:rPr>
        <w:t>资金分配情况：对个人和家庭的补助</w:t>
      </w:r>
    </w:p>
    <w:p>
      <w:pPr>
        <w:pStyle w:val="3"/>
        <w:spacing w:before="1" w:line="292" w:lineRule="auto"/>
        <w:ind w:left="980" w:right="2563"/>
      </w:pPr>
      <w:r>
        <w:t>资金执行时间：2019</w:t>
      </w:r>
      <w:r>
        <w:rPr>
          <w:spacing w:val="-55"/>
        </w:rPr>
        <w:t xml:space="preserve"> 年 </w:t>
      </w:r>
      <w:r>
        <w:t>1</w:t>
      </w:r>
      <w:r>
        <w:rPr>
          <w:spacing w:val="-54"/>
        </w:rPr>
        <w:t xml:space="preserve"> 月 </w:t>
      </w:r>
      <w:r>
        <w:t>1</w:t>
      </w:r>
      <w:r>
        <w:rPr>
          <w:spacing w:val="-41"/>
        </w:rPr>
        <w:t xml:space="preserve"> 日</w:t>
      </w:r>
      <w:r>
        <w:t>-12</w:t>
      </w:r>
      <w:r>
        <w:rPr>
          <w:spacing w:val="-55"/>
        </w:rPr>
        <w:t xml:space="preserve"> 月 </w:t>
      </w:r>
      <w:r>
        <w:t>31</w:t>
      </w:r>
      <w:r>
        <w:rPr>
          <w:spacing w:val="-41"/>
        </w:rPr>
        <w:t xml:space="preserve"> 日资金来源：财政拨款</w:t>
      </w:r>
    </w:p>
    <w:p>
      <w:pPr>
        <w:pStyle w:val="3"/>
        <w:spacing w:line="408" w:lineRule="exact"/>
        <w:ind w:left="980"/>
      </w:pPr>
      <w:r>
        <w:t>补贴人数：6 人</w:t>
      </w:r>
    </w:p>
    <w:p>
      <w:pPr>
        <w:pStyle w:val="3"/>
        <w:spacing w:before="91" w:line="292" w:lineRule="auto"/>
        <w:ind w:left="980" w:right="2241"/>
      </w:pPr>
      <w:r>
        <w:rPr>
          <w:spacing w:val="-9"/>
        </w:rPr>
        <w:t xml:space="preserve">补贴标准：每人每月 </w:t>
      </w:r>
      <w:r>
        <w:t>1800</w:t>
      </w:r>
      <w:r>
        <w:rPr>
          <w:spacing w:val="-34"/>
        </w:rPr>
        <w:t xml:space="preserve"> 元，计 </w:t>
      </w:r>
      <w:r>
        <w:t>12.96</w:t>
      </w:r>
      <w:r>
        <w:rPr>
          <w:spacing w:val="-21"/>
        </w:rPr>
        <w:t xml:space="preserve"> 万元； 补贴范围：群众工作人员</w:t>
      </w:r>
    </w:p>
    <w:p>
      <w:pPr>
        <w:pStyle w:val="3"/>
        <w:spacing w:line="292" w:lineRule="auto"/>
        <w:ind w:left="980" w:right="5923"/>
      </w:pPr>
      <w:r>
        <w:t>补贴方式：银行代发发放程序：财政审批</w:t>
      </w:r>
    </w:p>
    <w:p>
      <w:pPr>
        <w:pStyle w:val="3"/>
        <w:spacing w:line="292" w:lineRule="auto"/>
        <w:ind w:left="340" w:right="1095" w:firstLine="640"/>
      </w:pPr>
      <w:r>
        <w:t>受益人群和社会效益：主要是发放开展群众工作人员的生活补助，用于开展群众工作，维护社会稳定长治久安。</w:t>
      </w:r>
    </w:p>
    <w:p>
      <w:pPr>
        <w:pStyle w:val="3"/>
        <w:spacing w:line="292" w:lineRule="auto"/>
        <w:ind w:left="340" w:right="1284"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pacing w:val="-7"/>
        </w:rPr>
        <w:t xml:space="preserve">八、关于克州动物疾控中心 </w:t>
      </w:r>
      <w:r>
        <w:rPr>
          <w:rFonts w:hint="eastAsia" w:ascii="黑体" w:hAnsi="黑体" w:eastAsia="黑体"/>
        </w:rPr>
        <w:t>2019</w:t>
      </w:r>
      <w:r>
        <w:rPr>
          <w:rFonts w:hint="eastAsia" w:ascii="黑体" w:hAnsi="黑体" w:eastAsia="黑体"/>
          <w:spacing w:val="-10"/>
        </w:rPr>
        <w:t xml:space="preserve"> 年一般公共预算“三公”经费预算情况说明</w:t>
      </w:r>
    </w:p>
    <w:p>
      <w:pPr>
        <w:spacing w:after="0" w:line="292" w:lineRule="auto"/>
        <w:rPr>
          <w:rFonts w:hint="eastAsia" w:ascii="黑体" w:hAnsi="黑体" w:eastAsia="黑体"/>
        </w:rPr>
        <w:sectPr>
          <w:pgSz w:w="11910" w:h="16840"/>
          <w:pgMar w:top="1460" w:right="660" w:bottom="1520" w:left="1460" w:header="0" w:footer="1322" w:gutter="0"/>
          <w:cols w:space="720" w:num="1"/>
        </w:sectPr>
      </w:pPr>
    </w:p>
    <w:p>
      <w:pPr>
        <w:pStyle w:val="3"/>
        <w:spacing w:before="44"/>
        <w:ind w:right="1286"/>
        <w:jc w:val="right"/>
      </w:pPr>
      <w:r>
        <w:rPr>
          <w:spacing w:val="-10"/>
        </w:rPr>
        <w:t xml:space="preserve">克州动物疾控中心 </w:t>
      </w:r>
      <w:r>
        <w:t>2019</w:t>
      </w:r>
      <w:r>
        <w:rPr>
          <w:spacing w:val="-10"/>
        </w:rPr>
        <w:t xml:space="preserve"> 年“三公”经费财政拨款预算</w:t>
      </w:r>
    </w:p>
    <w:p>
      <w:pPr>
        <w:pStyle w:val="3"/>
        <w:spacing w:before="89"/>
        <w:ind w:right="1284"/>
        <w:jc w:val="right"/>
      </w:pPr>
      <w:r>
        <w:rPr>
          <w:spacing w:val="-28"/>
        </w:rPr>
        <w:t xml:space="preserve">数为 </w:t>
      </w:r>
      <w:r>
        <w:t>3.50</w:t>
      </w:r>
      <w:r>
        <w:rPr>
          <w:spacing w:val="-10"/>
        </w:rPr>
        <w:t xml:space="preserve"> 万元，其中：因公出国</w:t>
      </w:r>
      <w:r>
        <w:t>（境）</w:t>
      </w:r>
      <w:r>
        <w:rPr>
          <w:spacing w:val="-41"/>
        </w:rPr>
        <w:t xml:space="preserve">费 </w:t>
      </w:r>
      <w:r>
        <w:t>0</w:t>
      </w:r>
      <w:r>
        <w:rPr>
          <w:spacing w:val="-13"/>
        </w:rPr>
        <w:t xml:space="preserve"> 万元，公务用</w:t>
      </w:r>
    </w:p>
    <w:p>
      <w:pPr>
        <w:pStyle w:val="3"/>
        <w:spacing w:before="89" w:line="292" w:lineRule="auto"/>
        <w:ind w:left="340" w:right="1364"/>
      </w:pPr>
      <w:r>
        <w:rPr>
          <w:spacing w:val="-21"/>
        </w:rPr>
        <w:t xml:space="preserve">车购置 </w:t>
      </w:r>
      <w:r>
        <w:t>0</w:t>
      </w:r>
      <w:r>
        <w:rPr>
          <w:spacing w:val="-16"/>
        </w:rPr>
        <w:t xml:space="preserve"> 万元，公务用车运行费 </w:t>
      </w:r>
      <w:r>
        <w:t>3</w:t>
      </w:r>
      <w:r>
        <w:rPr>
          <w:spacing w:val="-18"/>
        </w:rPr>
        <w:t xml:space="preserve"> 万元，公务接待费 </w:t>
      </w:r>
      <w:r>
        <w:t>0.50 万元。</w:t>
      </w:r>
    </w:p>
    <w:p>
      <w:pPr>
        <w:pStyle w:val="3"/>
        <w:spacing w:line="292" w:lineRule="auto"/>
        <w:ind w:left="340" w:right="1044" w:firstLine="640"/>
      </w:pPr>
      <w:r>
        <w:t>2019</w:t>
      </w:r>
      <w:r>
        <w:rPr>
          <w:spacing w:val="-14"/>
        </w:rPr>
        <w:t xml:space="preserve"> 年“三公”经费财政拨款预算比上年增加 </w:t>
      </w:r>
      <w:r>
        <w:t>3</w:t>
      </w:r>
      <w:r>
        <w:rPr>
          <w:spacing w:val="-21"/>
        </w:rPr>
        <w:t xml:space="preserve"> 万元， 其中：因公出国（境）费增加（减少）0</w:t>
      </w:r>
      <w:r>
        <w:rPr>
          <w:spacing w:val="-11"/>
        </w:rPr>
        <w:t xml:space="preserve"> 万元，主要原因是</w:t>
      </w:r>
      <w:r>
        <w:rPr>
          <w:spacing w:val="-16"/>
        </w:rPr>
        <w:t xml:space="preserve">未安排预算；公务用车购置费为 </w:t>
      </w:r>
      <w:r>
        <w:t>0，未安排预算。公务用车</w:t>
      </w:r>
      <w:r>
        <w:rPr>
          <w:spacing w:val="-14"/>
        </w:rPr>
        <w:t xml:space="preserve">运行费增加 </w:t>
      </w:r>
      <w:r>
        <w:t>2.5</w:t>
      </w:r>
      <w:r>
        <w:rPr>
          <w:spacing w:val="-11"/>
        </w:rPr>
        <w:t xml:space="preserve"> 万元，主要原因是考虑到公务用车运行维护</w:t>
      </w:r>
    </w:p>
    <w:p>
      <w:pPr>
        <w:pStyle w:val="3"/>
        <w:spacing w:line="292" w:lineRule="auto"/>
        <w:ind w:left="340" w:right="1140"/>
      </w:pPr>
      <w:r>
        <w:rPr>
          <w:spacing w:val="-5"/>
        </w:rPr>
        <w:t xml:space="preserve">的实际成本，酌情增加；公务接待费增加 </w:t>
      </w:r>
      <w:r>
        <w:t>0.50</w:t>
      </w:r>
      <w:r>
        <w:rPr>
          <w:spacing w:val="-15"/>
        </w:rPr>
        <w:t xml:space="preserve"> 万元，主要原因是考虑到单位公务接待费的实际情况，增加本年度公务接待费的费用。</w:t>
      </w:r>
    </w:p>
    <w:p>
      <w:pPr>
        <w:pStyle w:val="3"/>
        <w:spacing w:line="292" w:lineRule="auto"/>
        <w:ind w:left="340" w:right="1281" w:firstLine="640"/>
        <w:rPr>
          <w:rFonts w:hint="eastAsia" w:ascii="黑体" w:eastAsia="黑体"/>
        </w:rPr>
      </w:pPr>
      <w:r>
        <w:rPr>
          <w:rFonts w:hint="eastAsia" w:ascii="黑体" w:eastAsia="黑体"/>
          <w:spacing w:val="-7"/>
        </w:rPr>
        <w:t xml:space="preserve">九、关于克州动物疾控中心 </w:t>
      </w:r>
      <w:r>
        <w:rPr>
          <w:rFonts w:hint="eastAsia" w:ascii="黑体" w:eastAsia="黑体"/>
        </w:rPr>
        <w:t>2019</w:t>
      </w:r>
      <w:r>
        <w:rPr>
          <w:rFonts w:hint="eastAsia" w:ascii="黑体" w:eastAsia="黑体"/>
          <w:spacing w:val="-10"/>
        </w:rPr>
        <w:t xml:space="preserve"> 年政府性基金预算拨款情况说明</w:t>
      </w:r>
    </w:p>
    <w:p>
      <w:pPr>
        <w:pStyle w:val="3"/>
        <w:spacing w:line="292" w:lineRule="auto"/>
        <w:ind w:left="340" w:right="1284" w:firstLine="640"/>
      </w:pPr>
      <w:r>
        <w:rPr>
          <w:spacing w:val="-10"/>
        </w:rPr>
        <w:t xml:space="preserve">克州动物疾控中心 </w:t>
      </w:r>
      <w:r>
        <w:t>2019</w:t>
      </w:r>
      <w:r>
        <w:rPr>
          <w:spacing w:val="-10"/>
        </w:rPr>
        <w:t xml:space="preserve"> 年没有使用政府性基金预算拨款安排的支出，政府性基金预算支出情况表为空表。</w:t>
      </w:r>
    </w:p>
    <w:p>
      <w:pPr>
        <w:pStyle w:val="3"/>
        <w:ind w:left="980"/>
        <w:rPr>
          <w:rFonts w:hint="eastAsia" w:ascii="黑体" w:eastAsia="黑体"/>
        </w:rPr>
      </w:pPr>
      <w:r>
        <w:rPr>
          <w:rFonts w:hint="eastAsia" w:ascii="黑体" w:eastAsia="黑体"/>
        </w:rPr>
        <w:t>十、其他重要事项的情况说明</w:t>
      </w:r>
    </w:p>
    <w:p>
      <w:pPr>
        <w:pStyle w:val="2"/>
        <w:spacing w:before="88"/>
        <w:ind w:left="980"/>
        <w:jc w:val="left"/>
        <w:rPr>
          <w:rFonts w:hint="eastAsia" w:ascii="楷体" w:eastAsia="楷体"/>
        </w:rPr>
      </w:pPr>
      <w:r>
        <w:rPr>
          <w:rFonts w:hint="eastAsia" w:ascii="楷体" w:eastAsia="楷体"/>
        </w:rPr>
        <w:t>（一）机关运行经费情况</w:t>
      </w:r>
    </w:p>
    <w:p>
      <w:pPr>
        <w:pStyle w:val="3"/>
        <w:spacing w:before="89"/>
        <w:ind w:right="1140"/>
        <w:jc w:val="right"/>
      </w:pPr>
      <w:r>
        <w:t>2019</w:t>
      </w:r>
      <w:r>
        <w:rPr>
          <w:spacing w:val="-16"/>
        </w:rPr>
        <w:t xml:space="preserve"> 年，克州动物疾控中心及下属 </w:t>
      </w:r>
      <w:r>
        <w:t>0</w:t>
      </w:r>
      <w:r>
        <w:rPr>
          <w:spacing w:val="-14"/>
        </w:rPr>
        <w:t xml:space="preserve"> 家行政单位、</w:t>
      </w:r>
      <w:r>
        <w:t>0</w:t>
      </w:r>
      <w:r>
        <w:rPr>
          <w:spacing w:val="-41"/>
        </w:rPr>
        <w:t xml:space="preserve"> 家</w:t>
      </w:r>
    </w:p>
    <w:p>
      <w:pPr>
        <w:pStyle w:val="3"/>
        <w:spacing w:before="92"/>
        <w:ind w:right="1140"/>
        <w:jc w:val="right"/>
      </w:pPr>
      <w:r>
        <w:rPr>
          <w:spacing w:val="-10"/>
        </w:rPr>
        <w:t xml:space="preserve">参公管理事业单位和 </w:t>
      </w:r>
      <w:r>
        <w:t>0</w:t>
      </w:r>
      <w:r>
        <w:rPr>
          <w:spacing w:val="-11"/>
        </w:rPr>
        <w:t xml:space="preserve"> 家事业单位的机关运行经费财政拨款</w:t>
      </w:r>
    </w:p>
    <w:p>
      <w:pPr>
        <w:pStyle w:val="3"/>
        <w:spacing w:before="89" w:line="292" w:lineRule="auto"/>
        <w:ind w:left="340" w:right="1125"/>
      </w:pPr>
      <w:r>
        <w:rPr>
          <w:spacing w:val="-28"/>
        </w:rPr>
        <w:t xml:space="preserve">预算 </w:t>
      </w:r>
      <w:r>
        <w:t>6.46</w:t>
      </w:r>
      <w:r>
        <w:rPr>
          <w:spacing w:val="-16"/>
        </w:rPr>
        <w:t xml:space="preserve"> 万元，比上年预算减少 </w:t>
      </w:r>
      <w:r>
        <w:t>0.15</w:t>
      </w:r>
      <w:r>
        <w:rPr>
          <w:spacing w:val="-25"/>
        </w:rPr>
        <w:t xml:space="preserve"> 万元，下降 </w:t>
      </w:r>
      <w:r>
        <w:t>2.27%。</w:t>
      </w:r>
      <w:r>
        <w:rPr>
          <w:spacing w:val="-1"/>
        </w:rPr>
        <w:t>主要原因是公用经费预算较上年进行了压缩，结合本单位具体的运行情况，对公务用车运行维护费、邮电费、差旅费、办公用品及设备采购、办公费等支出预算进行了适当的减 少。</w:t>
      </w:r>
    </w:p>
    <w:p>
      <w:pPr>
        <w:pStyle w:val="2"/>
        <w:spacing w:before="0"/>
        <w:ind w:left="980"/>
        <w:jc w:val="left"/>
        <w:rPr>
          <w:rFonts w:hint="eastAsia" w:ascii="楷体" w:eastAsia="楷体"/>
        </w:rPr>
      </w:pPr>
      <w:r>
        <w:rPr>
          <w:rFonts w:hint="eastAsia" w:ascii="楷体" w:eastAsia="楷体"/>
        </w:rPr>
        <w:t>（二）政府采购情况</w:t>
      </w:r>
    </w:p>
    <w:p>
      <w:pPr>
        <w:spacing w:after="0"/>
        <w:jc w:val="left"/>
        <w:rPr>
          <w:rFonts w:hint="eastAsia" w:ascii="楷体" w:eastAsia="楷体"/>
        </w:rPr>
        <w:sectPr>
          <w:pgSz w:w="11910" w:h="16840"/>
          <w:pgMar w:top="1460" w:right="660" w:bottom="1520" w:left="1460" w:header="0" w:footer="1322" w:gutter="0"/>
          <w:cols w:space="720" w:num="1"/>
        </w:sectPr>
      </w:pPr>
    </w:p>
    <w:p>
      <w:pPr>
        <w:pStyle w:val="3"/>
        <w:spacing w:before="44"/>
        <w:ind w:left="980"/>
      </w:pPr>
      <w:r>
        <w:t>2019 年，克州动物疾控中心政府采购预算 398.9 万元，</w:t>
      </w:r>
    </w:p>
    <w:p>
      <w:pPr>
        <w:pStyle w:val="3"/>
        <w:spacing w:before="89"/>
        <w:ind w:left="340"/>
      </w:pPr>
      <w:r>
        <w:t>其中：政府采购货物预算 395.9 万元，政府采购工程预算 0</w:t>
      </w:r>
    </w:p>
    <w:p>
      <w:pPr>
        <w:pStyle w:val="3"/>
        <w:spacing w:before="89"/>
        <w:ind w:left="340"/>
      </w:pPr>
      <w:r>
        <w:t>万元，政府采购服务预算 3 万元。</w:t>
      </w:r>
    </w:p>
    <w:p>
      <w:pPr>
        <w:pStyle w:val="3"/>
        <w:spacing w:before="92"/>
        <w:ind w:left="980"/>
      </w:pPr>
      <w:r>
        <w:t>2019 年度本部门面向中小企业预留政府采购项目预算</w:t>
      </w:r>
    </w:p>
    <w:p>
      <w:pPr>
        <w:pStyle w:val="3"/>
        <w:spacing w:before="89"/>
        <w:ind w:left="340"/>
      </w:pPr>
      <w:r>
        <w:t>金额 395.9 万元，其中：面向小微企业预留政府采购项目预</w:t>
      </w:r>
    </w:p>
    <w:p>
      <w:pPr>
        <w:pStyle w:val="3"/>
        <w:spacing w:before="89"/>
        <w:ind w:left="340"/>
      </w:pPr>
      <w:r>
        <w:t>算金额 395.9 万元。</w:t>
      </w:r>
    </w:p>
    <w:p>
      <w:pPr>
        <w:pStyle w:val="2"/>
        <w:spacing w:before="92"/>
        <w:ind w:left="980"/>
        <w:jc w:val="left"/>
        <w:rPr>
          <w:rFonts w:hint="eastAsia" w:ascii="楷体" w:eastAsia="楷体"/>
        </w:rPr>
      </w:pPr>
      <w:r>
        <w:rPr>
          <w:rFonts w:hint="eastAsia" w:ascii="楷体" w:eastAsia="楷体"/>
        </w:rPr>
        <w:t>（三）国有资产占用使用情况</w:t>
      </w:r>
    </w:p>
    <w:p>
      <w:pPr>
        <w:pStyle w:val="3"/>
        <w:spacing w:before="89" w:line="292" w:lineRule="auto"/>
        <w:ind w:left="340" w:right="1286" w:firstLine="640"/>
      </w:pPr>
      <w:r>
        <w:rPr>
          <w:spacing w:val="-29"/>
        </w:rPr>
        <w:t xml:space="preserve">截至 </w:t>
      </w:r>
      <w:r>
        <w:t>2018</w:t>
      </w:r>
      <w:r>
        <w:rPr>
          <w:spacing w:val="-10"/>
        </w:rPr>
        <w:t xml:space="preserve"> 年底，克州动物疾控中心占用使用国有资产总体情况为</w:t>
      </w:r>
    </w:p>
    <w:p>
      <w:pPr>
        <w:pStyle w:val="7"/>
        <w:numPr>
          <w:ilvl w:val="2"/>
          <w:numId w:val="1"/>
        </w:numPr>
        <w:tabs>
          <w:tab w:val="left" w:pos="1303"/>
        </w:tabs>
        <w:spacing w:before="0" w:after="0" w:line="240" w:lineRule="auto"/>
        <w:ind w:left="1302" w:right="0" w:hanging="323"/>
        <w:jc w:val="left"/>
        <w:rPr>
          <w:sz w:val="32"/>
        </w:rPr>
      </w:pPr>
      <w:r>
        <w:rPr>
          <w:spacing w:val="-27"/>
          <w:sz w:val="32"/>
        </w:rPr>
        <w:t xml:space="preserve">房屋 </w:t>
      </w:r>
      <w:r>
        <w:rPr>
          <w:sz w:val="32"/>
        </w:rPr>
        <w:t>0</w:t>
      </w:r>
      <w:r>
        <w:rPr>
          <w:spacing w:val="-22"/>
          <w:sz w:val="32"/>
        </w:rPr>
        <w:t xml:space="preserve"> 平方米，价值 </w:t>
      </w:r>
      <w:r>
        <w:rPr>
          <w:sz w:val="32"/>
        </w:rPr>
        <w:t>0</w:t>
      </w:r>
      <w:r>
        <w:rPr>
          <w:spacing w:val="-21"/>
          <w:sz w:val="32"/>
        </w:rPr>
        <w:t xml:space="preserve"> 万元。</w:t>
      </w:r>
    </w:p>
    <w:p>
      <w:pPr>
        <w:pStyle w:val="7"/>
        <w:numPr>
          <w:ilvl w:val="2"/>
          <w:numId w:val="1"/>
        </w:numPr>
        <w:tabs>
          <w:tab w:val="left" w:pos="1303"/>
        </w:tabs>
        <w:spacing w:before="89" w:after="0" w:line="240" w:lineRule="auto"/>
        <w:ind w:left="1302" w:right="0" w:hanging="323"/>
        <w:jc w:val="left"/>
        <w:rPr>
          <w:sz w:val="32"/>
        </w:rPr>
      </w:pPr>
      <w:r>
        <w:rPr>
          <w:spacing w:val="-27"/>
          <w:sz w:val="32"/>
        </w:rPr>
        <w:t xml:space="preserve">车辆 </w:t>
      </w:r>
      <w:r>
        <w:rPr>
          <w:sz w:val="32"/>
        </w:rPr>
        <w:t>1</w:t>
      </w:r>
      <w:r>
        <w:rPr>
          <w:spacing w:val="-28"/>
          <w:sz w:val="32"/>
        </w:rPr>
        <w:t xml:space="preserve"> 辆，价值 </w:t>
      </w:r>
      <w:r>
        <w:rPr>
          <w:sz w:val="32"/>
        </w:rPr>
        <w:t>21.98</w:t>
      </w:r>
      <w:r>
        <w:rPr>
          <w:spacing w:val="-15"/>
          <w:sz w:val="32"/>
        </w:rPr>
        <w:t xml:space="preserve"> 万元；其中：一般公务用车 </w:t>
      </w:r>
      <w:r>
        <w:rPr>
          <w:sz w:val="32"/>
        </w:rPr>
        <w:t>1</w:t>
      </w:r>
    </w:p>
    <w:p>
      <w:pPr>
        <w:pStyle w:val="3"/>
        <w:spacing w:before="89"/>
        <w:ind w:left="340"/>
      </w:pPr>
      <w:r>
        <w:t>辆，价值 21.98 万元；执法执勤用车 0 辆，价值 0 万元；其</w:t>
      </w:r>
    </w:p>
    <w:p>
      <w:pPr>
        <w:pStyle w:val="3"/>
        <w:spacing w:before="92"/>
        <w:ind w:left="340"/>
      </w:pPr>
      <w:r>
        <w:t>他车辆 0 辆，价值 0 万元。</w:t>
      </w:r>
    </w:p>
    <w:p>
      <w:pPr>
        <w:pStyle w:val="7"/>
        <w:numPr>
          <w:ilvl w:val="2"/>
          <w:numId w:val="1"/>
        </w:numPr>
        <w:tabs>
          <w:tab w:val="left" w:pos="1303"/>
        </w:tabs>
        <w:spacing w:before="89" w:after="0" w:line="240" w:lineRule="auto"/>
        <w:ind w:left="1302" w:right="0" w:hanging="323"/>
        <w:jc w:val="left"/>
        <w:rPr>
          <w:sz w:val="32"/>
        </w:rPr>
      </w:pPr>
      <w:r>
        <w:rPr>
          <w:spacing w:val="-12"/>
          <w:sz w:val="32"/>
        </w:rPr>
        <w:t xml:space="preserve">办公家具价值 </w:t>
      </w:r>
      <w:r>
        <w:rPr>
          <w:sz w:val="32"/>
        </w:rPr>
        <w:t>9.7</w:t>
      </w:r>
      <w:r>
        <w:rPr>
          <w:spacing w:val="-21"/>
          <w:sz w:val="32"/>
        </w:rPr>
        <w:t xml:space="preserve"> 万元。</w:t>
      </w:r>
    </w:p>
    <w:p>
      <w:pPr>
        <w:pStyle w:val="7"/>
        <w:numPr>
          <w:ilvl w:val="2"/>
          <w:numId w:val="1"/>
        </w:numPr>
        <w:tabs>
          <w:tab w:val="left" w:pos="1303"/>
        </w:tabs>
        <w:spacing w:before="89" w:after="0" w:line="240" w:lineRule="auto"/>
        <w:ind w:left="1302" w:right="0" w:hanging="323"/>
        <w:jc w:val="left"/>
        <w:rPr>
          <w:sz w:val="32"/>
        </w:rPr>
      </w:pPr>
      <w:r>
        <w:rPr>
          <w:spacing w:val="-12"/>
          <w:sz w:val="32"/>
        </w:rPr>
        <w:t xml:space="preserve">其他资产价值 </w:t>
      </w:r>
      <w:r>
        <w:rPr>
          <w:sz w:val="32"/>
        </w:rPr>
        <w:t>119.76</w:t>
      </w:r>
      <w:r>
        <w:rPr>
          <w:spacing w:val="-21"/>
          <w:sz w:val="32"/>
        </w:rPr>
        <w:t xml:space="preserve"> 万元。</w:t>
      </w:r>
    </w:p>
    <w:p>
      <w:pPr>
        <w:pStyle w:val="3"/>
        <w:spacing w:before="92"/>
        <w:ind w:left="980"/>
      </w:pPr>
      <w:r>
        <w:t>单位价值 50 万元以上大型设备 0 台（套），单位价值</w:t>
      </w:r>
    </w:p>
    <w:p>
      <w:pPr>
        <w:pStyle w:val="3"/>
        <w:spacing w:before="89"/>
        <w:ind w:left="340"/>
      </w:pPr>
      <w:r>
        <w:t>100 万元以上大型设备 0 台（套）。</w:t>
      </w:r>
    </w:p>
    <w:p>
      <w:pPr>
        <w:pStyle w:val="3"/>
        <w:spacing w:before="89"/>
        <w:ind w:right="1206"/>
        <w:jc w:val="right"/>
      </w:pPr>
      <w:r>
        <w:t>2018 年部门预算未安排购置车辆经费，安排购置 50 万</w:t>
      </w:r>
    </w:p>
    <w:p>
      <w:pPr>
        <w:pStyle w:val="3"/>
        <w:spacing w:before="92"/>
        <w:ind w:right="1140"/>
        <w:jc w:val="right"/>
      </w:pPr>
      <w:r>
        <w:t>元以上大型设备 0 台（套），单位价值 100 万元以上大型设</w:t>
      </w:r>
    </w:p>
    <w:p>
      <w:pPr>
        <w:pStyle w:val="3"/>
        <w:spacing w:before="89"/>
        <w:ind w:left="340"/>
      </w:pPr>
      <w:r>
        <w:t>备 0 台（套）。</w:t>
      </w:r>
    </w:p>
    <w:p>
      <w:pPr>
        <w:pStyle w:val="2"/>
        <w:spacing w:before="89"/>
        <w:ind w:left="980"/>
        <w:jc w:val="left"/>
        <w:rPr>
          <w:rFonts w:hint="eastAsia" w:ascii="楷体" w:eastAsia="楷体"/>
        </w:rPr>
      </w:pPr>
      <w:r>
        <w:rPr>
          <w:rFonts w:hint="eastAsia" w:ascii="楷体" w:eastAsia="楷体"/>
        </w:rPr>
        <w:t>（四）预算绩效情况</w:t>
      </w:r>
    </w:p>
    <w:p>
      <w:pPr>
        <w:pStyle w:val="3"/>
        <w:spacing w:before="92"/>
        <w:ind w:left="980"/>
      </w:pPr>
      <w:r>
        <w:t>2019 年度，本年度实行绩效管理的项目 2 个，涉及预算</w:t>
      </w:r>
    </w:p>
    <w:p>
      <w:pPr>
        <w:pStyle w:val="3"/>
        <w:spacing w:before="89"/>
        <w:ind w:left="340"/>
      </w:pPr>
      <w:r>
        <w:t>金额 19.96 万元。具体情况见下表（按项目分别填报）：</w:t>
      </w:r>
    </w:p>
    <w:p>
      <w:pPr>
        <w:spacing w:after="0"/>
        <w:sectPr>
          <w:pgSz w:w="11910" w:h="16840"/>
          <w:pgMar w:top="1460" w:right="660" w:bottom="1520" w:left="1460" w:header="0" w:footer="1322" w:gutter="0"/>
          <w:cols w:space="720" w:num="1"/>
        </w:sectPr>
      </w:pPr>
    </w:p>
    <w:p>
      <w:pPr>
        <w:pStyle w:val="2"/>
        <w:spacing w:before="44" w:after="8"/>
        <w:ind w:right="449"/>
      </w:pPr>
      <w:r>
        <w:t>项 目 支 出 绩 效 目 标 表</w:t>
      </w:r>
    </w:p>
    <w:tbl>
      <w:tblPr>
        <w:tblStyle w:val="4"/>
        <w:tblW w:w="0" w:type="auto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87" w:right="78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预算单位</w:t>
            </w:r>
          </w:p>
        </w:tc>
        <w:tc>
          <w:tcPr>
            <w:tcW w:w="3309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93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克州动物疾控中心</w:t>
            </w:r>
          </w:p>
        </w:tc>
        <w:tc>
          <w:tcPr>
            <w:tcW w:w="1013" w:type="dxa"/>
            <w:gridSpan w:val="2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146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项目名称</w:t>
            </w:r>
          </w:p>
        </w:tc>
        <w:tc>
          <w:tcPr>
            <w:tcW w:w="2518" w:type="dxa"/>
            <w:gridSpan w:val="2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717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群众工作经费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664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5"/>
              <w:rPr>
                <w:b/>
                <w:sz w:val="17"/>
              </w:rPr>
            </w:pPr>
          </w:p>
          <w:p>
            <w:pPr>
              <w:pStyle w:val="8"/>
              <w:ind w:left="90" w:right="78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项目资金（万元）</w:t>
            </w:r>
          </w:p>
        </w:tc>
        <w:tc>
          <w:tcPr>
            <w:tcW w:w="1508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5"/>
              <w:rPr>
                <w:b/>
                <w:sz w:val="17"/>
              </w:rPr>
            </w:pPr>
          </w:p>
          <w:p>
            <w:pPr>
              <w:pStyle w:val="8"/>
              <w:ind w:left="104" w:right="94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年度资金总额：</w:t>
            </w:r>
          </w:p>
        </w:tc>
        <w:tc>
          <w:tcPr>
            <w:tcW w:w="781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5"/>
              <w:rPr>
                <w:b/>
                <w:sz w:val="17"/>
              </w:rPr>
            </w:pPr>
          </w:p>
          <w:p>
            <w:pPr>
              <w:pStyle w:val="8"/>
              <w:ind w:left="7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1020" w:type="dxa"/>
          </w:tcPr>
          <w:p>
            <w:pPr>
              <w:pStyle w:val="8"/>
              <w:spacing w:before="2"/>
              <w:rPr>
                <w:b/>
                <w:sz w:val="23"/>
              </w:rPr>
            </w:pPr>
          </w:p>
          <w:p>
            <w:pPr>
              <w:pStyle w:val="8"/>
              <w:spacing w:before="1" w:line="324" w:lineRule="auto"/>
              <w:ind w:left="240" w:right="139" w:hanging="92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其中：财政拨款</w:t>
            </w:r>
          </w:p>
        </w:tc>
        <w:tc>
          <w:tcPr>
            <w:tcW w:w="1013" w:type="dxa"/>
            <w:gridSpan w:val="2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5"/>
              <w:rPr>
                <w:b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1003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5"/>
              <w:rPr>
                <w:b/>
                <w:sz w:val="17"/>
              </w:rPr>
            </w:pPr>
          </w:p>
          <w:p>
            <w:pPr>
              <w:pStyle w:val="8"/>
              <w:ind w:left="141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其他资金</w:t>
            </w:r>
          </w:p>
        </w:tc>
        <w:tc>
          <w:tcPr>
            <w:tcW w:w="151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4" w:type="dxa"/>
          </w:tcPr>
          <w:p>
            <w:pPr>
              <w:pStyle w:val="8"/>
              <w:spacing w:before="3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87" w:right="78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项目总体目标</w:t>
            </w:r>
          </w:p>
        </w:tc>
        <w:tc>
          <w:tcPr>
            <w:tcW w:w="6840" w:type="dxa"/>
            <w:gridSpan w:val="7"/>
          </w:tcPr>
          <w:p>
            <w:pPr>
              <w:pStyle w:val="8"/>
              <w:spacing w:before="40"/>
              <w:ind w:left="107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因群众工作需要而产生的经费，主要为工作产生的办公用品、为群众服务、送温暖等</w:t>
            </w:r>
          </w:p>
          <w:p>
            <w:pPr>
              <w:pStyle w:val="8"/>
              <w:spacing w:before="81"/>
              <w:ind w:left="107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开展的各项活动。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87" w:right="78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一级指标</w:t>
            </w:r>
          </w:p>
        </w:tc>
        <w:tc>
          <w:tcPr>
            <w:tcW w:w="1508" w:type="dxa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104" w:right="94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二级指标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69" w:right="57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三级指标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229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7"/>
              <w:rPr>
                <w:b/>
                <w:sz w:val="22"/>
              </w:rPr>
            </w:pPr>
          </w:p>
          <w:p>
            <w:pPr>
              <w:pStyle w:val="8"/>
              <w:spacing w:before="1"/>
              <w:ind w:left="2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项目完成指标</w:t>
            </w: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7"/>
              <w:rPr>
                <w:b/>
                <w:sz w:val="18"/>
              </w:rPr>
            </w:pPr>
          </w:p>
          <w:p>
            <w:pPr>
              <w:pStyle w:val="8"/>
              <w:spacing w:before="1"/>
              <w:ind w:left="39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成本指标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65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7 万元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67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群众工作经费 7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7"/>
              <w:rPr>
                <w:b/>
                <w:sz w:val="18"/>
              </w:rPr>
            </w:pPr>
          </w:p>
          <w:p>
            <w:pPr>
              <w:pStyle w:val="8"/>
              <w:spacing w:before="1"/>
              <w:ind w:left="39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时效指标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322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2019.1.1-2019.12.31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632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2019.1.1-2019.12.31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"/>
              <w:rPr>
                <w:b/>
                <w:sz w:val="13"/>
              </w:rPr>
            </w:pPr>
          </w:p>
          <w:p>
            <w:pPr>
              <w:pStyle w:val="8"/>
              <w:ind w:left="39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数量指标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65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7 万元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1198" w:right="1190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7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7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39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质量指标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67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1198" w:right="118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7"/>
              <w:ind w:left="2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项目效益指标</w:t>
            </w: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21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经济效益指标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无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8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18"/>
              </w:rPr>
            </w:pPr>
          </w:p>
          <w:p>
            <w:pPr>
              <w:pStyle w:val="8"/>
              <w:ind w:left="12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可持续影响指标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67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1198" w:right="118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18"/>
              </w:rPr>
            </w:pPr>
          </w:p>
          <w:p>
            <w:pPr>
              <w:pStyle w:val="8"/>
              <w:ind w:left="21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社会效益指标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67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1198" w:right="118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18"/>
              </w:rPr>
            </w:pPr>
          </w:p>
          <w:p>
            <w:pPr>
              <w:pStyle w:val="8"/>
              <w:ind w:left="21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生态效益指标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67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1198" w:right="118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</w:tcPr>
          <w:p>
            <w:pPr>
              <w:pStyle w:val="8"/>
              <w:spacing w:before="12"/>
              <w:rPr>
                <w:b/>
                <w:sz w:val="22"/>
              </w:rPr>
            </w:pPr>
          </w:p>
          <w:p>
            <w:pPr>
              <w:pStyle w:val="8"/>
              <w:ind w:left="381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满意度指标</w:t>
            </w:r>
          </w:p>
        </w:tc>
        <w:tc>
          <w:tcPr>
            <w:tcW w:w="1508" w:type="dxa"/>
            <w:vMerge w:val="restart"/>
          </w:tcPr>
          <w:p>
            <w:pPr>
              <w:pStyle w:val="8"/>
              <w:spacing w:before="12"/>
              <w:rPr>
                <w:b/>
                <w:sz w:val="22"/>
              </w:rPr>
            </w:pPr>
          </w:p>
          <w:p>
            <w:pPr>
              <w:pStyle w:val="8"/>
              <w:ind w:left="30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满意度指标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90"/>
              <w:ind w:left="67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90"/>
              <w:ind w:left="1198" w:right="118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460" w:right="660" w:bottom="1520" w:left="1460" w:header="0" w:footer="1322" w:gutter="0"/>
          <w:cols w:space="720" w:num="1"/>
        </w:sectPr>
      </w:pPr>
    </w:p>
    <w:p>
      <w:pPr>
        <w:spacing w:before="44" w:after="8"/>
        <w:ind w:left="0" w:right="449" w:firstLine="0"/>
        <w:jc w:val="center"/>
        <w:rPr>
          <w:b/>
          <w:sz w:val="32"/>
        </w:rPr>
      </w:pPr>
      <w:r>
        <w:rPr>
          <w:b/>
          <w:sz w:val="32"/>
        </w:rPr>
        <w:t>项 目 支 出 绩 效 目 标 表</w:t>
      </w:r>
    </w:p>
    <w:tbl>
      <w:tblPr>
        <w:tblStyle w:val="4"/>
        <w:tblW w:w="0" w:type="auto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87" w:right="78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预算单位</w:t>
            </w:r>
          </w:p>
        </w:tc>
        <w:tc>
          <w:tcPr>
            <w:tcW w:w="3309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93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克州动物疾控中心</w:t>
            </w:r>
          </w:p>
        </w:tc>
        <w:tc>
          <w:tcPr>
            <w:tcW w:w="1013" w:type="dxa"/>
            <w:gridSpan w:val="2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146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项目名称</w:t>
            </w:r>
          </w:p>
        </w:tc>
        <w:tc>
          <w:tcPr>
            <w:tcW w:w="2518" w:type="dxa"/>
            <w:gridSpan w:val="2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537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群众工作补助经费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64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48"/>
              <w:ind w:left="90" w:right="78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项目资金（万元）</w:t>
            </w:r>
          </w:p>
        </w:tc>
        <w:tc>
          <w:tcPr>
            <w:tcW w:w="1508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48"/>
              <w:ind w:left="104" w:right="94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年度资金总额：</w:t>
            </w:r>
          </w:p>
        </w:tc>
        <w:tc>
          <w:tcPr>
            <w:tcW w:w="781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48"/>
              <w:ind w:left="164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12.96</w:t>
            </w:r>
          </w:p>
        </w:tc>
        <w:tc>
          <w:tcPr>
            <w:tcW w:w="1020" w:type="dxa"/>
          </w:tcPr>
          <w:p>
            <w:pPr>
              <w:pStyle w:val="8"/>
              <w:spacing w:before="5"/>
              <w:rPr>
                <w:b/>
                <w:sz w:val="17"/>
              </w:rPr>
            </w:pPr>
          </w:p>
          <w:p>
            <w:pPr>
              <w:pStyle w:val="8"/>
              <w:spacing w:line="324" w:lineRule="auto"/>
              <w:ind w:left="240" w:right="139" w:hanging="92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其中：财政拨款</w:t>
            </w:r>
          </w:p>
        </w:tc>
        <w:tc>
          <w:tcPr>
            <w:tcW w:w="1013" w:type="dxa"/>
            <w:gridSpan w:val="2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48"/>
              <w:ind w:left="28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12.96</w:t>
            </w:r>
          </w:p>
        </w:tc>
        <w:tc>
          <w:tcPr>
            <w:tcW w:w="1003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48"/>
              <w:ind w:left="141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其他资金</w:t>
            </w:r>
          </w:p>
        </w:tc>
        <w:tc>
          <w:tcPr>
            <w:tcW w:w="151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</w:tcPr>
          <w:p>
            <w:pPr>
              <w:pStyle w:val="8"/>
              <w:spacing w:before="6"/>
              <w:rPr>
                <w:b/>
                <w:sz w:val="13"/>
              </w:rPr>
            </w:pPr>
          </w:p>
          <w:p>
            <w:pPr>
              <w:pStyle w:val="8"/>
              <w:ind w:left="87" w:right="78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项目总体目标</w:t>
            </w:r>
          </w:p>
        </w:tc>
        <w:tc>
          <w:tcPr>
            <w:tcW w:w="6840" w:type="dxa"/>
            <w:gridSpan w:val="7"/>
          </w:tcPr>
          <w:p>
            <w:pPr>
              <w:pStyle w:val="8"/>
              <w:spacing w:before="6"/>
              <w:rPr>
                <w:b/>
                <w:sz w:val="13"/>
              </w:rPr>
            </w:pPr>
          </w:p>
          <w:p>
            <w:pPr>
              <w:pStyle w:val="8"/>
              <w:ind w:left="17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发放开展群众工作人员的生活补助，用于开展群众工作，维护社会稳定长治久安。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4" w:type="dxa"/>
          </w:tcPr>
          <w:p>
            <w:pPr>
              <w:pStyle w:val="8"/>
              <w:spacing w:before="6"/>
              <w:rPr>
                <w:b/>
                <w:sz w:val="13"/>
              </w:rPr>
            </w:pPr>
          </w:p>
          <w:p>
            <w:pPr>
              <w:pStyle w:val="8"/>
              <w:ind w:left="87" w:right="78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一级指标</w:t>
            </w:r>
          </w:p>
        </w:tc>
        <w:tc>
          <w:tcPr>
            <w:tcW w:w="1508" w:type="dxa"/>
          </w:tcPr>
          <w:p>
            <w:pPr>
              <w:pStyle w:val="8"/>
              <w:spacing w:before="6"/>
              <w:rPr>
                <w:b/>
                <w:sz w:val="13"/>
              </w:rPr>
            </w:pPr>
          </w:p>
          <w:p>
            <w:pPr>
              <w:pStyle w:val="8"/>
              <w:ind w:left="104" w:right="94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二级指标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6"/>
              <w:rPr>
                <w:b/>
                <w:sz w:val="13"/>
              </w:rPr>
            </w:pPr>
          </w:p>
          <w:p>
            <w:pPr>
              <w:pStyle w:val="8"/>
              <w:ind w:left="69" w:right="57"/>
              <w:jc w:val="center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三级指标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6"/>
              <w:rPr>
                <w:b/>
                <w:sz w:val="13"/>
              </w:rPr>
            </w:pPr>
          </w:p>
          <w:p>
            <w:pPr>
              <w:pStyle w:val="8"/>
              <w:ind w:left="229"/>
              <w:rPr>
                <w:rFonts w:hint="eastAsia" w:ascii="宋体" w:eastAsia="宋体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18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47"/>
              <w:ind w:left="2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项目完成指标</w:t>
            </w: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53"/>
              <w:ind w:left="39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成本指标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6"/>
              <w:rPr>
                <w:b/>
                <w:sz w:val="13"/>
              </w:rPr>
            </w:pPr>
          </w:p>
          <w:p>
            <w:pPr>
              <w:pStyle w:val="8"/>
              <w:ind w:left="277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用于群众工作个人补助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6"/>
              <w:rPr>
                <w:b/>
                <w:sz w:val="13"/>
              </w:rPr>
            </w:pPr>
          </w:p>
          <w:p>
            <w:pPr>
              <w:pStyle w:val="8"/>
              <w:ind w:left="105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12.96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"/>
              <w:rPr>
                <w:b/>
                <w:sz w:val="14"/>
              </w:rPr>
            </w:pPr>
          </w:p>
          <w:p>
            <w:pPr>
              <w:pStyle w:val="8"/>
              <w:ind w:left="39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时效指标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162"/>
              <w:ind w:left="77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兑现时限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632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2019.1.1-2019.12.31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2"/>
              <w:rPr>
                <w:b/>
                <w:sz w:val="13"/>
              </w:rPr>
            </w:pPr>
          </w:p>
          <w:p>
            <w:pPr>
              <w:pStyle w:val="8"/>
              <w:ind w:left="39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数量指标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36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开展群众工作人员人数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1198" w:right="1190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6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39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质量指标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40"/>
              <w:ind w:left="64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年底对工作总体情况进行</w:t>
            </w:r>
          </w:p>
          <w:p>
            <w:pPr>
              <w:pStyle w:val="8"/>
              <w:spacing w:before="81"/>
              <w:ind w:left="67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考核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3"/>
              <w:rPr>
                <w:b/>
                <w:sz w:val="14"/>
              </w:rPr>
            </w:pPr>
          </w:p>
          <w:p>
            <w:pPr>
              <w:pStyle w:val="8"/>
              <w:spacing w:before="1"/>
              <w:ind w:left="1198" w:right="1190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1 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"/>
              <w:rPr>
                <w:b/>
                <w:sz w:val="21"/>
              </w:rPr>
            </w:pPr>
          </w:p>
          <w:p>
            <w:pPr>
              <w:pStyle w:val="8"/>
              <w:spacing w:before="1"/>
              <w:ind w:left="290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项目效益指标</w:t>
            </w: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2"/>
              </w:rPr>
            </w:pPr>
          </w:p>
          <w:p>
            <w:pPr>
              <w:pStyle w:val="8"/>
              <w:ind w:left="21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经济效益指标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161"/>
              <w:ind w:left="37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群众工作生活补助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8"/>
              <w:rPr>
                <w:b/>
                <w:sz w:val="13"/>
              </w:rPr>
            </w:pPr>
          </w:p>
          <w:p>
            <w:pPr>
              <w:pStyle w:val="8"/>
              <w:ind w:left="105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12.96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56"/>
              <w:ind w:left="12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可持续影响指标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41"/>
              <w:ind w:left="86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宣传国家政策及法律法规、</w:t>
            </w:r>
          </w:p>
          <w:p>
            <w:pPr>
              <w:pStyle w:val="8"/>
              <w:spacing w:before="81"/>
              <w:ind w:left="67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维护社会稳定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5"/>
              <w:rPr>
                <w:b/>
                <w:sz w:val="14"/>
              </w:rPr>
            </w:pPr>
          </w:p>
          <w:p>
            <w:pPr>
              <w:pStyle w:val="8"/>
              <w:ind w:left="1198" w:right="1189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≥75%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62"/>
              <w:ind w:left="21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社会效益指标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42"/>
              <w:ind w:left="86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宣传国家政策及法律法规、</w:t>
            </w:r>
          </w:p>
          <w:p>
            <w:pPr>
              <w:pStyle w:val="8"/>
              <w:spacing w:before="81"/>
              <w:ind w:left="67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维护社会稳定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3"/>
              <w:rPr>
                <w:b/>
                <w:sz w:val="14"/>
              </w:rPr>
            </w:pPr>
          </w:p>
          <w:p>
            <w:pPr>
              <w:pStyle w:val="8"/>
              <w:ind w:left="1198" w:right="1189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≥75%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33"/>
              <w:ind w:left="21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生态效益指标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129"/>
              <w:ind w:left="67" w:right="5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129"/>
              <w:ind w:left="1198" w:right="118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64" w:type="dxa"/>
            <w:vMerge w:val="restart"/>
          </w:tcPr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before="1"/>
              <w:ind w:left="381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满意度指标</w:t>
            </w:r>
          </w:p>
        </w:tc>
        <w:tc>
          <w:tcPr>
            <w:tcW w:w="1508" w:type="dxa"/>
            <w:vMerge w:val="restart"/>
          </w:tcPr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before="1"/>
              <w:ind w:left="30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满意度指标</w:t>
            </w:r>
          </w:p>
        </w:tc>
        <w:tc>
          <w:tcPr>
            <w:tcW w:w="2354" w:type="dxa"/>
            <w:gridSpan w:val="3"/>
          </w:tcPr>
          <w:p>
            <w:pPr>
              <w:pStyle w:val="8"/>
              <w:spacing w:before="78"/>
              <w:ind w:left="27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受益群众人员满意度</w:t>
            </w:r>
          </w:p>
        </w:tc>
        <w:tc>
          <w:tcPr>
            <w:tcW w:w="2978" w:type="dxa"/>
            <w:gridSpan w:val="3"/>
          </w:tcPr>
          <w:p>
            <w:pPr>
              <w:pStyle w:val="8"/>
              <w:spacing w:before="78"/>
              <w:ind w:left="1198" w:right="1189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≥75%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spacing w:before="6"/>
        <w:rPr>
          <w:b/>
          <w:sz w:val="34"/>
        </w:rPr>
      </w:pPr>
    </w:p>
    <w:p>
      <w:pPr>
        <w:spacing w:before="0"/>
        <w:ind w:left="966" w:right="0" w:firstLine="0"/>
        <w:jc w:val="left"/>
        <w:rPr>
          <w:rFonts w:hint="eastAsia" w:ascii="楷体" w:eastAsia="楷体"/>
          <w:b/>
          <w:sz w:val="32"/>
        </w:rPr>
      </w:pPr>
      <w:r>
        <w:rPr>
          <w:rFonts w:hint="eastAsia" w:ascii="楷体" w:eastAsia="楷体"/>
          <w:b/>
          <w:sz w:val="32"/>
        </w:rPr>
        <w:t>（五）其他需说明的事项</w:t>
      </w:r>
    </w:p>
    <w:p>
      <w:pPr>
        <w:pStyle w:val="3"/>
        <w:spacing w:before="149"/>
        <w:ind w:left="980"/>
      </w:pPr>
      <w:r>
        <w:t>无其他说明事项。</w:t>
      </w:r>
    </w:p>
    <w:p>
      <w:pPr>
        <w:spacing w:after="0"/>
        <w:sectPr>
          <w:footerReference r:id="rId7" w:type="default"/>
          <w:pgSz w:w="11910" w:h="16840"/>
          <w:pgMar w:top="1460" w:right="660" w:bottom="1520" w:left="1460" w:header="0" w:footer="1322" w:gutter="0"/>
          <w:pgNumType w:start="20"/>
          <w:cols w:space="720" w:num="1"/>
        </w:sectPr>
      </w:pPr>
    </w:p>
    <w:p>
      <w:pPr>
        <w:pStyle w:val="3"/>
        <w:tabs>
          <w:tab w:val="left" w:pos="4652"/>
        </w:tabs>
        <w:spacing w:before="30"/>
        <w:ind w:left="3052"/>
        <w:rPr>
          <w:rFonts w:hint="eastAsia" w:ascii="黑体" w:eastAsia="黑体"/>
        </w:rPr>
      </w:pPr>
      <w:bookmarkStart w:id="222" w:name="第四部分  名词解释"/>
      <w:bookmarkEnd w:id="222"/>
      <w:r>
        <w:rPr>
          <w:rFonts w:hint="eastAsia" w:ascii="黑体" w:eastAsia="黑体"/>
        </w:rPr>
        <w:t>第四部分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名词解释</w:t>
      </w:r>
    </w:p>
    <w:p>
      <w:pPr>
        <w:pStyle w:val="3"/>
        <w:spacing w:before="235"/>
        <w:ind w:left="980"/>
        <w:rPr>
          <w:rFonts w:hint="eastAsia" w:ascii="黑体" w:eastAsia="黑体"/>
        </w:rPr>
      </w:pPr>
      <w:r>
        <w:rPr>
          <w:rFonts w:hint="eastAsia" w:ascii="黑体" w:eastAsia="黑体"/>
        </w:rPr>
        <w:t>名词解释：</w:t>
      </w:r>
    </w:p>
    <w:p>
      <w:pPr>
        <w:pStyle w:val="3"/>
        <w:spacing w:before="143" w:line="321" w:lineRule="auto"/>
        <w:ind w:left="340" w:right="1137" w:firstLine="626"/>
      </w:pPr>
      <w:r>
        <w:rPr>
          <w:rFonts w:hint="eastAsia" w:ascii="黑体" w:eastAsia="黑体"/>
        </w:rPr>
        <w:t>（一）财政拨款：</w:t>
      </w:r>
      <w:r>
        <w:t>指由一般公共预算、政府性基金预算安排的财政拨款数。</w:t>
      </w:r>
    </w:p>
    <w:p>
      <w:pPr>
        <w:pStyle w:val="3"/>
        <w:spacing w:line="321" w:lineRule="auto"/>
        <w:ind w:left="340" w:right="978" w:firstLine="626"/>
      </w:pPr>
      <w:r>
        <w:rPr>
          <w:rFonts w:hint="eastAsia" w:ascii="黑体" w:eastAsia="黑体"/>
        </w:rPr>
        <w:t>（二</w:t>
      </w:r>
      <w:r>
        <w:rPr>
          <w:rFonts w:hint="eastAsia" w:ascii="黑体" w:eastAsia="黑体"/>
          <w:spacing w:val="-39"/>
        </w:rPr>
        <w:t>）</w:t>
      </w:r>
      <w:r>
        <w:rPr>
          <w:rFonts w:hint="eastAsia" w:ascii="黑体" w:eastAsia="黑体"/>
          <w:spacing w:val="-6"/>
        </w:rPr>
        <w:t>一般公共预算：</w:t>
      </w:r>
      <w:r>
        <w:rPr>
          <w:spacing w:val="-5"/>
        </w:rPr>
        <w:t>包括公共财政拨款</w:t>
      </w:r>
      <w:r>
        <w:t>（补助</w:t>
      </w:r>
      <w:r>
        <w:rPr>
          <w:spacing w:val="-41"/>
        </w:rPr>
        <w:t>）</w:t>
      </w:r>
      <w:r>
        <w:t>资金、专项收入。</w:t>
      </w:r>
    </w:p>
    <w:p>
      <w:pPr>
        <w:pStyle w:val="3"/>
        <w:spacing w:line="321" w:lineRule="auto"/>
        <w:ind w:left="340" w:right="1137" w:firstLine="626"/>
      </w:pPr>
      <w:r>
        <w:rPr>
          <w:rFonts w:hint="eastAsia" w:ascii="黑体" w:eastAsia="黑体"/>
        </w:rPr>
        <w:t>（三）其他资金：</w:t>
      </w:r>
      <w:r>
        <w:t>包括事业收入、经营收入、其他收入等。</w:t>
      </w:r>
    </w:p>
    <w:p>
      <w:pPr>
        <w:pStyle w:val="3"/>
        <w:spacing w:before="3" w:line="321" w:lineRule="auto"/>
        <w:ind w:left="340" w:right="1135" w:firstLine="626"/>
        <w:jc w:val="both"/>
      </w:pPr>
      <w:r>
        <w:rPr>
          <w:rFonts w:hint="eastAsia" w:ascii="黑体" w:eastAsia="黑体"/>
        </w:rPr>
        <w:t>（四）基本支出：</w:t>
      </w:r>
      <w:r>
        <w:t>包括人员经费、商品和服务支出（定额</w:t>
      </w:r>
      <w:r>
        <w:rPr>
          <w:spacing w:val="-3"/>
        </w:rPr>
        <w:t>）。其中，人员经费包括工资福利支出、对个人和家庭的补助。</w:t>
      </w:r>
    </w:p>
    <w:p>
      <w:pPr>
        <w:pStyle w:val="3"/>
        <w:spacing w:before="1" w:line="321" w:lineRule="auto"/>
        <w:ind w:left="340" w:right="1137" w:firstLine="626"/>
        <w:jc w:val="both"/>
      </w:pPr>
      <w:r>
        <w:rPr>
          <w:rFonts w:hint="eastAsia" w:ascii="黑体" w:eastAsia="黑体"/>
        </w:rPr>
        <w:t>（五）项目支出：</w:t>
      </w:r>
      <w:r>
        <w:t>部门支出预算的组成部分，是自治区</w:t>
      </w:r>
      <w:r>
        <w:rPr>
          <w:spacing w:val="-1"/>
        </w:rPr>
        <w:t>本级部门为完成其特定的行政任务或事业发展目标，在基本支出预算之外编制的年度项目支出计划。</w:t>
      </w:r>
    </w:p>
    <w:p>
      <w:pPr>
        <w:pStyle w:val="3"/>
        <w:spacing w:before="3" w:line="321" w:lineRule="auto"/>
        <w:ind w:left="340" w:right="1135" w:firstLine="626"/>
        <w:jc w:val="both"/>
      </w:pPr>
      <w:r>
        <w:rPr>
          <w:rFonts w:hint="eastAsia" w:ascii="黑体" w:hAnsi="黑体" w:eastAsia="黑体"/>
        </w:rPr>
        <w:t>（六）“三公”经费：</w:t>
      </w:r>
      <w:r>
        <w:t>指自治区本级部门用一般公共预</w:t>
      </w:r>
      <w:r>
        <w:rPr>
          <w:spacing w:val="-1"/>
        </w:rPr>
        <w:t>算财政拨款安排的因公出国</w:t>
      </w:r>
      <w:r>
        <w:t>（境</w:t>
      </w:r>
      <w:r>
        <w:rPr>
          <w:spacing w:val="-5"/>
        </w:rPr>
        <w:t>）</w:t>
      </w:r>
      <w:r>
        <w:rPr>
          <w:spacing w:val="-2"/>
        </w:rPr>
        <w:t>费、公务用车购置及运行</w:t>
      </w:r>
      <w:r>
        <w:rPr>
          <w:spacing w:val="-3"/>
          <w:w w:val="95"/>
        </w:rPr>
        <w:t>费和公务接待费。其中，因公出国</w:t>
      </w:r>
      <w:r>
        <w:rPr>
          <w:w w:val="95"/>
        </w:rPr>
        <w:t>（境）费指单位公务出国</w:t>
      </w:r>
    </w:p>
    <w:p>
      <w:pPr>
        <w:pStyle w:val="3"/>
        <w:spacing w:line="321" w:lineRule="auto"/>
        <w:ind w:left="340" w:right="978"/>
      </w:pPr>
      <w:r>
        <w:t>（境</w:t>
      </w:r>
      <w:r>
        <w:rPr>
          <w:spacing w:val="-36"/>
        </w:rPr>
        <w:t>）</w:t>
      </w:r>
      <w:r>
        <w:rPr>
          <w:spacing w:val="-13"/>
        </w:rPr>
        <w:t xml:space="preserve">的住宿费、旅费、伙食补助费、杂费、培训费等支出； </w:t>
      </w:r>
      <w:r>
        <w:rPr>
          <w:spacing w:val="-14"/>
        </w:rPr>
        <w:t>公务用车购置及运行费指单位公务用车购置费及租用费、燃</w:t>
      </w:r>
      <w:r>
        <w:rPr>
          <w:spacing w:val="-16"/>
        </w:rPr>
        <w:t xml:space="preserve">料费、维修费、过路过桥费、保险费、安全奖励费用等支出； </w:t>
      </w:r>
      <w:r>
        <w:rPr>
          <w:spacing w:val="12"/>
        </w:rPr>
        <w:t>公务接待费指单位按规定开支的各类公务接待</w:t>
      </w:r>
      <w:r>
        <w:rPr>
          <w:spacing w:val="14"/>
        </w:rPr>
        <w:t>（</w:t>
      </w:r>
      <w:r>
        <w:rPr>
          <w:spacing w:val="9"/>
        </w:rPr>
        <w:t>含外宾接待）支出。</w:t>
      </w:r>
    </w:p>
    <w:p>
      <w:pPr>
        <w:pStyle w:val="3"/>
        <w:spacing w:before="4"/>
        <w:ind w:left="966"/>
      </w:pPr>
      <w:r>
        <w:rPr>
          <w:rFonts w:hint="eastAsia" w:ascii="黑体" w:eastAsia="黑体"/>
          <w:w w:val="95"/>
        </w:rPr>
        <w:t>（七）机关运行经费：</w:t>
      </w:r>
      <w:r>
        <w:rPr>
          <w:w w:val="95"/>
        </w:rPr>
        <w:t>指各部门的公用经费，包括办公</w:t>
      </w:r>
    </w:p>
    <w:p>
      <w:pPr>
        <w:pStyle w:val="3"/>
        <w:spacing w:line="550" w:lineRule="atLeast"/>
        <w:ind w:left="340" w:right="979"/>
      </w:pPr>
      <w:r>
        <w:rPr>
          <w:spacing w:val="-15"/>
          <w:w w:val="95"/>
        </w:rPr>
        <w:t xml:space="preserve">及印刷费、邮电费、差旅费、会议费、福利费、日常维修费、 </w:t>
      </w:r>
      <w:r>
        <w:rPr>
          <w:spacing w:val="-14"/>
        </w:rPr>
        <w:t>专用材料及一般设备购置费、办公用房水电费、办公用房取</w:t>
      </w:r>
    </w:p>
    <w:p>
      <w:pPr>
        <w:pStyle w:val="3"/>
        <w:spacing w:before="42" w:line="321" w:lineRule="auto"/>
        <w:ind w:right="1095"/>
      </w:pPr>
      <w:r>
        <w:t>暖费、办公用房物业管理费、公务用车运行维护费及其他费用。</w:t>
      </w:r>
    </w:p>
    <w:p>
      <w:pPr>
        <w:pStyle w:val="3"/>
        <w:rPr>
          <w:sz w:val="20"/>
        </w:rPr>
      </w:pPr>
    </w:p>
    <w:p>
      <w:pPr>
        <w:pStyle w:val="3"/>
        <w:rPr>
          <w:sz w:val="29"/>
        </w:rPr>
      </w:pPr>
      <w:bookmarkStart w:id="223" w:name="_GoBack"/>
      <w:bookmarkEnd w:id="223"/>
      <w:r>
        <w:pict>
          <v:group id="_x0000_s1027" o:spid="_x0000_s1027" o:spt="203" style="position:absolute;left:0pt;margin-left:377.25pt;margin-top:20.55pt;height:101.65pt;width:127.95pt;mso-position-horizontal-relative:page;mso-wrap-distance-bottom:0pt;mso-wrap-distance-top:0pt;z-index:-251653120;mso-width-relative:page;mso-height-relative:page;" coordorigin="7546,411" coordsize="2559,2033">
            <o:lock v:ext="edit"/>
            <v:shape id="_x0000_s1028" o:spid="_x0000_s1028" o:spt="75" type="#_x0000_t75" style="position:absolute;left:7761;top:411;height:2033;width:2088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9" o:spid="_x0000_s1029" o:spt="202" type="#_x0000_t202" style="position:absolute;left:7545;top:411;height:2033;width:25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11" w:line="240" w:lineRule="auto"/>
                      <w:rPr>
                        <w:sz w:val="25"/>
                      </w:rPr>
                    </w:pPr>
                  </w:p>
                  <w:p>
                    <w:pPr>
                      <w:spacing w:before="1" w:line="640" w:lineRule="atLeast"/>
                      <w:ind w:left="240" w:right="0" w:hanging="24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</w:rPr>
                      <w:t>克州动物疾控中心</w:t>
                    </w:r>
                    <w:r>
                      <w:rPr>
                        <w:sz w:val="32"/>
                      </w:rPr>
                      <w:t>201</w:t>
                    </w:r>
                    <w:r>
                      <w:rPr>
                        <w:rFonts w:hint="eastAsia"/>
                        <w:sz w:val="32"/>
                        <w:lang w:val="en-US" w:eastAsia="zh-CN"/>
                      </w:rPr>
                      <w:t>9</w:t>
                    </w:r>
                    <w:r>
                      <w:rPr>
                        <w:spacing w:val="-54"/>
                        <w:sz w:val="32"/>
                      </w:rPr>
                      <w:t xml:space="preserve"> 年 </w:t>
                    </w:r>
                    <w:r>
                      <w:rPr>
                        <w:sz w:val="32"/>
                      </w:rPr>
                      <w:t>2</w:t>
                    </w:r>
                    <w:r>
                      <w:rPr>
                        <w:spacing w:val="-55"/>
                        <w:sz w:val="32"/>
                      </w:rPr>
                      <w:t xml:space="preserve"> 月 </w:t>
                    </w:r>
                    <w:r>
                      <w:rPr>
                        <w:sz w:val="32"/>
                      </w:rPr>
                      <w:t>6</w:t>
                    </w:r>
                    <w:r>
                      <w:rPr>
                        <w:spacing w:val="-49"/>
                        <w:sz w:val="32"/>
                      </w:rPr>
                      <w:t xml:space="preserve"> 日</w:t>
                    </w:r>
                  </w:p>
                </w:txbxContent>
              </v:textbox>
            </v:shape>
            <w10:wrap type="topAndBottom"/>
          </v:group>
        </w:pict>
      </w:r>
    </w:p>
    <w:sectPr>
      <w:pgSz w:w="11910" w:h="16840"/>
      <w:pgMar w:top="1500" w:right="660" w:bottom="1520" w:left="1460" w:header="0" w:footer="13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3.35pt;margin-top:764.8pt;height:16.05pt;width:3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79.9pt;margin-top:764.8pt;height:16.05pt;width:43.9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75.6pt;margin-top:764.8pt;height:16.05pt;width:44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decimal"/>
      <w:lvlText w:val="%1"/>
      <w:lvlJc w:val="left"/>
      <w:pPr>
        <w:ind w:left="340" w:hanging="560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340" w:hanging="560"/>
        <w:jc w:val="left"/>
      </w:pPr>
      <w:rPr>
        <w:rFonts w:hint="default" w:ascii="仿宋" w:hAnsi="仿宋" w:eastAsia="仿宋" w:cs="仿宋"/>
        <w:spacing w:val="-2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30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8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1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14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57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00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1223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4"/>
      <w:jc w:val="center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89"/>
      <w:ind w:left="1302" w:hanging="323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2021-05-20T12:12:00Z</dcterms:created>
  <dc:creator>王怡</dc:creator>
  <cp:lastModifiedBy>热依拉·阿不来提</cp:lastModifiedBy>
  <dcterms:modified xsi:type="dcterms:W3CDTF">2021-05-20T13:31:16Z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2021-05-20T00:00:00Z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FA93F944C04942D2B0209799D80A3C9B</vt:lpwstr>
  </property>
</Properties>
</file>