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附件</w:t>
      </w:r>
    </w:p>
    <w:tbl>
      <w:tblPr>
        <w:tblStyle w:val="9"/>
        <w:tblW w:w="14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4"/>
        <w:gridCol w:w="1836"/>
        <w:gridCol w:w="3143"/>
        <w:gridCol w:w="3148"/>
        <w:gridCol w:w="6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4730"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自治州行政许可事项清单（2022年版）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14730"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法律、行政法规、国务院决定设定、自治州实施的行政许可事项清单（315项）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自治州主管部门</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许可事项名称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实施机关</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发展改革委</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固定资产投资项目核准（含国发〔2016〕72号文件规定的外商投资项目）</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自治州政府（新建项目由自治州发展改革委承办；技术改造项目由自治州工业和信息化局承办），县（市）政府</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《企业投资项目核准和备案管理条例》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《企业投资项目核准和备案管理办法》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《外商投资项目核准和备案管理办法》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《国务院关于投资体制改革的决定》（国发〔2004〕20号）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《国务院关于发布政府核准的投资项目目录（2016年本）的通知》（国发〔2016〕72号）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《新疆维吾尔自治区政府核准的投资项目目录（2017年本）》（新政发〔2017〕106号）》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《外商投资准入特别管理措施（负面清单）（2021年版）》（国家发展改革委商务部令2021年第47号）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发展改革委</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固定资产投资项目节能审查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自治州发展改革委、县（市）发展改革委</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《中华人民共和国节约能源法》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《固定资产投资项目节能审查办法》（国家发展改革委令2016年第44号）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《新疆维吾尔自治区固定资产投资项目节能审查办法》（新发改环资〔2017〕04号）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发展改革委</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在电力设施周围或者电力设施保护区内进行可能危及电力设施安全作业审批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自治州发展改革委、县（市）发展改革委</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《中华人民共和国电力法》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发展改革委</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固定资产投资项目核准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自治州发展改革委、县（市）发展改革委</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《企业投资项目核准和备案管理条例》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《企业投资项目核准和备案管理办法》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《外商投资项目核准和备案管理办法》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《国务院关于投资体制改革的决定》（国发〔2004〕20号）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《国务院关于发布政府核准的投资项目目录（2016年本）的通知》（国发〔2016〕72号）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《新疆维吾尔自治区政府核准的投资项目目录（2017年本）》（新政发〔2017〕106号）》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《外商投资准入特别管理措施（负面清单）（2021年版）》（国家发展改革委商务部令2021年第47号）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发展改革委</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新建不能满足管道保护要求的石油天然气管道防护方案审批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自治州发展改革委、县（市）发展改革委</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发展改革委</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可能影响石油天然气管道保护的施工作业审批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县（市）发展改革委</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7"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教育局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民办、中外合作开办中等及以下学校及其他教育机构筹设审批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自治州教育局、县（市）教育局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《中华人民共和国民办教育促进法》</w:t>
            </w:r>
            <w:r>
              <w:rPr>
                <w:rStyle w:val="14"/>
                <w:rFonts w:hAnsi="宋体"/>
                <w:sz w:val="20"/>
                <w:szCs w:val="20"/>
                <w:lang w:val="en-US" w:eastAsia="zh-CN" w:bidi="ar"/>
              </w:rPr>
              <w:br w:type="textWrapping"/>
            </w:r>
            <w:r>
              <w:rPr>
                <w:rStyle w:val="14"/>
                <w:rFonts w:hAnsi="宋体"/>
                <w:sz w:val="20"/>
                <w:szCs w:val="20"/>
                <w:lang w:val="en-US" w:eastAsia="zh-CN" w:bidi="ar"/>
              </w:rPr>
              <w:t>《中华人民共和国职业教育法》</w:t>
            </w:r>
            <w:r>
              <w:rPr>
                <w:rStyle w:val="14"/>
                <w:rFonts w:hAnsi="宋体"/>
                <w:sz w:val="20"/>
                <w:szCs w:val="20"/>
                <w:lang w:val="en-US" w:eastAsia="zh-CN" w:bidi="ar"/>
              </w:rPr>
              <w:br w:type="textWrapping"/>
            </w:r>
            <w:r>
              <w:rPr>
                <w:rStyle w:val="14"/>
                <w:rFonts w:hAnsi="宋体"/>
                <w:sz w:val="20"/>
                <w:szCs w:val="20"/>
                <w:lang w:val="en-US" w:eastAsia="zh-CN" w:bidi="ar"/>
              </w:rPr>
              <w:t>《中华人民共和国中外合作办学条例》</w:t>
            </w:r>
            <w:r>
              <w:rPr>
                <w:rStyle w:val="14"/>
                <w:rFonts w:hAnsi="宋体"/>
                <w:sz w:val="20"/>
                <w:szCs w:val="20"/>
                <w:lang w:val="en-US" w:eastAsia="zh-CN" w:bidi="ar"/>
              </w:rPr>
              <w:br w:type="textWrapping"/>
            </w:r>
            <w:r>
              <w:rPr>
                <w:rStyle w:val="14"/>
                <w:rFonts w:hAnsi="宋体"/>
                <w:sz w:val="20"/>
                <w:szCs w:val="20"/>
                <w:lang w:val="en-US" w:eastAsia="zh-CN" w:bidi="ar"/>
              </w:rPr>
              <w:t>《国务院关于当前发展学前教育的若干意见》</w:t>
            </w:r>
            <w:r>
              <w:rPr>
                <w:rStyle w:val="14"/>
                <w:rFonts w:hAnsi="宋体"/>
                <w:sz w:val="20"/>
                <w:szCs w:val="20"/>
                <w:lang w:val="en-US" w:eastAsia="zh-CN" w:bidi="ar"/>
              </w:rPr>
              <w:br w:type="textWrapping"/>
            </w:r>
            <w:r>
              <w:rPr>
                <w:rStyle w:val="14"/>
                <w:rFonts w:hAnsi="宋体"/>
                <w:sz w:val="20"/>
                <w:szCs w:val="20"/>
                <w:lang w:val="en-US" w:eastAsia="zh-CN" w:bidi="ar"/>
              </w:rPr>
              <w:t>《中共中央 国务院关于学前教育深化改革规范发展的若干意见》（国发</w:t>
            </w:r>
            <w:r>
              <w:rPr>
                <w:rStyle w:val="15"/>
                <w:sz w:val="20"/>
                <w:szCs w:val="20"/>
                <w:lang w:val="en-US" w:eastAsia="zh-CN" w:bidi="ar"/>
              </w:rPr>
              <w:t>﹝</w:t>
            </w:r>
            <w:r>
              <w:rPr>
                <w:rStyle w:val="14"/>
                <w:rFonts w:hAnsi="宋体"/>
                <w:sz w:val="20"/>
                <w:szCs w:val="20"/>
                <w:lang w:val="en-US" w:eastAsia="zh-CN" w:bidi="ar"/>
              </w:rPr>
              <w:t>2010</w:t>
            </w:r>
            <w:r>
              <w:rPr>
                <w:rStyle w:val="15"/>
                <w:sz w:val="20"/>
                <w:szCs w:val="20"/>
                <w:lang w:val="en-US" w:eastAsia="zh-CN" w:bidi="ar"/>
              </w:rPr>
              <w:t>﹞</w:t>
            </w:r>
            <w:r>
              <w:rPr>
                <w:rStyle w:val="14"/>
                <w:rFonts w:hAnsi="宋体"/>
                <w:sz w:val="20"/>
                <w:szCs w:val="20"/>
                <w:lang w:val="en-US" w:eastAsia="zh-CN" w:bidi="ar"/>
              </w:rPr>
              <w:t>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教育局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中等及以下学校和其他教育机构设置审批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自治州教育局、县（市）教育局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《中华人民共和国教育法》</w:t>
            </w:r>
            <w:r>
              <w:rPr>
                <w:rStyle w:val="14"/>
                <w:rFonts w:hAnsi="宋体"/>
                <w:sz w:val="20"/>
                <w:szCs w:val="20"/>
                <w:lang w:val="en-US" w:eastAsia="zh-CN" w:bidi="ar"/>
              </w:rPr>
              <w:br w:type="textWrapping"/>
            </w:r>
            <w:r>
              <w:rPr>
                <w:rStyle w:val="14"/>
                <w:rFonts w:hAnsi="宋体"/>
                <w:sz w:val="20"/>
                <w:szCs w:val="20"/>
                <w:lang w:val="en-US" w:eastAsia="zh-CN" w:bidi="ar"/>
              </w:rPr>
              <w:t>《中华人民共和国职业教育法》</w:t>
            </w:r>
            <w:r>
              <w:rPr>
                <w:rStyle w:val="14"/>
                <w:rFonts w:hAnsi="宋体"/>
                <w:sz w:val="20"/>
                <w:szCs w:val="20"/>
                <w:lang w:val="en-US" w:eastAsia="zh-CN" w:bidi="ar"/>
              </w:rPr>
              <w:br w:type="textWrapping"/>
            </w:r>
            <w:r>
              <w:rPr>
                <w:rStyle w:val="14"/>
                <w:rFonts w:hAnsi="宋体"/>
                <w:sz w:val="20"/>
                <w:szCs w:val="20"/>
                <w:lang w:val="en-US" w:eastAsia="zh-CN" w:bidi="ar"/>
              </w:rPr>
              <w:t>《中华人民共和国民办教育促进法》</w:t>
            </w:r>
            <w:r>
              <w:rPr>
                <w:rStyle w:val="14"/>
                <w:rFonts w:hAnsi="宋体"/>
                <w:sz w:val="20"/>
                <w:szCs w:val="20"/>
                <w:lang w:val="en-US" w:eastAsia="zh-CN" w:bidi="ar"/>
              </w:rPr>
              <w:br w:type="textWrapping"/>
            </w:r>
            <w:r>
              <w:rPr>
                <w:rStyle w:val="14"/>
                <w:rFonts w:hAnsi="宋体"/>
                <w:sz w:val="20"/>
                <w:szCs w:val="20"/>
                <w:lang w:val="en-US" w:eastAsia="zh-CN" w:bidi="ar"/>
              </w:rPr>
              <w:t>《中华人民共和国民办教育促进法实施条例》</w:t>
            </w:r>
            <w:r>
              <w:rPr>
                <w:rStyle w:val="14"/>
                <w:rFonts w:hAnsi="宋体"/>
                <w:sz w:val="20"/>
                <w:szCs w:val="20"/>
                <w:lang w:val="en-US" w:eastAsia="zh-CN" w:bidi="ar"/>
              </w:rPr>
              <w:br w:type="textWrapping"/>
            </w:r>
            <w:r>
              <w:rPr>
                <w:rStyle w:val="14"/>
                <w:rFonts w:hAnsi="宋体"/>
                <w:sz w:val="20"/>
                <w:szCs w:val="20"/>
                <w:lang w:val="en-US" w:eastAsia="zh-CN" w:bidi="ar"/>
              </w:rPr>
              <w:t>《中华人民共和国中外合作办学条例》</w:t>
            </w:r>
            <w:r>
              <w:rPr>
                <w:rStyle w:val="14"/>
                <w:rFonts w:hAnsi="宋体"/>
                <w:sz w:val="20"/>
                <w:szCs w:val="20"/>
                <w:lang w:val="en-US" w:eastAsia="zh-CN" w:bidi="ar"/>
              </w:rPr>
              <w:br w:type="textWrapping"/>
            </w:r>
            <w:r>
              <w:rPr>
                <w:rStyle w:val="14"/>
                <w:rFonts w:hAnsi="宋体"/>
                <w:sz w:val="20"/>
                <w:szCs w:val="20"/>
                <w:lang w:val="en-US" w:eastAsia="zh-CN" w:bidi="ar"/>
              </w:rPr>
              <w:t>《国务院关于当前发展学前教育的若干意见》（国发</w:t>
            </w:r>
            <w:r>
              <w:rPr>
                <w:rStyle w:val="15"/>
                <w:sz w:val="20"/>
                <w:szCs w:val="20"/>
                <w:lang w:val="en-US" w:eastAsia="zh-CN" w:bidi="ar"/>
              </w:rPr>
              <w:t>﹝</w:t>
            </w:r>
            <w:r>
              <w:rPr>
                <w:rStyle w:val="14"/>
                <w:rFonts w:hAnsi="宋体"/>
                <w:sz w:val="20"/>
                <w:szCs w:val="20"/>
                <w:lang w:val="en-US" w:eastAsia="zh-CN" w:bidi="ar"/>
              </w:rPr>
              <w:t>2010</w:t>
            </w:r>
            <w:r>
              <w:rPr>
                <w:rStyle w:val="15"/>
                <w:sz w:val="20"/>
                <w:szCs w:val="20"/>
                <w:lang w:val="en-US" w:eastAsia="zh-CN" w:bidi="ar"/>
              </w:rPr>
              <w:t>﹞</w:t>
            </w:r>
            <w:r>
              <w:rPr>
                <w:rStyle w:val="14"/>
                <w:rFonts w:hAnsi="宋体"/>
                <w:sz w:val="20"/>
                <w:szCs w:val="20"/>
                <w:lang w:val="en-US" w:eastAsia="zh-CN" w:bidi="ar"/>
              </w:rPr>
              <w:t>41号</w:t>
            </w:r>
            <w:r>
              <w:rPr>
                <w:rStyle w:val="14"/>
                <w:rFonts w:hAnsi="宋体"/>
                <w:sz w:val="20"/>
                <w:szCs w:val="20"/>
                <w:lang w:val="en-US" w:eastAsia="zh-CN" w:bidi="ar"/>
              </w:rPr>
              <w:br w:type="textWrapping"/>
            </w:r>
            <w:r>
              <w:rPr>
                <w:rStyle w:val="14"/>
                <w:rFonts w:hAnsi="宋体"/>
                <w:sz w:val="20"/>
                <w:szCs w:val="20"/>
                <w:lang w:val="en-US" w:eastAsia="zh-CN" w:bidi="ar"/>
              </w:rPr>
              <w:t>《中共中央 国务院关于学前教育深化改革规范发展的若干意见》（中发</w:t>
            </w:r>
            <w:r>
              <w:rPr>
                <w:rStyle w:val="15"/>
                <w:sz w:val="20"/>
                <w:szCs w:val="20"/>
                <w:lang w:val="en-US" w:eastAsia="zh-CN" w:bidi="ar"/>
              </w:rPr>
              <w:t>﹝</w:t>
            </w:r>
            <w:r>
              <w:rPr>
                <w:rStyle w:val="14"/>
                <w:rFonts w:hAnsi="宋体"/>
                <w:sz w:val="20"/>
                <w:szCs w:val="20"/>
                <w:lang w:val="en-US" w:eastAsia="zh-CN" w:bidi="ar"/>
              </w:rPr>
              <w:t>2018</w:t>
            </w:r>
            <w:r>
              <w:rPr>
                <w:rStyle w:val="15"/>
                <w:sz w:val="20"/>
                <w:szCs w:val="20"/>
                <w:lang w:val="en-US" w:eastAsia="zh-CN" w:bidi="ar"/>
              </w:rPr>
              <w:t>﹞</w:t>
            </w:r>
            <w:r>
              <w:rPr>
                <w:rStyle w:val="14"/>
                <w:rFonts w:hAnsi="宋体"/>
                <w:sz w:val="20"/>
                <w:szCs w:val="20"/>
                <w:lang w:val="en-US" w:eastAsia="zh-CN" w:bidi="ar"/>
              </w:rPr>
              <w:t>39号）</w:t>
            </w:r>
            <w:r>
              <w:rPr>
                <w:rStyle w:val="14"/>
                <w:rFonts w:hAnsi="宋体"/>
                <w:sz w:val="20"/>
                <w:szCs w:val="20"/>
                <w:lang w:val="en-US" w:eastAsia="zh-CN" w:bidi="ar"/>
              </w:rPr>
              <w:br w:type="textWrapping"/>
            </w:r>
            <w:r>
              <w:rPr>
                <w:rStyle w:val="14"/>
                <w:rFonts w:hAnsi="宋体"/>
                <w:sz w:val="20"/>
                <w:szCs w:val="20"/>
                <w:lang w:val="en-US" w:eastAsia="zh-CN" w:bidi="ar"/>
              </w:rPr>
              <w:t>《国务院办公厅关于规范校外培训机构发展的意见》（国办发</w:t>
            </w:r>
            <w:r>
              <w:rPr>
                <w:rStyle w:val="15"/>
                <w:sz w:val="20"/>
                <w:szCs w:val="20"/>
                <w:lang w:val="en-US" w:eastAsia="zh-CN" w:bidi="ar"/>
              </w:rPr>
              <w:t>﹝</w:t>
            </w:r>
            <w:r>
              <w:rPr>
                <w:rStyle w:val="14"/>
                <w:rFonts w:hAnsi="宋体"/>
                <w:sz w:val="20"/>
                <w:szCs w:val="20"/>
                <w:lang w:val="en-US" w:eastAsia="zh-CN" w:bidi="ar"/>
              </w:rPr>
              <w:t>2018</w:t>
            </w:r>
            <w:r>
              <w:rPr>
                <w:rStyle w:val="15"/>
                <w:sz w:val="20"/>
                <w:szCs w:val="20"/>
                <w:lang w:val="en-US" w:eastAsia="zh-CN" w:bidi="ar"/>
              </w:rPr>
              <w:t>﹞</w:t>
            </w:r>
            <w:r>
              <w:rPr>
                <w:rStyle w:val="14"/>
                <w:rFonts w:hAnsi="宋体"/>
                <w:sz w:val="20"/>
                <w:szCs w:val="20"/>
                <w:lang w:val="en-US" w:eastAsia="zh-CN" w:bidi="ar"/>
              </w:rPr>
              <w:t>80号）</w:t>
            </w:r>
            <w:r>
              <w:rPr>
                <w:rStyle w:val="14"/>
                <w:rFonts w:hAnsi="宋体"/>
                <w:sz w:val="20"/>
                <w:szCs w:val="20"/>
                <w:lang w:val="en-US" w:eastAsia="zh-CN" w:bidi="ar"/>
              </w:rPr>
              <w:br w:type="textWrapping"/>
            </w:r>
            <w:r>
              <w:rPr>
                <w:rStyle w:val="14"/>
                <w:rFonts w:hAnsi="宋体"/>
                <w:sz w:val="20"/>
                <w:szCs w:val="20"/>
                <w:lang w:val="en-US" w:eastAsia="zh-CN" w:bidi="ar"/>
              </w:rPr>
              <w:t>《中共中央办公厅 国务院办公厅印发&lt;关于进一步减轻义务教育阶段学生作业负担和校外培训负担的意见&gt;的通知》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教育局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校车使用许可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自治州人民政府（州教育局会同州公安局、州交通运输部门承办）；县市人民政府（县市教育部门会同公安机关、交通运输部门承办）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《校车安全管理条例》(2012年3月28日国务院令617号发布）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教育局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教师资格认定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自治州教育局、县（市）教育局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《中华人民共和国教师法》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《教师资格条例》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《&lt;教师资格条例&gt;实施办法》（中华人民共和国教育部令第10号2000年9月23日发布实施）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教育局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从事文艺、体育等专业训练的社会组织自行实施义务教育审批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县（市）教育局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教育局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适龄儿童、少年因身体状况需要延缓入学或者休学审批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县（市）教育局；乡（镇）政府</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民用枪支持枪许可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《中华人民共和国枪支管理法》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《关于民用机场购置驱鸟枪支有关问题的复函》（公治〔1998〕869号）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《关于规范民用枪支配售调拨管理等有关事项的通知》（公安〔1999〕744号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民用枪支及枪支主要零部件、弹药配置许可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《中华人民共和国枪支管理法》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《关于民用机场购置驱鸟枪支有关问题的复函》（公治〔1998〕869号）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枪支及枪支主要零部件、弹药运输许可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射击竞技体育运动枪支及枪支主要零部件、弹药携运许可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《中华人民共和国枪支管理法》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《射击竞技体育运动枪支管理办法》（国家体育总局令第12号）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保安员证核发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《保安服务管理条例》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保安服务公司设立及法定代表人变更许可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《保安服务管理条例》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《公安机关实施保安服务管理条例办法》（公安部令第112号）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《公安部关于印发〈保安守护押运公司管理规定〉的通知》（公通字〔2017〕13号）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烟花爆竹道路运输许可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县（市）公安局（运达地或者启运地）</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民用爆炸物品购买许可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县（市）公安局（运达地）</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爆破作业单位许可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《爆破作业单位资质条件和管理要求》（GA990-2012）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城市、风景名胜区和重要工程设施附近实施爆破作业审批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爆破作业人员资格认定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大型群众性活动安全许可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《中华人民共和国消防法》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举行集会游行示威许可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《中华人民共和国集会游行示威法》（2009年8月修正）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《中华人民共和国集会游行示威法实施条例》（2011年1月修订）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举办焰火晚会及其他大型焰火燃放活动许可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互联网上网服务营业场所信息网络安全审核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《印铸刻字业暂行管理规则》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《国务院关于第三批取消和调整行政审批项目的决定》（国发〔2004〕16号）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《国务院关于取消和调整一批行政审批项目等事项的决定》（国发〔2015〕11号）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《国务院关于深化“证照分离”改革进一步激发市场主体发展活力的通知》（国发〔2021〕7号）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《旅馆业治安管理办法》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《国务院关于取消和调整一批行政审批项目等事项的决定》（国发〔2015〕11号）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《公安部关于深化娱乐服务场所和特种行业治安管理改革进一步依法加强事中事后监管的工作意见》（公治〔2017〕529号）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《国务院关于在全国推开“证照分离”改革的通知》（国发〔2018〕35号）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《国务院关于深化“证照分离”改革进一步激发市场主体发展活力的通知》（国发〔2021〕7号）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金融机构营业场所和金库安全防范设施建设方案审批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金融机构营业场所和金库安全防范设施工程验收</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《金融机构营业场所和金库安全防范设施建设许可实施办法》（公安部令第86号）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剧毒化学品购买许可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剧毒化学品道路运输通行许可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放射性物品道路运输许可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《中华人民共和国核安全法》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运输危险化学品的车辆进入危险化学品运输车辆限制通行区域审批</w:t>
            </w:r>
          </w:p>
        </w:tc>
        <w:tc>
          <w:tcPr>
            <w:tcW w:w="3148"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易制毒化学品购买许可（除第一类中的药品类易制毒化学品外）</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w:t>
            </w:r>
          </w:p>
        </w:tc>
        <w:tc>
          <w:tcPr>
            <w:tcW w:w="600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《中华人民共和国禁毒法》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易制毒化学品运输许可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《中华人民共和国禁毒法》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普通护照签发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自治州公安局（受国家移民局委托实施）、县（市）公安局（受国家移民局委托实施）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出入境通行证签发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自治州公安局（受国家移民局委托实施）、县（市）公安局（受国家移民局委托实施）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《中华人民共和国护照法》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《中国公民因私事往来香港地区或者澳门地区的暂行管理办法》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《中华人民共和国普通护照和出入境通行证签发管理办法》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边境管理区通行证核发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自治州公安局、县（市）公安局（含指定的派出所）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《中华人民共和国边境管理区通行证管理办法》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内地居民前往港澳通行证、往来港澳通行证及签注签发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自治州公安局（受中华人民共和国出入境管理局委托实施）、县（市）公安局（受中华人民共和国出入境管理局委托实施）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《中国公民因私事往来香港地区或者澳门地区的暂行管理办法》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《中华人民共和国出境入境管理法》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大陆居民往来台湾通行证及签注签发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自治州公安局（受中华人民共和国出入境管理局委托实施）、县（市）公安局（受中华人民共和国出入境管理局委托实施）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《中国公民往来台湾地区管理办法》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《中华人民共和国出境入境管理法》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台湾居民来往大陆通行证签发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自治州公安局（受中华人民共和国出入境管理局委托实施）、县（市）公安局（受中华人民共和国出入境管理局委托实施）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机动车登记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机动车临时通行牌证核发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机动车检验合格标志核发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机动车驾驶证核发、审验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非机动车登记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校车驾驶资格许可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涉路施工交通安全审查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户口迁移审批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自治州公安局、县（市）公安局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犬类准养证核发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县（市）公安局或者州政府指定部门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6"/>
                <w:rFonts w:hAnsi="宋体"/>
                <w:sz w:val="20"/>
                <w:szCs w:val="20"/>
                <w:lang w:val="en-US" w:eastAsia="zh-CN" w:bidi="ar"/>
              </w:rPr>
              <w:t>《中华人民共和国动物防疫法》</w:t>
            </w:r>
            <w:r>
              <w:rPr>
                <w:rStyle w:val="16"/>
                <w:rFonts w:hAnsi="宋体"/>
                <w:sz w:val="20"/>
                <w:szCs w:val="20"/>
                <w:lang w:val="en-US" w:eastAsia="zh-CN" w:bidi="ar"/>
              </w:rPr>
              <w:br w:type="textWrapping"/>
            </w:r>
            <w:r>
              <w:rPr>
                <w:rStyle w:val="16"/>
                <w:rFonts w:hAnsi="宋体"/>
                <w:sz w:val="20"/>
                <w:szCs w:val="20"/>
                <w:lang w:val="en-US" w:eastAsia="zh-CN" w:bidi="ar"/>
              </w:rPr>
              <w:t>《中华人民共和国传染病防治法实施办法》</w:t>
            </w:r>
            <w:r>
              <w:rPr>
                <w:rStyle w:val="16"/>
                <w:rFonts w:hAnsi="宋体"/>
                <w:sz w:val="20"/>
                <w:szCs w:val="20"/>
                <w:lang w:val="en-US" w:eastAsia="zh-CN" w:bidi="ar"/>
              </w:rPr>
              <w:br w:type="textWrapping"/>
            </w:r>
            <w:r>
              <w:rPr>
                <w:rStyle w:val="16"/>
                <w:rFonts w:hAnsi="宋体"/>
                <w:sz w:val="20"/>
                <w:szCs w:val="20"/>
                <w:lang w:val="en-US" w:eastAsia="zh-CN" w:bidi="ar"/>
              </w:rPr>
              <w:t>《国务院办公厅转发公安部等部门关于进一步加强和改进城市养犬管理工作意见的通知》（国办发〔</w:t>
            </w:r>
            <w:r>
              <w:rPr>
                <w:rStyle w:val="17"/>
                <w:sz w:val="20"/>
                <w:szCs w:val="20"/>
                <w:lang w:val="en-US" w:eastAsia="zh-CN" w:bidi="ar"/>
              </w:rPr>
              <w:t>2019</w:t>
            </w:r>
            <w:r>
              <w:rPr>
                <w:rStyle w:val="16"/>
                <w:rFonts w:hAnsi="宋体"/>
                <w:sz w:val="20"/>
                <w:szCs w:val="20"/>
                <w:lang w:val="en-US" w:eastAsia="zh-CN" w:bidi="ar"/>
              </w:rPr>
              <w:t>〕</w:t>
            </w:r>
            <w:r>
              <w:rPr>
                <w:rStyle w:val="17"/>
                <w:sz w:val="20"/>
                <w:szCs w:val="20"/>
                <w:lang w:val="en-US" w:eastAsia="zh-CN" w:bidi="ar"/>
              </w:rPr>
              <w:t>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国家安全局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涉及国家安全事项的建设项目审批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自治州国家安全局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《中华人民共和国国家安全法》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社会团体成立、变更、注销登记及修改章程核准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自治州民政局、县（市）民政局（实行登记管理机关和业务主管单位双重负责管理体制的，由有关业务主管单位实施前置审查）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《社会团体登记管理条例》（1998年9月25日国务院令第250号发布 2016年02月06日国务院令第666号修订）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民办非企业单位成立、变更、注销登记及修改章程核准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自治州民政局、县（市）民政局（实行登记管理机关和业务主管单位双重负责管理体制的，由有关业务主管单位实施前置审查）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《民办非企业单位登记管理暂行条例》（1998年10月25日中华人民共和国国务院令第251号）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4"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宗教活动场所法人成立、变更、注销登记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县（市）民政局（由县&lt;市&gt;宗教部门实施前置审查）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慈善组织公开募捐资格审批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自治州民政局、县（市）民政局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《中华人民共和国慈善法》（ 2016年3月16日 中华人民共和国第十二届全国人民代表大会第四次会议通过，自2016年9月1日起施行）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《慈善组织公开募捐管理办法》（2016年8月31日 民政部令第59号）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殡葬设施建设审批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自治州政府；自治州民政局；县（市）政府；县（市）民政局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地名命名、更名审批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自治州民政局、县（市）民政局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《地名管理条例》                                                                       《地名管理条例实施细则》                                                                         《新疆维吾尔自治区地名管理办法》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7"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司法局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法律职业资格认定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自治州司法局（受理司法部审批事项）</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《中华人民共和国法官法》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《中华人民共和国检察官法》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《中华人民共和国公务员法》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《中华人民共和国律师法》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《中华人民共和国公证法》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《中华人民共和国仲裁法》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《中华人民共和国行政复议法》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《中华人民共和国行政处罚法》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《国家统一法律职业资格考试实施办法》（司法部令第140号）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《国家统一法律资格管理办法》（2020年12月1日司法部令第146号公布）《国家职业资格目录（2021年版》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司法局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律师执业、变更执业机构许可（含香港、澳门永久性居民中的中国居民及台湾居民申请律师执业、变更执业机构）</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自治州司法局（初审）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《中华人民共和国律师法》（1996年5月15日主席令第67号）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司法局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基层法律服务工作者执业核准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自治州司法局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                                                                                                                               《国务院关于第六批取消和调整行政审批项目的决定》（国安{2012}52号）                                                                              《基层法律服务工作者管理办法》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司法局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律师事务所及分所设立、变更、注销许可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自治州司法局（初审）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《中华人民共和国律师法》                                                                                                                                                                               《律师事务所管理办法》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w:t>
            </w:r>
            <w:r>
              <w:rPr>
                <w:rStyle w:val="14"/>
                <w:rFonts w:hAnsi="宋体"/>
                <w:sz w:val="20"/>
                <w:szCs w:val="20"/>
                <w:lang w:val="en-US" w:eastAsia="zh-CN" w:bidi="ar"/>
              </w:rPr>
              <w:br w:type="textWrapping"/>
            </w:r>
            <w:r>
              <w:rPr>
                <w:rStyle w:val="18"/>
                <w:rFonts w:hAnsi="宋体"/>
                <w:sz w:val="20"/>
                <w:szCs w:val="20"/>
                <w:lang w:val="en-US" w:eastAsia="zh-CN" w:bidi="ar"/>
              </w:rPr>
              <w:t>人力资源和社会保障局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人力资源服务许可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自治州人力资源和社会保障局、县（市）人力资源和社会保障局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《中华人民共和国就业促进法》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w:t>
            </w:r>
            <w:r>
              <w:rPr>
                <w:rStyle w:val="14"/>
                <w:rFonts w:hAnsi="宋体"/>
                <w:sz w:val="20"/>
                <w:szCs w:val="20"/>
                <w:lang w:val="en-US" w:eastAsia="zh-CN" w:bidi="ar"/>
              </w:rPr>
              <w:br w:type="textWrapping"/>
            </w:r>
            <w:r>
              <w:rPr>
                <w:rStyle w:val="18"/>
                <w:rFonts w:hAnsi="宋体"/>
                <w:sz w:val="20"/>
                <w:szCs w:val="20"/>
                <w:lang w:val="en-US" w:eastAsia="zh-CN" w:bidi="ar"/>
              </w:rPr>
              <w:t>人力资源和社会保障局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职业培训学校筹设审批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自治州人力资源和社会保障局、县（市）人力资源和社会保障局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《中华人民共和国民办教育促进法》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《中华人民共和国中外合作办学条例》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《中华人民共和国民办教育促进法实施条例》（中华人民共和国国务院令第399号）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w:t>
            </w:r>
            <w:r>
              <w:rPr>
                <w:rStyle w:val="14"/>
                <w:rFonts w:hAnsi="宋体"/>
                <w:sz w:val="20"/>
                <w:szCs w:val="20"/>
                <w:lang w:val="en-US" w:eastAsia="zh-CN" w:bidi="ar"/>
              </w:rPr>
              <w:br w:type="textWrapping"/>
            </w:r>
            <w:r>
              <w:rPr>
                <w:rStyle w:val="18"/>
                <w:rFonts w:hAnsi="宋体"/>
                <w:sz w:val="20"/>
                <w:szCs w:val="20"/>
                <w:lang w:val="en-US" w:eastAsia="zh-CN" w:bidi="ar"/>
              </w:rPr>
              <w:t>人力资源和社会保障局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职业培训学校办学许可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自治州人力资源和社会保障局、县（市）人力资源和社会保障局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《中华人民共和国民办教育促进法》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《中华人民共和国中外合作办学条例》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《中华人民共和国民办教育促进法实施条例》（中华人民共和国国务院令第400号）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w:t>
            </w:r>
            <w:r>
              <w:rPr>
                <w:rStyle w:val="14"/>
                <w:rFonts w:hAnsi="宋体"/>
                <w:sz w:val="20"/>
                <w:szCs w:val="20"/>
                <w:lang w:val="en-US" w:eastAsia="zh-CN" w:bidi="ar"/>
              </w:rPr>
              <w:br w:type="textWrapping"/>
            </w:r>
            <w:r>
              <w:rPr>
                <w:rStyle w:val="18"/>
                <w:rFonts w:hAnsi="宋体"/>
                <w:sz w:val="20"/>
                <w:szCs w:val="20"/>
                <w:lang w:val="en-US" w:eastAsia="zh-CN" w:bidi="ar"/>
              </w:rPr>
              <w:t>人力资源和社会保障局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劳务派遣经营许可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自治州人力资源和社会保障局、县（市）人力资源和社会保障局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《中华人民共和国劳动合同法》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《劳务派遣行政许可实施办法》（人力资源社会保障部令第19号）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6"/>
                <w:rFonts w:hAnsi="宋体"/>
                <w:sz w:val="20"/>
                <w:szCs w:val="20"/>
                <w:lang w:val="en-US" w:eastAsia="zh-CN" w:bidi="ar"/>
              </w:rPr>
              <w:t>自治州</w:t>
            </w:r>
            <w:r>
              <w:rPr>
                <w:rStyle w:val="16"/>
                <w:rFonts w:hAnsi="宋体"/>
                <w:sz w:val="20"/>
                <w:szCs w:val="20"/>
                <w:lang w:val="en-US" w:eastAsia="zh-CN" w:bidi="ar"/>
              </w:rPr>
              <w:br w:type="textWrapping"/>
            </w:r>
            <w:r>
              <w:rPr>
                <w:rStyle w:val="19"/>
                <w:rFonts w:hAnsi="宋体"/>
                <w:sz w:val="20"/>
                <w:szCs w:val="20"/>
                <w:lang w:val="en-US" w:eastAsia="zh-CN" w:bidi="ar"/>
              </w:rPr>
              <w:t>人力资源和社会保障局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企业实行不定时工作制和综合计算工时工作制审批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自治州人力资源和社会保障局、县（市）人力资源和社会保障局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《中华人民共和国劳动法》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《关于企业实行不定时工作制和综合计算工时工作制度的审批办法》（劳部发〔1994〕503号）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《国务院关于职工工作时间的规定》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勘查矿产资源审批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《中华人民共和国矿产资源法》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《中华人民共和国矿产资源法实施细则》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《矿产资源勘查区块登记管理办法》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《新疆维吾尔自治区矿产资源管理若干事项暂行办法》（新自然资规〔2021〕1号）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开采矿产资源审批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《中华人民共和国矿产资源法》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《中华人民共和国矿产资源法实施细则》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《矿产资源开采登记管理办法》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《自然资源部关于推进矿产资源管理改革若干事项的意见（试行）》（自然资规〔2019〕7号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地图审核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《地图管理条例》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《地图审核管理规定》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《自治区地图管理办法》（自治区政府令第136号）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法人或者其他组织需要利用属于国家秘密的基础测绘成果审批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《中华人民共和国测绘成果管理条例》（国务院令第469号）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《国家测绘局关于印发〈基础测绘成果提供使用管理暂行办法〉的通知》（国测法字〔2006〕13号）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《自治区实施〈测绘成果管理条例〉办法》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建设项目用地预审与选址意见书核发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《中华人民共和国城乡规划法》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《中华人民共和国土地管理法》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《中华人民共和国土地管理法实施条例》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《建设项目用地预审管理办法》（国土资源部令第68号）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国有建设用地使用权出让后土地使用权分割转让批准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《中华人民共和国城市房地产管理法》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乡（镇）村企业使用集体建设用地审批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自治州人民政府（由自治州自然资源局承办），县（市）人民政府（由自然资源部门承办）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《中华人民共和国土地管理法》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《新疆维吾尔自治区实施〈中华人民共和国土地管理法〉办法》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乡（镇）村公共设施、公益事业使用集体建设用地审批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自治州人民政府（由自治州自然资源局承办），县（市）人民政府（由自然资源部门承办）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《中华人民共和国土地管理法》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《新疆维吾尔自治区实施〈中华人民共和国土地管理法〉办法》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临时用地审批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《中华人民共和国土地管理法》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建设用地、临时建设用地规划许可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《中华人民共和国城乡规划法》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开发未确定使用权的国有荒山、荒地、荒滩从事生产审查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自治州人民政府（由自治州自然资源局承办），县（市）人民政府（由自然资源部门承办）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《中华人民共和国土地管理法》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《中华人民共和国土地管理法实施条例》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《新疆维吾尔自治区实施&lt;中华人民共和国土地管理法&gt;办法》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《国务院关于取消和下放一批行政审批项目的决定》（国发〔2014〕5号）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建设工程、临时建设工程规划许可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自治州自然资源局、县（市）自然资源局；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《中华人民共和国城乡规划法》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自然资源局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乡村建设规划许可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县（市）自然资源局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《中华人民共和国城乡规划法》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《新疆维吾尔自治区实施〈中华人民共和国城乡规划法〉办法》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一般建设项目环境影响评价审批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自治州生态环境局</w:t>
            </w:r>
            <w:r>
              <w:rPr>
                <w:rStyle w:val="16"/>
                <w:rFonts w:hAnsi="宋体"/>
                <w:sz w:val="20"/>
                <w:szCs w:val="20"/>
                <w:lang w:val="en-US" w:eastAsia="zh-CN" w:bidi="ar"/>
              </w:rPr>
              <w:t>、县（市）生态环境局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《中华人民共和国环境保护法》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《中华人民共和国环境影响评价法》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《中华人民共和国水污染防治法》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《中华人民共和国大气污染防治法》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《中华人民共和国土壤污染防治法》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《中华人民共和国固体废物污染环境防治法》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《中华人民共和国环境噪声污染防治法》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核与辐射类建设项目环境影响评价审批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自治州生态环境局、县（市）生态环境局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《中华人民共和国环境保护法》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《中华人民共和国环境影响评价法》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《中华人民共和国放射性污染防治法》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排污许可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《中华人民共和国环境保护法》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《中华人民共和国水污染防治法》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《中华人民共和国大气污染防治法》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《中华人民共和国固体废物污染环境防治法》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《中华人民共和国土壤污染防治法》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《排污许可管理条例》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江河、湖泊新建、改建或者扩大排污口审批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自治州生态环境局、</w:t>
            </w:r>
            <w:r>
              <w:rPr>
                <w:rStyle w:val="16"/>
                <w:rFonts w:hAnsi="宋体"/>
                <w:sz w:val="20"/>
                <w:szCs w:val="20"/>
                <w:lang w:val="en-US" w:eastAsia="zh-CN" w:bidi="ar"/>
              </w:rPr>
              <w:t>县（市）生态环境局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《中华人民共和国水污染防治法》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《中华人民共和国长江保护法》（专属区域法律新疆区域不适用）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《深化党和国家机构改革方案》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《中央编办关于生态环境部流域生态环境监管机构设置有关事项的通知》（中编办发〔2019〕26号）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危险废物经营许可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自治州生态环境局、</w:t>
            </w:r>
            <w:r>
              <w:rPr>
                <w:rStyle w:val="16"/>
                <w:rFonts w:hAnsi="宋体"/>
                <w:sz w:val="20"/>
                <w:szCs w:val="20"/>
                <w:lang w:val="en-US" w:eastAsia="zh-CN" w:bidi="ar"/>
              </w:rPr>
              <w:t>县（市）生态环境局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《中华人民共和国固体废物污染环境防治法》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延长危险废物贮存期限审批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废弃电器电子产品处理企业资格审批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《废弃电器电子产品回收处理管理条例》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放射性核素排放许可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自治州生态环境局、</w:t>
            </w:r>
            <w:r>
              <w:rPr>
                <w:rStyle w:val="16"/>
                <w:rFonts w:hAnsi="宋体"/>
                <w:sz w:val="20"/>
                <w:szCs w:val="20"/>
                <w:lang w:val="en-US" w:eastAsia="zh-CN" w:bidi="ar"/>
              </w:rPr>
              <w:t>县（市）生态环境局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生态环境局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辐射安全许可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自治州生态环境局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《中华人民共和国放射性污染防治法》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《放射性同位素与射线装置安全和防护条例》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《国务院关于深化“证照分离”改革进一步激发市场主体发展活力的通知》（国发〔2021〕7号）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建筑业企业资质认定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自治州住房和城乡建设局（人防办）（涉及公路、水运、水利、电子通信、专业承包资质，审批时征求有关行业主管部门意见）</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《中华人民共和国建筑法》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《建设工程质量管理条例》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《建筑业企业资质管理规定》（住房城乡建设部令第22号公布，住房城乡建设部令第45号修正）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建筑工程施工许可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自治州住房和城乡建设局（人防办）、县（市）住房和城乡建设局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《中华人民共和国建筑法》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《建筑工程施工许可管理办法》（住房城乡建设部令第18号公布，住房城乡建设部令第52号修正）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商品房预售许可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县（市）住房和城乡建设局（房产部门）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关闭、闲置、拆除城市环境卫生设施许可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县（市）住房和城乡建设局（环境卫生部门）会同生态环境部门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从事城市生活垃圾经营性清扫、收集、运输、处理服务审批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县（市）住房和城乡建设局（政府环境卫生部门）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城市建筑垃圾处置核准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县（市）住房和城乡建设局（政府环境卫生部门）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城镇污水排入排水管网许可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县（市）住房和城乡建设局（城镇排水部门）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拆除、改动、迁移城市公共供水设施审核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县（市）住房和城乡建设局（城市供水部门）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拆除、改动城镇排水与污水处理设施审核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县（市）住房和城乡建设局（城镇排水部门）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由于工程施工、设备维修等原因确需停止供水的审批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县（市）住房和城乡建设局（城市供水部门）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燃气经营许可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燃气经营者改动市政燃气设施审批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《城镇燃气管理条例》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市政设施建设类审批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自治州人民政府（由自治州住房和城乡建设局&lt;人防办&gt;承办）、县（市）人民政府（由县&lt;市&gt;住房和城乡建设局承办），县（市）住房和城乡建设局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特殊车辆在城市道路上行驶审批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改变绿化规划、绿化用地的使用性质审批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工程建设涉及城市绿地、树木审批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历史建筑实施原址保护审批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县（市）政府依法确定的部门会同文物部门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历史文化街区、名镇、名村核心保护范围内拆除历史建筑以外的建筑物、构筑物或者其他设施审批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县（市）政府依法确定的部门会同文物部门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历史建筑外部修缮装饰、添加设施以及改变历史建筑的结构或者使用性质审批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县（市）政府依法确定的部门会同文物部门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在村庄、集镇规划区内公共场所修建临时建筑等设施审批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乡（镇）人民政府</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设置大型户外广告及在城市建筑物、设施上悬挂、张贴宣传品审批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县（市）住房和城乡建设局（市容环境卫生部门）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临时性建筑物搭建、堆放物料、占道施工审批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县（市）住房和城乡建设局（市容环境卫生部门）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建筑起重机械使用登记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《中华人民共和国特种设备安全法》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建设工程消防设计审查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自治州住房和城乡建设局（人防办）</w:t>
            </w:r>
            <w:r>
              <w:rPr>
                <w:rStyle w:val="16"/>
                <w:rFonts w:hAnsi="宋体"/>
                <w:sz w:val="20"/>
                <w:szCs w:val="20"/>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《中华人民共和国消防法》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《建设工程消防设计审查验收管理暂行规定》（2020年4月1日住房和城乡建设部令第51号公布）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建设工程消防验收</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自治州住房和城乡建设局（人防办）、</w:t>
            </w:r>
            <w:r>
              <w:rPr>
                <w:rStyle w:val="16"/>
                <w:rFonts w:hAnsi="宋体"/>
                <w:sz w:val="20"/>
                <w:szCs w:val="20"/>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《中华人民共和国消防法》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《建设工程消防设计审查验收管理暂行规定》（2020年4月1日住房和城乡建设部令第51号公布）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应建防空地下室的民用建筑项目报建审批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县（市）住房和城乡建设局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《中共中央国务院中央军委关于加强人民防空工作的决定》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《自治区党委 自治区人民政府 新疆军区关于深入推进人民防罕改革民展的意见》（新党发〔2016〕7号）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《国家人民防空办公室关于调整人民防空减少审批事项的通知》（国人防〔2014〕235号）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《关于临时调整人民防空建设项目审批权限的通知》（国人防〔2018〕48号）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《关于调整人防工程建设审批和管理权限的通知》（新人防办〔2019〕23号）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《关于同意调整克州人防工程建设审批权限的批复》（克政办函〔2021〕8号）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拆除人民防空工程审批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自治州住房和城乡建设局（人防办）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《中华人民共和国人民防空法》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《自治区党委 自治区人民政府 新疆军区关于深入推进人民防罕改革民展的意见》（新党发〔2016〕7号）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《国家人民防空办公室关于调整人民防空减少审批事项的通知》（国人防〔2014〕235号）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《关于临时调整人民防空建设项目审批权限的通知》（国人防〔2018〕48号）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《关于调整人防工程建设审批和管理权限的通知》（新人防办〔2019〕23号）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公路建设项目设计文件审批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《建设工程质量管理条例》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《建设工程勘察设计管理条例》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《农村公路建设管理办法》（交通运输部令2018年第4号）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《公路建设市场管理办法》（交通运输部令2015年第11号修订）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8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公路建设项目施工许可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自治州交通运输局、各县（市）交通运输局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《国务院关于取消和调整一批行政审批项目等事项的决定》（国发〔2014〕50号）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《公路建设市场管理办法》（交通部令2004年第14号公布，交通运输令2015年第11号修正）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公路建设项目竣工验收</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《收费公路管理条例》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《公路工程竣（交）工验收办法》（交通运输部令2004年第3号）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公路超限运输许可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《公路安全保护条例》（2011年3月7日国务院令第593号）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《超限运输车辆行驶公路管理规定》（交通运输部令2016年第62号）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涉路施工许可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《公路安全保护条例》（2011年3月7日国务院令第593号）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《路政管理规定》(交通部令2003年第2号公布，交通运输部令2016年第81号修正)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更新采伐护路林审批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《公路安全保护条例》（2011年3月7日国务院令第593号）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《路政管理规定》(交通部令2003年第2号公布，交通运输部令2016年第81号修正)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道路旅客运输经营许可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道路旅客运输站经营许可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道路货物运输经营许可（除使用4500千克及以下普通货运车辆从事普通货运经营外）</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《道路货物运输及站场管理规定》（交通部令2005年第6号公布，交通运输部令2019年第17号修正）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危险货物道路运输经营许可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《道路危险货物运输管理规定》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《危险化学品安全管理条例》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《放射性物品道路运输管理条例》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出租汽车经营许可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《巡游出租汽车经营服务管理规定》（交通运输部令2014年第16号公布，交通运输部令2021年第16号修正）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9"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出租汽车车辆运营证核发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《巡游出租汽车经营服务管理规定》（交通运输部令2014年第16号公布，交通运输部令2021年第16号修正）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国内水路运输经营许可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《国内水路运输管理条例》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《国内水路运输管理规定》（交通运输部令2014年第2号公布，交通运输部令2020年第4号修正）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5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新增国内客船、危险品船运力审批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《国内水路运输管理条例》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《国内水路运输管理规定》（交通运输部令2014年第2号公布，交通运输部令2020年第4号修正）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内河专用航标设置、撤除、位置移动和其他状况改变审批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《中华人民共和国航标条例》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船舶国籍登记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《中华人民共和国海上交通安全法》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《中华人民共和国船舶登记条例》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《交通运输部办公厅关于全面推行直属海事系统权责清单制度的通知》（交办海〔2018〕19号）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设置或者撤销内河渡口审批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县（市）人民政府（由其指定部门承办）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经营性客运驾驶员从业资格认定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《道路运输从业人员管理规定》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经营性货运驾驶员从业资格认定（除使用4500千克及以下普通货运车辆的驾驶人员外）</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《国家职业资格口录（2021年版）》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《道路运输从业人员管理规定》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出租汽车驾驶员客运资格证核发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《出租汽车驾驶员从业资格管理规定》（交通运输部令2011年第13号公布，交通运输部令2021年第15号修正）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《出租汽车经营服务管理规定》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危险货物道路运输从业人员从业资格认定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《中华人民共和国道路运输条例》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《危险化学品安全管理条例》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《道路运输从业人员管理规定》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《放射性物品运输安全管理条例》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船员适任证书核发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《中华人民共和国海上交通安全法》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《中华人民共和国船员条例》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《交通运输部办公厅关于全面推行直属海事系统权责清单制度的通知》(交办海〔2018〕19号)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《中华人民共和国内河交通安全管理条例》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《国务院关于取消和调整一批行政审批项目等事项的决定》（国发〔2014〕50号）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国防交通工程设施建设项目和有关贯彻国防要求建设项目设计审定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《中华人民共和国国防交通法》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国防交通工程设施建设项目和有关贯彻国防要求建设项目竣工验收</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《中华人民共和国国防交通法》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占用国防交通控制范围土地审批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《中华人民共和国国防交通法》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水利基建项目初步设计文件审批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《政府投资条例》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《水利工程建设程序管理暂行规定》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《取水许可和水资源费征收管理条例》（国务院令第460号，2017年修订）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《新疆维吾尔自治区取水许可管理办法》（2014年7月1日起施行）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洪水影响评价类审批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《中华人民共和国防洪法》（2016年修正）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《中华人民共和国河道管理条例》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《中华人民共和国水文条例》（2017年3月修正）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《水工程建设规划同意书制度管理办法（试行）》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河道管理范围内特定活动审批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《中华人民共和国河道管理条例》（国务院令第676号，2018年第四次修正）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河道采砂许可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《中华人民共和国长江保护法》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《中华人民共和国河道管理条例》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《长江河道采砂管理条例》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《新疆维吾尔自治区河道管理条例》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《河道采矿收费管理办法》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生产建设项目水土保持方案审批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《中华人民共和国水土保持法》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《新疆维吾尔自治区实施&lt;中华人民共和国水土保持法&gt;办法》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农村集体经济组织修建水库审批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城市建设填堵水域、废除围堤审批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自治州人民政府（由自治州水利局承办），县（市）人民政府（由县&lt;市&gt;水利局承办）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《中华人民共和国防洪法》（2016年修正）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占用农业灌溉水源、灌排工程设施审批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《国务院关于取消和下放一批行政审批项目的决定》（国发〔2014〕5号）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利用堤顶、戗台兼做公路审批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坝顶兼做公路审批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蓄滞洪区避洪设施建设审批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《中华人民共和国防洪法》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《国务院批转水利部关于蓄滞洪区安全与建设指导纲要的通知》（国发〔1988〕74号）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水利局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大坝管理和保护范围内修建码头、渔塘许可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自治州水利局、县(市)水利局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《水库大坝安全管理条例》（国务院令第77号，2018年修正）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农作物种子生产经营许可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《农业转基因生物安全管理条例》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《转基因棉花种子生产经营许可规定》（农业部公告第2436号公布，农业农村部令2019年第2号修正）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食用菌菌种生产经营许可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《食用菌菌种管理办法》（农业部令2006年第62号公布，农业部令2015年第1号修正）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使用低于国家或地方规定的种用标准的农作物种子审批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自治州人民政府（由自治州农业农村局承办），县（市）人民政府（由县&lt;市&gt;农业农村局承办）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农业植物检疫证书核发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农业植物产地检疫合格证签发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农业野生植物采集、出售、收购、野外考察审批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县（市）农业农村局（受理采集国家二级保护野生植物）</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拖拉机和联合收割机驾驶证核发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《农业机械安全监督管理条例》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拖拉机和联合收割机登记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《中华人民共和国道路交通安全法》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工商企业等社会资本通过流转取得土地经营权审批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自治州人民政府（由自治州农业农村局承办），县（市）、乡镇政府（由农业农村部门或者农村经营管理部门承办）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《中华人民共和国农村土地承包法》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《自治区实施&lt;中华人民共和国农村土地承包法&gt;办法》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《农村土地经营权流转管理办法》（农业农村部令2021年第1号）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《关于推动农村土地所有权承包权经营权分置的实施意见》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农村村民宅基地审批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乡（镇）政府</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渔业船舶船员证书核发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《中华人民共和国渔业船员管理办法》（农业部令2014年第4号公布，农业部令2017年第8号修正）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《中华人民共和国渔港水域交通安全管理条例》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《中华人民共和国船员条例》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水产苗种生产经营审批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《中华人民共和国渔业法》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《水产苗种管理办法》（农业部令2005年第46号）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自治州人民政府（由自治州农业农村局承办），县（市）人民政府（由县&lt;市&gt;农业农村局承办）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渔业船网工具指标审批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《中华人民共和国渔业法》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《渔业捕捞许可管理规定》（农业部农村部令2018年第1号）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《中华人民共和国渔业法》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《中华人民共和国渔业法实施细则》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《渔业捕捞许可管理规定》（农业农村部令2018年第1号）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专用航标的设置、撤除、位置移动和其他状况改变审批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《中华人民共和国航标条例》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《渔业航标管理办法》（农业部令2008年第13号）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渔港内新建、改建、扩建设施或者其他水上、水下施工审批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渔港内易燃、易爆、有毒等危险品装卸审批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农业农村局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渔业船舶国籍登记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《中华人民共和国船舶登记条例》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《中华人民共和国渔港水域交通安全管理条例》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《中华人民共和国渔业船舶登记办法》（农业部令2012年第8号公布，农业部令2013年第5号修改）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自治州畜牧兽医局、县（市）畜牧兽医局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自治州畜牧兽医局、县（市）畜牧兽医局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《中华人民共和国畜牧法》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《农业转基因生物安全管理条例》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《养蜂管理办法（试行）》（农业部公告第1692号）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自治州畜牧兽医局、县（市）畜牧兽医局（受理）</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《中华人民共和国畜牧法》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《蚕种管理办法》（农业部令2006年第68号）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《养蜂管理办法（试行）》（2011年12月13日农业部公告第1692号）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动物及动物产品检疫合格证核发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自治州畜牧兽医局、县（市）畜牧兽医局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《中华人民共和国动物防疫法》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《动物检疫管理办法》（农业部令2010年第6号公布，农业农村部令2019年第2号修正）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自治州农业农村局、县（市）农业农村局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《中华人民共和国动物防疫法》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《动物防疫条件审查办法》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自治州畜牧兽医局、县（市）畜牧兽医局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《中华人民共和国动物防疫法》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《动物诊疗机构管理办法》（农业部令2008年第19号公布，农业部令2017年8号修正）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生猪定点屠宰厂（场）设置审查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自治州人民政府（由自治州畜牧兽医局承办）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《生猪屠宰管理条例》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生鲜乳收购站许可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县（市）畜牧兽医局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生鲜乳准运证明核发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县（市）畜牧兽医局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商务局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成品油零售经营资格审批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自治州人民政府（由自治州商务局承办）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《国务院办公厅关于加快发展流通促进商业消费的意见》（国办发〔2019〕42号）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《国务院关于取消和下放一批行政许可事项的决定》（国发〔2020〕13号）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《新疆维吾尔自治区石油成品油零售经营资格审批管理办法》（新商规〔2021〕1号）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商务局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从事拍卖业务许可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自治州商务局（初审）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《中华人民共和国拍卖法》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《拍卖管理办法》（商务部令2004年第24号公布，商务部令2015年第2号修正）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文艺表演团体设立审批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营业性演出审批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《营业性演出管理条例》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《营业性演出管理条例实施细则》（文化部令第47号公布，文化部令第57号修正）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娱乐场所经营活动审批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互联网上网服务营业场所筹建审批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互联网上网服务经营活动审批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《互联网上网服务营业场所管理条例》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《外商投资准入特别管理措施（负面清单）（2018年版）》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建设工程文物保护许可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承办，征得上一级文物部门同意），县（市）人民政府（由各县&lt;市&gt;文化体育广播电视和旅游局承办，征得自治州文化体育和旅游局&lt;文物局&gt;同意）；自治州文化体育和旅游局（文物局）、各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8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文物保护单位原址保护措施审批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克州文化体育和旅游局（文物局）、县（市）文化体育广播电视和旅游局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7"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核定为文物保护单位的属于国家所有的纪念建筑物或者古建筑改变用途审批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文化体育和旅游局承办，征得自治区文物部门同意），县（市）人民政府（由各县&lt;市&gt;文化体育广播电视和旅游局承办，征得自治州文化体育和旅游局&lt;文物局&gt;同意）</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不可移动文物修缮审批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自治州文化体育和旅游局（文物局）、各县（市）文化体育广播电视和旅游局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《中华人民共和国文物保护法》                                                《中华人民共和国文物保护法实施条例》                                           《文物保护工程管理办法》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非国有文物收藏单位和其他单位借用国有馆藏文物审批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自治州文化体育和旅游局（文物局）、县（市）文化体育广播电视和旅游局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博物馆处理不够入藏标准、无保存价值的文物或标本审批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自治州文化体育和旅游局（文物局）、县（市）文化体育广播电视和旅游局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《国务院对确需保留的行政审批项目设定行政许可的决定》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高危险性体育项目经营许可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自治州文化体育和旅游局（文物局）、县（市）文化体育广播电视和旅游局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《全民健身条例》                                                              《新疆维吾尔自治区体育发展条例》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临时占用公共体育设施审批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自治州文化体育和旅游局（文物局）、县（市）文化体育广播电视和旅游局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《中华人民共和国体育法》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《公共文化体育设施条例》（2003年6月国务院令第382号）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《中央指定地方实施行政许可事项汇总清单》（2016年6月国务院审改办公布）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文化体育和旅游局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举办健身气功活动及设立站点审批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自治州文化体育和旅游局（文物局）、县（市）文化体育广播电视和旅游局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《国务院对确需保留的行政审批项目设定行政许可的决定》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《社会体育指导员管理办法》（2011年10月国家体育总局令第16号）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《健身气功管理办法》（体育总局令2006年第9号）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饮用水供水单位卫生许可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医疗机构建设项目放射性职业病危害预评价报告审核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《中华人民共和国职业病防治法》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《放射诊疗管理规定》（卫生部令第46号公布，国家卫生计生委令第8号修正》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医疗机构建设项目放射性职业病防护设施竣工验收</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《中华人民共和国职业病防治法》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《放射诊疗管理规定》（卫生部令第46号，国家卫生计生委令第8号修正）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医疗机构设置审批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《新疆维吾尔自治区医疗机构管理办法》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医疗机构执业登记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《新疆维吾尔自治区医疗机构管理办法》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母婴保健技术服务机构执业许可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《中华人民共和国母婴保健法》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《中华人民共和国母婴保健法实施办法》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《母婴保健专项技术服务许可及人员资格管理办法》（国家卫生健康委令第7号）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放射源诊疗技术和医用辐射机构许可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《放射性同位素与射线装置安全和防护条例》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《放射诊疗管理规定》（卫生部令第46号，国家卫生计生委令第8号修正）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医疗机构购用麻醉药品、第一类精神药品许可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《中华人民共和国禁毒法》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单采血浆站设置审批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县（市）卫生健康委员会（初审）、自治州卫生健康委员会（二审）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《中华人民共和国医师法》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《医师执业注册管理办法》（国家卫生和计划生育委员会令第13号）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乡村医生执业注册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母婴保健服务人员资格认定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《中华人民共和国母婴保健法》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《中华人民共和国母婴保健法实施办法》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《母婴保健专项技术服务许可及人员资格管理办法》（卫妇发〔1995〕7号公布，国家卫生健康委令第7号修正）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外籍医师在华短期执业许可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护士执业注册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《护士条例》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《国家执业资格目录（2021年版）》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确有专长的中医医师资格认证</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县（市）卫生健康委员会（受理并逐级上报）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《中华人民共和国中医药法》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《中医医术确有专长人员医师资格考核注册管理暂行办法》（国家卫生和计划生育委员会令第15号）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《自治区中医医术确有专长人员医师资格考核注册管理实施细则（暂行）》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确有专长的中医医师执业注册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《中华人民共和国中医药法》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《中医医术确有专长人员医师资格考核注册管理暂行办法》（国家卫生和计划生育委员会令第15号）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《自治区中医医术确有专长人员医师资格考核注册管理实施细则（暂行）》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中医医疗机构设置审批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《中华人民共和国中医药法》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卫生健康委员会</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中医医疗机构执业登记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自治州卫生健康委员会、县（市）卫生健康委员会</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《中华人民共和国中医药法》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石油天然气建设项目安全设施设计审查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自治州应急管理局、县（市）应急管理部门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《中华人民共和国安全生产法》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《自治区应急管理系统行政许可和公共服务事项目录》(2020年4月20日自治区应急管理厅公告2020年第3号公布，自2020年5月1日起施行)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金属冶炼建设项目安全设施设计审查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自治州应急管理局、县（市）应急管理部门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《中华人民共和国安全生产法》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《冶金企业和有色金属企业安全生产规定》(安全监管总局令第91号)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《自治区应急管理系统行政许可和公共服务事项目录》(2020年4月20日自治区应急管理厅公告2020年第3号公布，自2020年5月1日起施行)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2"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生产、储存危险化学品建设项目安全条件审查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《危险化学品建设项目安全监督管理办法》（国家安全生产监督管理总局令第45号，国家安全生产监督管理总局令第79号修正）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《自治区应急管理系统行政许可和公共服务事项目录》(2020年4月20日自治区应急管理厅公告2020年第3号公布，自2020年5月1日起施行)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生产、储存危险化学品建设项目安全设施设计审查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《中华人民共和国安全生产法》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《危险化学品建设项目安全监督管理办法》（国家安全生产监督管理总局令第45号，国家安全生产监督管理总局令第79号修正）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《自治区应急管理系统行政许可和公共服务事项目录》(2020年4月20日自治区应急管理厅公告2020年第3号公布，自2020年5月1日起施行)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危险化学品安全使用许可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《危险化学品安全使用许可证实施办法》（安全监管总局令第57号公布，安全监管总局令第89号修正）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自治州应急管理局、县（市）应急管理部门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《危险化学品经营许可证管理办法》（安全监管总局令第55号公布，安全监管总局令第79号修正）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生产、储存烟花爆竹建设项目安全设施设计审查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自治州应急管理局、县（市）应急管理部门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《中华人民共和国安全生产法》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《自治区应急管理系统行政许可和公共服务事项目录》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自治州应急管理局、县（市）应急管理部门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《烟花爆竹安全管理条例》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《烟花爆竹经营许可实施办法》（国家安全生产监督管理总局令第65号）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矿山建设项目安全设施设计审查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自治州应急管理局、县（市）应急管理部门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《中华人民共和国安全生产法》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《中华人民共和国矿山安全法》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《中华人民共和国矿山安全法实施条例》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《煤矿安全监察条例》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《煤矿建设项目安全设施监察规定》（国家安全生产监督管理总局、国家煤矿安全监察局令第6号）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《建设项目安全设施“三同时”监督管理办法》（国家安全生产监督管理总局令第36号，国家安全生产监督管理总局令第77号修正）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《国家安全监管总局办公厅关于切实做好国家取消和下放投资审批有关建设项目安全监管工作的通知》（安监总厅政法〔2013〕120号）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《煤矿建设项目安全设施监察规定》(2003年7月4日原国家安金监管局&lt;国家煤矿安全监察局&gt;令笫6号公布,自2003年8月15日起施行。根据2015年6月8日国家安全监管总局令第81号修正)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《中华人民共和国应急管理部公告》（2021年第1号）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《中共中央国务院关于推进安全生产领域改革发展的意见》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《自治区应急管理系统行政许可和公共服务事项目录》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煤矿建设项目设计文件审批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自治州应急管理局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《中华人民共和国矿山安全法》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《中华人民共和国矿产资源法实施细则》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《国务院关于印发清理规范投资项目报建审批事项实施方案的通知》国发[2016]29号)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《加快新疆大型煤炭供应保障基地建设服务国家能源安全的实施方案》(新政发[2022]57号)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消防救援支队</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公众聚集场所投入使用、营业前消防安全检查</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Style w:val="16"/>
                <w:rFonts w:hAnsi="宋体"/>
                <w:sz w:val="20"/>
                <w:szCs w:val="20"/>
                <w:lang w:val="en-US" w:eastAsia="zh-CN" w:bidi="ar"/>
              </w:rPr>
              <w:t>自治州消防救援支队、</w:t>
            </w:r>
            <w:r>
              <w:rPr>
                <w:rStyle w:val="14"/>
                <w:rFonts w:hAnsi="宋体"/>
                <w:sz w:val="20"/>
                <w:szCs w:val="20"/>
                <w:lang w:val="en-US" w:eastAsia="zh-CN" w:bidi="ar"/>
              </w:rPr>
              <w:t>县（市）消防救援大队</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《中华人民共和国消防法》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《新疆维吾尔自治区消防条例》</w:t>
            </w:r>
            <w:bookmarkStart w:id="0" w:name="_GoBack"/>
            <w:bookmarkEnd w:id="0"/>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《消防监督检查规定》（公安部第120号令）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《应急管理部关于贯彻实施新修改&lt;中华人民共和国消防法&gt;全面实行公众聚集场所投入使用营业前消防安全检查告知承诺管理的通知》（应急〔2021〕34号）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中国人民银行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自治州中心支行</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商业银行、信用社代理支库业务审批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中国人民银行自治州中心支行初审（受理）</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《商业银行、信用社代理支库业务审批工作规程（暂行）》（银发〔2005〕89号）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中国人民银行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自治州中心支行</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国库集中收付代理银行资格认定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中国人民银行自治州中心支行</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中国人民银行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自治州中心支行</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银行账户开户许可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中国人民银行自治州中心支行、各县支行</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《人民币银行结算帐户管理办法》（中国人民银行令〔2003〕第5号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《中国人民银行关于取消企业银行帐户许可有关事宜的决定》（中国人民银行令〔2019〕第1号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Style w:val="14"/>
                <w:rFonts w:hAnsi="宋体"/>
                <w:sz w:val="20"/>
                <w:szCs w:val="20"/>
                <w:lang w:val="en-US" w:eastAsia="zh-CN" w:bidi="ar"/>
              </w:rPr>
              <w:t>国家税务总局</w:t>
            </w:r>
            <w:r>
              <w:rPr>
                <w:rStyle w:val="14"/>
                <w:rFonts w:hAnsi="宋体"/>
                <w:sz w:val="20"/>
                <w:szCs w:val="20"/>
                <w:lang w:val="en-US" w:eastAsia="zh-CN" w:bidi="ar"/>
              </w:rPr>
              <w:br w:type="textWrapping"/>
            </w:r>
            <w:r>
              <w:rPr>
                <w:rStyle w:val="18"/>
                <w:rFonts w:hAnsi="宋体"/>
                <w:sz w:val="20"/>
                <w:szCs w:val="20"/>
                <w:lang w:val="en-US" w:eastAsia="zh-CN" w:bidi="ar"/>
              </w:rPr>
              <w:t>克孜勒苏柯尔克孜自治州</w:t>
            </w:r>
            <w:r>
              <w:rPr>
                <w:rStyle w:val="14"/>
                <w:rFonts w:hAnsi="宋体"/>
                <w:sz w:val="20"/>
                <w:szCs w:val="20"/>
                <w:lang w:val="en-US" w:eastAsia="zh-CN" w:bidi="ar"/>
              </w:rPr>
              <w:t>税务局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增值税防伪税控系统最高开票限额审批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县（市）税务局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食品生产许可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《中华人民共和国食品安全法》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《食品生产许可管理办法》（市场监管总局令第24号）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食品添加剂生产许可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《中华人民共和国食品安全法》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《食品生产许可管理办法》（市场监管总局令第24号）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特种设备使用登记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《中华人民共和国特种设备安全法》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《特种设备安全监察条例》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《特种设备作业人员监督管理办法》（质检总局令第70号公布，质检总局令第140号修正）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特种设备安全管理和作业人员资格认定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《中华人民共和国特种设备安全法》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《特种设备安全监察条例》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《特种设备作业人员监督管理办法》（质检总局令第70号公布，质检总局令第140号修正）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计量标准器具核准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《中华人民共和国计量法》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承担国家法定计量检定机构任务授权</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《中华人民共和国计量法》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《中华人民共和国计量法实施细则》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企业登记注册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《中华人民共和国公司法》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《中华人民共和国个人独资企业法》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《中华人民共和国合伙企业法》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《中华人民共和国外商投资法》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《中华人民共和国外商投资法实施条例》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《中华人民共和国公司登记管理条例》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《中华人民共和国市场主体登记管理条例》（国务院令第746号）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个体工商户登记注册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《个体工商户条例》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《中华人民共和国市场主体登记管理条例》（国务院令第746号）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农民专业合作社登记注册</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《中华人民共和国农民专业合作社法》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《农民专业合作社登记管理条例》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《中华人民共和国市场主体登记管理条例》（国务院令第746号）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《企业名称登记管理规定》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药品零售企业经营许可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《中华人民共和国药品管理法》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第二类精神药品零售业务审批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《中华人民共和国禁毒法》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麻醉药品、第一类精神药品运输许可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《中华人民共和国禁毒法》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麻醉药品、精神药品邮寄许可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《中华人民共和国禁毒法》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《麻醉药品和精神药品管理条例》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医疗用毒性药品零售企业许可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《医疗用毒性药品管理办法》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《国务院关于第五批取消和下放管理层级行政审批项目的决定》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科研和教学用毒性药品购买审批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第三类医疗器械经营许可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《医疗器械监督管理条例》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3"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吐尔尕特海关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国境口岸卫生许可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自治州吐尔尕特海关</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《中华人民共和国国境卫生检疫法》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《中华人民共和国食品安全法》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《中华人民共和国国境卫生检疫法实施细则》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吐尔尕特海关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保税物流中心设立审批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自治州吐尔尕特海关受理（报乌鲁木齐海关审批）</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《中华人民共和国海关法》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《中华人民共和国海关对保税物流中心（A型）的暂行管理办法》（海关总署令第129号公布，海关总署令第243号修正）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《中华人民共和国海关对保税物流中心（B型）的暂行管理办法》（海关总署令第130号公布，海关总署令第243号修正）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吐尔尕特海关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出口监管仓库设立审批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自治州吐尔尕特海关受理（报乌鲁木齐海关审批）</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《中华人民共和国海关法》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《中华人民共和国海关对出口监管仓库及所存货物的管理办法》（海关总署令第133号公布，海关总署令第243号修正）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吐尔尕特海关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保税仓库设立审批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自治州吐尔尕特海关受理（报乌鲁木齐海关审批）</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《中华人民共和国海关法》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《中华人民共和国海关对保税仓库及所存货物的管理规定》（海关总署令第105号公布，海关总署令第240号修正）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伊尔克什坦海关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国境口岸卫生许可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自治州伊尔克什坦海关</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《中华人民共和国国境卫生检疫法》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《中华人民共和国食品安全法》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《中华人民共和国国境卫生检疫法实施细则》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伊尔克什坦海关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保税仓库设立审批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自治州伊尔克什坦海关（报乌鲁木齐海关审批）</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《中华人民共和国海关法》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《中华人民共和国海关对保税仓库及所存货物的管理规定》（海关总署令第105号公布，海关总署令第240号修正）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伊尔克什坦海关</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出口监管仓库设立审批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自治州伊尔克什坦海关（报乌鲁木齐海关审批）</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《中华人民共和国海关法》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《中华人民共和国海关对出口监管仓库及所存货物的管理办法》（海关总署令第133号公布，海关总署令第243号修正）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广播电视专用频段频率使用许可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自治州广播电视局（受理广电总局审批事项并上报）、县（市）文化体育广播电视和旅游局（受理广电总局审批事项并逐级上报）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广播电台、电视台设立、终止审批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自治州广播电视局（受理广电总局审批事项并上报）、县（市）文化体育广播电视和旅游局（受理广电总局审批事项并逐级上报）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广播电台、电视台变更台名、台标、节目设置范围或节目套数审批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自治州广播电视局（受理广电总局审批事项并上报，由县（市）文化体育广播电视和旅游局受理并逐级上报）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乡镇设立广播电视站和机关、部队、团体、企业事业单位设立有线广播电视站审批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自治州广播电视局（初审）、县（市）文化体育广播电视和旅游局（初审）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《广播电视站审批管理暂行规定》（国家广播电影电视总局令第32号）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《关于取消和调整行政许可事项的决定》（新政发〔2009〕44号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有线广播电视传输覆盖网工程验收审核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自治州广播电视局、县（市）文化体育广播电视和旅游局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广播电视视频点播业务审批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自治州广播电视局、县（市）文化体育广播电视和旅游局（受理并逐级上报）</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《广播电视视频点播业务管理办法》（广播电影电视总局令第35号公布，广播电视总局令第9号修正）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2"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卫星电视广播地面接收设施安装服务许可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自治州广播电视局（初审）、县（市）文化体育广播电视和旅游局（初审）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《卫星电视广播地面接收设施管理规定》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《卫星电视广播地面接收设施安装服务暂行办法》（广播电影电视总局令第60号公布，广播电视总局令第10号修正）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《卫星地面接收设施安装服务许可证》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广播电视局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设置卫星电视广播地面接收设施审批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自治州广播电视局（初审）、县（市）文化体育广播电视和旅游局（初审）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《广播电视管理条例》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《卫星电视广播地面接收设施管理规定》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《&lt;卫星电视广播地面接收设施管理规定&gt;实施细则》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党委宣传部</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出版物零售业务经营许可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县（市）委宣传部（新闻出版局）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《出版物管理条例》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党委宣传部</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印刷企业设立、变更、兼并、合并、分立审批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自治州党委宣传部（新闻出版局）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《印刷业管理条例》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党委宣传部</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电影放映单位设立审批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县（市）委宣传部（电影部门）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《中华人民共和国电影产业促进法》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《电影管理条例》                </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《外商投资电影院暂行规定》（广播电影电视总局、商务部、文化部令等21号公布，广播电影电视总局令51号修正）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宗教教育培训活动许可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自治州民族宗教事务局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宗教活动场所筹备设立审批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自治州民族宗教事务局（由县&lt;市&gt;宗教部门初审）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宗教活动场所设立、变更、注销登记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县（市）委统战部（民宗局）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宗教活动场所内改建或者新建建筑物许可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自治州民族宗教事务局（由县&lt;市&gt;宗教部门初审）；县（市）委统战部（民宗局）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宗教临时活动地点审批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县（市）委统战部（民宗局）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大型宗教活动许可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自治州民族宗教事务局会同公安机关</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民族宗教事务局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宗教团体、宗教院校、宗教活动场所接受境外捐赠审批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自治州民族宗教事务局，县（市）委统战部（民宗局）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《宗教事务条例》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党委统战部</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华侨回国定居审批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自治州党委统战部（由县&lt;市&gt;委统战部初审）</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《中华人民共和国出境入境管理法》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《国务院侨办、公安部、外交部关于印发&lt;华侨回国定居办理工作规定&gt;的通知》（国侨发〔2013〕18号）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党委编办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事业单位登记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自治州党委编办、县（市）委编办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《事业单位登记管理暂行条例》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档案局（馆）</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延期移交档案审批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自治州档案局（馆）、县（市）档案局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雷电防护装置设计审核</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自治州气象局、县（市）气象局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《气象灾害防御条例》（国务院令第570号）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《防雷装置设计审核和竣工验收规定》（中国气象局37号令）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雷电防护装置竣工验收</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自治州气象局、县（市）气象局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《气象灾害防御条例》（国务院令第570号）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《防雷装置设计审核和竣工验收规定》（中国气象局37号令）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升放无人驾驶自由气球、系留气球单位资质认定</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自治州气象局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《升放气球管理办法》（中国气象局第36号令）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《关于取消和调整行政审批事项的决定》（新政发〔2013〕72号）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升放无人驾驶自由气球或者系留气球活动审批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自治州气象局、县（市）气象局会同有关部门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《通用航空飞行管制条例》(第371号令)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《升放气球管理办法》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《国务院关于第六批取消和调整行政审批项目的决定》（国发〔2012〕52号）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《关于取消和调整行政审批事项的决定》（新政发〔2012〕39号）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新建、扩建、改建建设工程避免危害气象探测环境审批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自治州气象局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《中华人民共和国气象法》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《气象设施和气象探测环境保护条例》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《新疆气象局关于优化调整新建、扩建、改建建设工程避免危害气象探测环境审批等三项行政许可事项的通知》（气发〔2020〕113号）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中资银行业金融机构及其分支机构设立、变更、终止以及业务范围审批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《中华人民共和国银行业监督管理法》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《中华人民共和国商业银行法》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非银行金融机构及其分支机构设立、变更、终止以及业务范围审批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《中华人民共和国银行业监督管理法》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《中华人民共和国商业银行法》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中资银行业金融机构及非银行金融机构董事和高级管理人员任职资格核准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《中华人民共和国银行业监督管理法》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《中华人民共和国商业银行法》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外资银行营业性机构及其分支机构设立、变更、终止以及业务范围审批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《中华人民共和国银行业监督管理法》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《中华人民共和国外资银行管理条例》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外资银行董事、高级管理人员、首席代表任职资格核准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《中华人民共和国银行业监督管理法》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《中华人民共和国外资银行管理条例》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保险公司及其分支机构设立、变更、终止以及业务范围审批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《中华人民共和国保险法》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《中华人民共和国外资保险公司管理条例》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银保监分局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保险公司董事、监事和高级管理人员任职资格核准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克孜勒苏银保监分局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《中华人民共和国保险法》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财政局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设立典当行及分支机构审批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自治州财政局（金融服务中心）</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《国务院办公厅关于全面实行行政许可事项清单管理的通知》（国办发[2022]2号）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《国务院关于第六批取消和调整行政审批项目的决定》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《典当管理办法》（2005年2月9日颁布，自2005年4月1日起施行的法律法规，商务部、公安部令2005年第8号）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《中国银保监会办公厅关于加强典当行监督管理的通知》（银保监办发[2020]38号）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《中国银行保险监督管理委员会职能配置、内设机构和人员编制规定》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《新疆维吾尔自治区地方金融监督管理局职能配置、内设机构和人员编制规定》（新党厅字[2018]174号）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《商务部办公厅关于融资租赁公司、商业保理公司和典当行管理职责调整有关事宜的通知》（商办流通函[2018]165号）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财政局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融资担保公司设立、合并、分立、减少注册资本及跨省设立分支机构审批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自治州财政局（金融服务中心）</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《融资担保公司监督管理条例》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《新疆维吾尔自治区实施&lt;融资担保公司监督管理条例&gt;细则》（新金规[2021]2号）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烟草专卖局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烟草专卖零售许可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自治州烟草专卖局、县（市）烟草专卖局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《中华人民共和国烟草专卖法》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《中华人民共和国烟草专卖法实施条例》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《烟草专卖许可证管理办法》（2016年工业和信息化部令第37号）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林草种子生产经营许可证核发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国家重点保护林草种质资源采集、采伐审批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建设项目使用林地及在森林和野生动物类型国家级自然保护区建设审批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《中华人民共和国森林法》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《中华人民共和国森林法实施条例》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建设项目使用草原审批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《中华人民共和国草原法》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《草原征占用审核审批管理办法》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9"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林木采伐许可证核发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《中华人民共和国森林法》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从事营利性治沙活动许可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8"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在国家级风景名胜区内修建缆车、索道等重大建设工程项目选址方案核准</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《风景名胜区管理条例》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《关于取消和调整一批行政审批项目等事项的决定》（国发〔2014〕50号）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在风景名胜区内从事建设、设置广告、举办大型游乐活动以及其他影响生态和景观活动许可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风景名胜区管理机构（县&lt;市&gt;林草部门）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《风景名胜区管理条例》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6"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进入自然保护区从事有关活动审批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《中华人民共和国自然保护区条例》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《森林和野生动物类型自然保护区管理办法》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猎捕陆生野生动物审批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《中华人民共和国野生动物保护法》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国家重点保护陆生野生动物人工繁育许可证核发</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《中华人民共和国野生动物保护法》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采集及出售、收购野生植物审批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《中华人民共和国野生植物保护条例》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《国务院关于禁止采集和销售发菜制止滥挖甘草和麻黄草有关问题的通知》（国发〔2000〕13号）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《新疆维吾尔自治区野生植物保护条例》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5"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出售、购买、利用国家重点保护陆生野生动物及其制品审批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《中华人民共和国野生动物保护法》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外国人对国家重点保护陆生野生动物进行野外考察或在野外拍摄电影、录像审批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自治州林业和草原局（受自治区委托实施）</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《中华人民共和国野生动物保护法》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森林草原防火期内在森林草原防火区野外用火审批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县（市）人民政府（由县&lt;市&gt;自然资源局&lt;林草部门&gt;承办）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《森林防火条例》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森林草原防火期内在森林草原防火区爆破、勘察和施工等活动审批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《森林防火条例》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进入森林高火险区、草原防火管制区审批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自治州人民政府，县（市）人民政府（由林业部门承办）；自治州林业和草原局、县（市）自然资源局（林草部门）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《森林防火条例》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工商企业等社会资本通过流转取得林地经营权审批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自治州人民政府（由林草部门承办），县（市）人民政府（由林草部门承办）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邮政管理局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邮政企业撤销普遍服务营业场所审批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自治州邮政管理局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《中华人民共和国邮政法》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315</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邮政管理局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邮政企业停限办普遍服务和特殊服务业务审批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自治州邮政管理局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《中华人民共和国邮政法》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4730"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kern w:val="0"/>
                <w:sz w:val="28"/>
                <w:szCs w:val="28"/>
                <w:u w:val="none"/>
                <w:lang w:val="en-US" w:eastAsia="zh-CN" w:bidi="ar"/>
              </w:rPr>
            </w:pPr>
          </w:p>
          <w:p>
            <w:pPr>
              <w:pStyle w:val="2"/>
              <w:rPr>
                <w:rFonts w:hint="eastAsia" w:ascii="方正小标宋_GBK" w:hAnsi="方正小标宋_GBK" w:eastAsia="方正小标宋_GBK" w:cs="方正小标宋_GBK"/>
                <w:i w:val="0"/>
                <w:color w:val="000000"/>
                <w:kern w:val="0"/>
                <w:sz w:val="28"/>
                <w:szCs w:val="28"/>
                <w:u w:val="none"/>
                <w:lang w:val="en-US" w:eastAsia="zh-CN" w:bidi="ar"/>
              </w:rPr>
            </w:pPr>
          </w:p>
          <w:p>
            <w:pPr>
              <w:rPr>
                <w:rFonts w:hint="eastAsia" w:ascii="方正小标宋_GBK" w:hAnsi="方正小标宋_GBK" w:eastAsia="方正小标宋_GBK" w:cs="方正小标宋_GBK"/>
                <w:i w:val="0"/>
                <w:color w:val="000000"/>
                <w:kern w:val="0"/>
                <w:sz w:val="28"/>
                <w:szCs w:val="28"/>
                <w:u w:val="none"/>
                <w:lang w:val="en-US" w:eastAsia="zh-CN" w:bidi="ar"/>
              </w:rPr>
            </w:pPr>
          </w:p>
          <w:p>
            <w:pPr>
              <w:pStyle w:val="2"/>
              <w:rPr>
                <w:rFonts w:hint="eastAsia" w:ascii="方正小标宋_GBK" w:hAnsi="方正小标宋_GBK" w:eastAsia="方正小标宋_GBK" w:cs="方正小标宋_GBK"/>
                <w:i w:val="0"/>
                <w:color w:val="000000"/>
                <w:kern w:val="0"/>
                <w:sz w:val="28"/>
                <w:szCs w:val="28"/>
                <w:u w:val="none"/>
                <w:lang w:val="en-US" w:eastAsia="zh-CN" w:bidi="ar"/>
              </w:rPr>
            </w:pPr>
          </w:p>
          <w:p>
            <w:pPr>
              <w:rPr>
                <w:rFonts w:hint="eastAsia" w:ascii="方正小标宋_GBK" w:hAnsi="方正小标宋_GBK" w:eastAsia="方正小标宋_GBK" w:cs="方正小标宋_GBK"/>
                <w:i w:val="0"/>
                <w:color w:val="000000"/>
                <w:kern w:val="0"/>
                <w:sz w:val="28"/>
                <w:szCs w:val="28"/>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8"/>
                <w:szCs w:val="28"/>
                <w:u w:val="none"/>
                <w:lang w:val="en-US" w:eastAsia="zh-CN" w:bidi="ar"/>
              </w:rPr>
              <w:t>自治区地方性法规、政府规章设定、自治州实施的行政许可事项（9项）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自治州主管部门</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许可事项名称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实施机关</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316</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市政公用事业特许经营许可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自治州人民政府、县（市）人民政府（由市政公用事业主管部门承办）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《新疆维吾尔自治区市政公用事业特许经营条例》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317</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住房和城乡建设局（人防办）</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人民防空警报设施拆除审批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自治州住房和城乡建设局（人防办）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《新疆维吾尔自治区实施&lt;中华人民共和国人民防空法&gt;办法》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318</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交通运输局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公共汽车客运经营许可</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自治州交通运输局、县（市）交通运输局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319</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市场监督管理局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食品小作坊、小餐饮店、小杂食店登记</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县（市）市场监督管理局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《新疆维吾尔自治区食品小作坊、小餐饮店、小食杂店和食品摊贩管理条例》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320</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权限内利用森林资源开展旅游活动或者建立森林公园的审批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《新疆维吾尔自治区实施&lt;中华人民共和国森林法&gt;办法》、《新疆维吾尔自治区人民政府令》第228号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321</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采集、出售、收购自治区一级、二级保护野生植物的审批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322</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林业和草原局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天山自然遗产地内开展活动的审批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自治州林业和草原局、县（市）自然资源局（林草部门）</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《新疆维吾尔自治区天山自然遗产地保护条例》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323</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畜禽定点屠宰厂（场）设置审批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自治州人民政府（由自治州畜牧兽医局承办）</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《生猪屠宰管理条例》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《新疆维吾尔自治区畜禽屠宰管理条例》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0" w:hRule="atLeast"/>
          <w:jc w:val="center"/>
        </w:trPr>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324</w:t>
            </w:r>
          </w:p>
        </w:tc>
        <w:tc>
          <w:tcPr>
            <w:tcW w:w="18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畜牧兽医局</w:t>
            </w:r>
          </w:p>
        </w:tc>
        <w:tc>
          <w:tcPr>
            <w:tcW w:w="31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乡镇以下小型屠宰点设置审批</w:t>
            </w:r>
          </w:p>
        </w:tc>
        <w:tc>
          <w:tcPr>
            <w:tcW w:w="31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自治州人民政府〔由自治州畜牧兽医局承办（由县&lt;市&gt;畜牧兽医局提出审查意见，县&lt;市&gt;人民政府审定后报自治州人民政府）〕</w:t>
            </w:r>
          </w:p>
        </w:tc>
        <w:tc>
          <w:tcPr>
            <w:tcW w:w="6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《生猪屠宰管理条例》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《新疆维吾尔自治区畜禽屠宰管理条例》</w:t>
            </w:r>
          </w:p>
        </w:tc>
      </w:tr>
    </w:tbl>
    <w:p>
      <w:pPr>
        <w:pStyle w:val="4"/>
        <w:rPr>
          <w:rFonts w:hint="eastAsia" w:ascii="仿宋_GB2312" w:hAnsi="仿宋_GB2312" w:eastAsia="仿宋_GB2312" w:cs="仿宋_GB2312"/>
          <w:color w:val="000000"/>
          <w:sz w:val="32"/>
          <w:szCs w:val="32"/>
          <w:lang w:val="en-US" w:eastAsia="zh-CN"/>
        </w:rPr>
        <w:sectPr>
          <w:footerReference r:id="rId3" w:type="default"/>
          <w:pgSz w:w="16838" w:h="11850" w:orient="landscape"/>
          <w:pgMar w:top="1644" w:right="1531" w:bottom="1474" w:left="1531" w:header="720" w:footer="1417" w:gutter="0"/>
          <w:pgBorders>
            <w:top w:val="none" w:sz="0" w:space="0"/>
            <w:left w:val="none" w:sz="0" w:space="0"/>
            <w:bottom w:val="none" w:sz="0" w:space="0"/>
            <w:right w:val="none" w:sz="0" w:space="0"/>
          </w:pgBorders>
          <w:pgNumType w:fmt="decimal" w:start="10"/>
          <w:cols w:space="720" w:num="1"/>
          <w:rtlGutter w:val="0"/>
          <w:docGrid w:type="lines" w:linePitch="312" w:charSpace="0"/>
        </w:sect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ind w:left="0" w:leftChars="0" w:firstLine="0" w:firstLineChars="0"/>
        <w:rPr>
          <w:rFonts w:hint="eastAsia" w:ascii="仿宋_GB2312" w:hAnsi="仿宋_GB2312" w:eastAsia="仿宋_GB2312" w:cs="仿宋_GB2312"/>
          <w:color w:val="000000"/>
          <w:sz w:val="32"/>
          <w:szCs w:val="32"/>
          <w:lang w:val="en-US" w:eastAsia="zh-CN"/>
        </w:rPr>
      </w:pPr>
    </w:p>
    <w:p>
      <w:pPr>
        <w:pStyle w:val="4"/>
        <w:rPr>
          <w:rFonts w:hint="eastAsia" w:ascii="仿宋_GB2312" w:hAnsi="仿宋_GB2312" w:eastAsia="仿宋_GB2312" w:cs="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HAnsi" w:hAnsiTheme="minorHAnsi" w:eastAsiaTheme="minorEastAsia" w:cstheme="minorBidi"/>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10</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F31CE"/>
    <w:rsid w:val="027C1DD9"/>
    <w:rsid w:val="02D2181D"/>
    <w:rsid w:val="063953AC"/>
    <w:rsid w:val="07583B99"/>
    <w:rsid w:val="09052F60"/>
    <w:rsid w:val="09854F73"/>
    <w:rsid w:val="098774EE"/>
    <w:rsid w:val="0BC25FFA"/>
    <w:rsid w:val="0BF451FE"/>
    <w:rsid w:val="0C716DC0"/>
    <w:rsid w:val="0C94134F"/>
    <w:rsid w:val="0E245727"/>
    <w:rsid w:val="0E87183C"/>
    <w:rsid w:val="1005310C"/>
    <w:rsid w:val="105E570C"/>
    <w:rsid w:val="107111FB"/>
    <w:rsid w:val="110E375B"/>
    <w:rsid w:val="124E584A"/>
    <w:rsid w:val="12FD3310"/>
    <w:rsid w:val="131E1C6E"/>
    <w:rsid w:val="13650A4D"/>
    <w:rsid w:val="13EF7129"/>
    <w:rsid w:val="142D2E87"/>
    <w:rsid w:val="15C46162"/>
    <w:rsid w:val="16A93ABB"/>
    <w:rsid w:val="18274B08"/>
    <w:rsid w:val="193A5BE8"/>
    <w:rsid w:val="19407EDE"/>
    <w:rsid w:val="19435346"/>
    <w:rsid w:val="1C65541F"/>
    <w:rsid w:val="1D453FC1"/>
    <w:rsid w:val="1E565C42"/>
    <w:rsid w:val="1E9B4FAE"/>
    <w:rsid w:val="1F1E1ED0"/>
    <w:rsid w:val="1FBD436D"/>
    <w:rsid w:val="219606A6"/>
    <w:rsid w:val="21A05DCA"/>
    <w:rsid w:val="21B402EC"/>
    <w:rsid w:val="21D742F5"/>
    <w:rsid w:val="22170C67"/>
    <w:rsid w:val="246E5777"/>
    <w:rsid w:val="248F4663"/>
    <w:rsid w:val="26256DE1"/>
    <w:rsid w:val="27327DC1"/>
    <w:rsid w:val="27496B3F"/>
    <w:rsid w:val="27F25CF2"/>
    <w:rsid w:val="290A4086"/>
    <w:rsid w:val="29462C85"/>
    <w:rsid w:val="29D97DEC"/>
    <w:rsid w:val="2A2B58F4"/>
    <w:rsid w:val="2B357CA8"/>
    <w:rsid w:val="2C09384C"/>
    <w:rsid w:val="2C4463B4"/>
    <w:rsid w:val="2E633584"/>
    <w:rsid w:val="2EED0B29"/>
    <w:rsid w:val="2F5C5AEF"/>
    <w:rsid w:val="305F24E7"/>
    <w:rsid w:val="31FE04BC"/>
    <w:rsid w:val="322A3A2C"/>
    <w:rsid w:val="3401587A"/>
    <w:rsid w:val="3404729E"/>
    <w:rsid w:val="352474B2"/>
    <w:rsid w:val="37624178"/>
    <w:rsid w:val="396F7BF9"/>
    <w:rsid w:val="3B0B5520"/>
    <w:rsid w:val="3B3A4CF4"/>
    <w:rsid w:val="3C0F265A"/>
    <w:rsid w:val="3D0C4B81"/>
    <w:rsid w:val="3D28044A"/>
    <w:rsid w:val="3E284759"/>
    <w:rsid w:val="3F9D2B95"/>
    <w:rsid w:val="3FB10F5E"/>
    <w:rsid w:val="3FDF31CE"/>
    <w:rsid w:val="407F1FA3"/>
    <w:rsid w:val="408A1BC8"/>
    <w:rsid w:val="40B276A8"/>
    <w:rsid w:val="41256C9B"/>
    <w:rsid w:val="41890385"/>
    <w:rsid w:val="41DC057D"/>
    <w:rsid w:val="42846014"/>
    <w:rsid w:val="42FD478A"/>
    <w:rsid w:val="43DA142D"/>
    <w:rsid w:val="44C173D9"/>
    <w:rsid w:val="459C7A81"/>
    <w:rsid w:val="46F3582B"/>
    <w:rsid w:val="488952B5"/>
    <w:rsid w:val="4994223E"/>
    <w:rsid w:val="4BA77291"/>
    <w:rsid w:val="4C0B3A8B"/>
    <w:rsid w:val="4C9A2509"/>
    <w:rsid w:val="4D395385"/>
    <w:rsid w:val="4E15375D"/>
    <w:rsid w:val="4EC52103"/>
    <w:rsid w:val="4FFB74B9"/>
    <w:rsid w:val="5019151E"/>
    <w:rsid w:val="51EC4AF5"/>
    <w:rsid w:val="522647B9"/>
    <w:rsid w:val="54D74D50"/>
    <w:rsid w:val="55AB38E4"/>
    <w:rsid w:val="56F46AED"/>
    <w:rsid w:val="584D255F"/>
    <w:rsid w:val="5AE448C2"/>
    <w:rsid w:val="5BF615C2"/>
    <w:rsid w:val="5CE072D9"/>
    <w:rsid w:val="5F606977"/>
    <w:rsid w:val="5FD55F0D"/>
    <w:rsid w:val="607A69BC"/>
    <w:rsid w:val="610E1FA1"/>
    <w:rsid w:val="61987518"/>
    <w:rsid w:val="622B5249"/>
    <w:rsid w:val="624C5401"/>
    <w:rsid w:val="625D7EB5"/>
    <w:rsid w:val="62D800FE"/>
    <w:rsid w:val="64CD568F"/>
    <w:rsid w:val="65B46008"/>
    <w:rsid w:val="66AC7ADF"/>
    <w:rsid w:val="66AE3C40"/>
    <w:rsid w:val="6980439A"/>
    <w:rsid w:val="6A1274A1"/>
    <w:rsid w:val="6A15047D"/>
    <w:rsid w:val="6AF500D7"/>
    <w:rsid w:val="6B9C4087"/>
    <w:rsid w:val="6CD06978"/>
    <w:rsid w:val="6CF02D10"/>
    <w:rsid w:val="6E5322D0"/>
    <w:rsid w:val="6EED0B27"/>
    <w:rsid w:val="6F0845A5"/>
    <w:rsid w:val="6F536FD5"/>
    <w:rsid w:val="72537C90"/>
    <w:rsid w:val="742354A3"/>
    <w:rsid w:val="74532448"/>
    <w:rsid w:val="755E58D3"/>
    <w:rsid w:val="75704212"/>
    <w:rsid w:val="758E3348"/>
    <w:rsid w:val="770F7339"/>
    <w:rsid w:val="797838B6"/>
    <w:rsid w:val="7B2A0756"/>
    <w:rsid w:val="7BD856D9"/>
    <w:rsid w:val="7BFB5027"/>
    <w:rsid w:val="7CB51025"/>
    <w:rsid w:val="7D8B7CB6"/>
    <w:rsid w:val="7E430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after="260" w:line="413" w:lineRule="auto"/>
      <w:outlineLvl w:val="2"/>
    </w:pPr>
    <w:rPr>
      <w:rFonts w:ascii="仿宋_GB2312" w:hAnsi="宋体" w:eastAsia="仿宋_GB2312" w:cs="宋体"/>
      <w:b/>
      <w:bCs/>
      <w:spacing w:val="-4"/>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index 5"/>
    <w:basedOn w:val="1"/>
    <w:next w:val="1"/>
    <w:unhideWhenUsed/>
    <w:qFormat/>
    <w:uiPriority w:val="99"/>
    <w:pPr>
      <w:ind w:left="1680"/>
    </w:pPr>
    <w:rPr>
      <w:rFonts w:ascii="Calibri" w:hAnsi="Calibri" w:eastAsia="宋体" w:cs="Times New Roman"/>
    </w:rPr>
  </w:style>
  <w:style w:type="paragraph" w:styleId="6">
    <w:name w:val="Body Text"/>
    <w:basedOn w:val="1"/>
    <w:qFormat/>
    <w:uiPriority w:val="0"/>
    <w:pPr>
      <w:spacing w:before="0" w:after="140" w:line="276" w:lineRule="auto"/>
    </w:pPr>
  </w:style>
  <w:style w:type="paragraph" w:styleId="7">
    <w:name w:val="footer"/>
    <w:basedOn w:val="1"/>
    <w:next w:val="5"/>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15"/>
    <w:basedOn w:val="10"/>
    <w:qFormat/>
    <w:uiPriority w:val="0"/>
    <w:rPr>
      <w:rFonts w:hint="default" w:ascii="Times New Roman" w:hAnsi="Times New Roman" w:cs="Times New Roman"/>
    </w:rPr>
  </w:style>
  <w:style w:type="character" w:customStyle="1" w:styleId="13">
    <w:name w:val="NormalCharacter"/>
    <w:semiHidden/>
    <w:qFormat/>
    <w:uiPriority w:val="0"/>
  </w:style>
  <w:style w:type="character" w:customStyle="1" w:styleId="14">
    <w:name w:val="font81"/>
    <w:basedOn w:val="10"/>
    <w:qFormat/>
    <w:uiPriority w:val="0"/>
    <w:rPr>
      <w:rFonts w:hint="eastAsia" w:ascii="仿宋_GB2312" w:eastAsia="仿宋_GB2312" w:cs="仿宋_GB2312"/>
      <w:color w:val="000000"/>
      <w:sz w:val="16"/>
      <w:szCs w:val="16"/>
      <w:u w:val="none"/>
    </w:rPr>
  </w:style>
  <w:style w:type="character" w:customStyle="1" w:styleId="15">
    <w:name w:val="font41"/>
    <w:basedOn w:val="10"/>
    <w:qFormat/>
    <w:uiPriority w:val="0"/>
    <w:rPr>
      <w:rFonts w:hint="eastAsia" w:ascii="宋体" w:hAnsi="宋体" w:eastAsia="宋体" w:cs="宋体"/>
      <w:color w:val="000000"/>
      <w:sz w:val="16"/>
      <w:szCs w:val="16"/>
      <w:u w:val="none"/>
    </w:rPr>
  </w:style>
  <w:style w:type="character" w:customStyle="1" w:styleId="16">
    <w:name w:val="font31"/>
    <w:basedOn w:val="10"/>
    <w:qFormat/>
    <w:uiPriority w:val="0"/>
    <w:rPr>
      <w:rFonts w:hint="eastAsia" w:ascii="仿宋_GB2312" w:eastAsia="仿宋_GB2312" w:cs="仿宋_GB2312"/>
      <w:color w:val="000000"/>
      <w:sz w:val="16"/>
      <w:szCs w:val="16"/>
      <w:u w:val="none"/>
    </w:rPr>
  </w:style>
  <w:style w:type="character" w:customStyle="1" w:styleId="17">
    <w:name w:val="font91"/>
    <w:basedOn w:val="10"/>
    <w:qFormat/>
    <w:uiPriority w:val="0"/>
    <w:rPr>
      <w:rFonts w:hint="eastAsia" w:ascii="宋体" w:hAnsi="宋体" w:eastAsia="宋体" w:cs="宋体"/>
      <w:color w:val="000000"/>
      <w:sz w:val="16"/>
      <w:szCs w:val="16"/>
      <w:u w:val="none"/>
    </w:rPr>
  </w:style>
  <w:style w:type="character" w:customStyle="1" w:styleId="18">
    <w:name w:val="font51"/>
    <w:basedOn w:val="10"/>
    <w:qFormat/>
    <w:uiPriority w:val="0"/>
    <w:rPr>
      <w:rFonts w:hint="eastAsia" w:ascii="仿宋_GB2312" w:eastAsia="仿宋_GB2312" w:cs="仿宋_GB2312"/>
      <w:color w:val="000000"/>
      <w:sz w:val="12"/>
      <w:szCs w:val="12"/>
      <w:u w:val="none"/>
    </w:rPr>
  </w:style>
  <w:style w:type="character" w:customStyle="1" w:styleId="19">
    <w:name w:val="font61"/>
    <w:basedOn w:val="10"/>
    <w:qFormat/>
    <w:uiPriority w:val="0"/>
    <w:rPr>
      <w:rFonts w:hint="eastAsia" w:ascii="仿宋_GB2312" w:eastAsia="仿宋_GB2312" w:cs="仿宋_GB2312"/>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2022-10-21T04:24:00Z</dcterms:created>
  <dc:creator>想飞的燕子</dc:creator>
  <cp:lastModifiedBy>admin</cp:lastModifiedBy>
  <dcterms:modified xsi:type="dcterms:W3CDTF">2023-05-09T08:40:26Z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