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2237A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</w:rPr>
        <w:t>克政办发〔20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highlight w:val="none"/>
        </w:rPr>
        <w:t>号</w:t>
      </w:r>
    </w:p>
    <w:p w14:paraId="3EBF1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  <w:t>关于印发《关于进一步加强和规范</w:t>
      </w: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  <w:lang w:eastAsia="zh-CN"/>
        </w:rPr>
        <w:t>自治州</w:t>
      </w: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  <w:t>扶贫</w:t>
      </w:r>
    </w:p>
    <w:p w14:paraId="4996D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  <w:t>资产管理的指导意见（</w:t>
      </w: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  <w:lang w:eastAsia="zh-CN"/>
        </w:rPr>
        <w:t>试行</w:t>
      </w: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  <w:t>）》的通知</w:t>
      </w:r>
    </w:p>
    <w:p w14:paraId="110A0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ascii="方正小标宋简体" w:hAnsi="黑体" w:eastAsia="方正小标宋简体"/>
          <w:sz w:val="32"/>
          <w:szCs w:val="32"/>
        </w:rPr>
      </w:pPr>
    </w:p>
    <w:p w14:paraId="417BE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各县（市）人民政府，自治州人民政府各工作部门、州直各单位：</w:t>
      </w:r>
    </w:p>
    <w:p w14:paraId="45868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《关于进一步加强和规范自治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扶贫资产管理的指导意见（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试行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）》已经自治州人民政府同意，现印发你们，请认真贯彻执行。</w:t>
      </w:r>
    </w:p>
    <w:p w14:paraId="1AA46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 w14:paraId="39FBF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 w14:paraId="0D6B2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BFD4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（此件公开发布）</w:t>
      </w:r>
    </w:p>
    <w:p w14:paraId="7783B4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关于进一步加强和规范自治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扶贫资产管理</w:t>
      </w:r>
    </w:p>
    <w:p w14:paraId="1EEE08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的指导意见（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试行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 w14:paraId="7C234F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20" w:firstLineChars="200"/>
        <w:textAlignment w:val="auto"/>
        <w:rPr>
          <w:rFonts w:hint="eastAsia" w:ascii="方正仿宋_GBK" w:hAnsi="仿宋_GB2312" w:eastAsia="方正仿宋_GBK" w:cs="仿宋_GB2312"/>
          <w:sz w:val="31"/>
          <w:szCs w:val="31"/>
          <w:lang w:val="en-US" w:eastAsia="zh-CN"/>
        </w:rPr>
      </w:pPr>
    </w:p>
    <w:p w14:paraId="47990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为贯彻落实党中央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精准扶贫、精准脱贫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，全面加强扶贫资产管理，防止资产流失，充分发挥扶贫资金效益，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巩固拓展脱贫攻坚成果，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切实维护扶贫资产所有者、经营者和受益者的合法权益，确保扶贫资产保值增值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财政部、农业部、国务院扶贫办关于做好财政支农资金支持资产收益扶贫工作的通知》(财农〔2017〕52号)、《新疆维吾尔自治区关于加强扶贫资产管理的指导意见（试行）的通知》（新扶贫领发〔2019〕30号）和《关于进一步强化扶贫资产管理工作的通知》（新扶领办发〔2020〕14号）等文件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学习借鉴其他地方扶贫资产管理先进经验，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结合自治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实际，制定本指导意见。</w:t>
      </w:r>
    </w:p>
    <w:p w14:paraId="5342B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 </w:t>
      </w:r>
    </w:p>
    <w:p w14:paraId="443D0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深入贯彻落实习近平总书记关于扶贫工作系列重要论述，坚持精准扶贫、精准脱贫基本方略，全面清理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2013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年以来扶贫资金形成的资产，进一步发挥扶贫资产效益，巩固提升脱贫攻坚成果，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推进乡村振兴战略奠定坚实基础。 </w:t>
      </w:r>
    </w:p>
    <w:p w14:paraId="743DD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二、目标任务 </w:t>
      </w:r>
    </w:p>
    <w:p w14:paraId="1CC33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范围内，全面开展扶贫资产清理和核查工作，构建资产底数清晰、产权归属明晰、类型界定科学、主体责任明确、运行管理规范的扶贫资产管理制度，摸清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2013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年以来扶贫资产底数，对扶贫资产所有权分级确权到位，明确扶贫资产经营权、收益权、监督权、处置权等，提高经营性资产收益。</w:t>
      </w:r>
    </w:p>
    <w:p w14:paraId="62CD1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三、基本原则 </w:t>
      </w:r>
    </w:p>
    <w:p w14:paraId="729FB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坚持依法依规原则，与农村集体产权制度改革要求相衔接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遵循国有资产和农村集体资产管理及行业管理等有关规定。</w:t>
      </w:r>
    </w:p>
    <w:p w14:paraId="458BF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坚持群众受益原则，引导贫困户参与扶贫资产确权、管理、监督等。</w:t>
      </w:r>
    </w:p>
    <w:p w14:paraId="01F75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坚持因地制宜原则，针对不同资产类型，采取相应的经营和管理模式，做到科学管理。</w:t>
      </w:r>
    </w:p>
    <w:p w14:paraId="2E196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坚持安全高效原则，加强监管，防范资产闲置、流失、损失、浪费等。</w:t>
      </w:r>
    </w:p>
    <w:p w14:paraId="02F4F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坚持公开透明原则，扶贫资产确权、运营、后续管理及收益分配等，实行全过程公告公示，接受社会监督。 </w:t>
      </w:r>
    </w:p>
    <w:p w14:paraId="64950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四、主要内容 </w:t>
      </w:r>
    </w:p>
    <w:p w14:paraId="4F2D4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资产管理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范围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扶贫资产是指使用各级财政专项扶贫资金、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涉农统筹整合财政资金、易地扶贫搬迁资金、用于脱贫攻坚地方政府债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券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资金、行业帮扶资金、金融扶贫资金、社会帮扶资金、援疆资金、区内协作、清理盘活财政存量资金等用于支持脱贫攻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坚形成</w:t>
      </w:r>
      <w:r>
        <w:rPr>
          <w:rFonts w:hint="eastAsia" w:ascii="仿宋_GB2312" w:hAnsi="仿宋_GB2312" w:eastAsia="仿宋_GB2312" w:cs="仿宋_GB2312"/>
          <w:sz w:val="32"/>
          <w:szCs w:val="32"/>
        </w:rPr>
        <w:t>的基础设施、公共服务设施、经营性资产等。</w:t>
      </w:r>
    </w:p>
    <w:p w14:paraId="5F043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资产管理类型。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设施类资产：包括道路、农田水利、供水引水、电力及网络设施等基础设施；公共服务类资产：包括教育、文化、体育、卫生及综合服务等公共服务设施；经营类资产：包括农林牧业产业基地、生产加工设施、 扶贫车间（包括产业园区、片区工厂、卫星工厂）、旅游服务设施、电商服务设施、光伏电站及其他经营性资产等；到户类资产：包括支持贫困户发展生产所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修建的</w:t>
      </w:r>
      <w:r>
        <w:rPr>
          <w:rFonts w:hint="eastAsia" w:ascii="仿宋_GB2312" w:hAnsi="仿宋_GB2312" w:eastAsia="仿宋_GB2312" w:cs="仿宋_GB2312"/>
          <w:sz w:val="32"/>
          <w:szCs w:val="32"/>
        </w:rPr>
        <w:t>棚圈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、庭院，购置</w:t>
      </w:r>
      <w:r>
        <w:rPr>
          <w:rFonts w:hint="eastAsia" w:ascii="仿宋_GB2312" w:hAnsi="仿宋_GB2312" w:eastAsia="仿宋_GB2312" w:cs="仿宋_GB2312"/>
          <w:sz w:val="32"/>
          <w:szCs w:val="32"/>
        </w:rPr>
        <w:t>的畜禽、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农机</w:t>
      </w:r>
      <w:r>
        <w:rPr>
          <w:rFonts w:hint="eastAsia" w:ascii="仿宋_GB2312" w:hAnsi="仿宋_GB2312" w:eastAsia="仿宋_GB2312" w:cs="仿宋_GB2312"/>
          <w:sz w:val="32"/>
          <w:szCs w:val="32"/>
        </w:rPr>
        <w:t>等资产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；包括参加小额信贷而购置的生产资料和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生物性资产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（仅做好登记工作，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但建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立监督机制）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0F9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资产管理职责。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扶贫项目完工验收合格后，从交付使用、运行管理、效益发挥等全过程实行监督管理。按照所有权与监管权相统一、受益权与管护权相结合的原则，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人民政府统筹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县域内所有扶贫资产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，健全规章制度，加强资产归属、使用、经营、维护、收益、处置的监督和管理。</w:t>
      </w:r>
    </w:p>
    <w:p w14:paraId="29189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人民政府是扶贫资产监督管理的责任主体，要进一步明确相关职能部门、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人民政府的监管责任清单。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州直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相关部门要按照职责分工发挥好统筹协调作用，指导各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做好归口行业扶贫资产监督管理工作。扶贫项目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完工</w:t>
      </w:r>
      <w:r>
        <w:rPr>
          <w:rFonts w:hint="eastAsia" w:ascii="仿宋_GB2312" w:hAnsi="仿宋_GB2312" w:eastAsia="仿宋_GB2312" w:cs="仿宋_GB2312"/>
          <w:sz w:val="32"/>
          <w:szCs w:val="32"/>
        </w:rPr>
        <w:t>验收合格后,从交付使用、运行管理、效益发挥等全过程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管理。县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行业主管部门和乡村两级要管好用好确权的所属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资产。</w:t>
      </w:r>
    </w:p>
    <w:p w14:paraId="1D6D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州级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层面：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扶贫部门负责统筹协调指导扶贫资产管理工作。财政部门负责指导各行业单位做好基础设施、公共服务设施扶贫资产登记入账、清产核资、资产安全、后续监管工作；农业农村部门负责指导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县（市）做好乡（镇）、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村扶贫资产登记入账、清产核资、绩效监管工作。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自然资源部门负责指导确权的扶贫资产办理产权证，符合条件的扶贫资产办理不动产证。</w:t>
      </w:r>
      <w:r>
        <w:rPr>
          <w:rFonts w:hint="eastAsia" w:ascii="仿宋_GB2312" w:hAnsi="仿宋_GB2312" w:eastAsia="仿宋_GB2312" w:cs="仿宋_GB2312"/>
          <w:sz w:val="32"/>
          <w:szCs w:val="32"/>
        </w:rPr>
        <w:t>发改、水利、交通、住建、文旅、教育、卫健、林草、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、民政、民宗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工信、生态环境、市场监督、供销</w:t>
      </w:r>
      <w:r>
        <w:rPr>
          <w:rFonts w:hint="eastAsia" w:ascii="仿宋_GB2312" w:hAnsi="仿宋_GB2312" w:eastAsia="仿宋_GB2312" w:cs="仿宋_GB2312"/>
          <w:sz w:val="32"/>
          <w:szCs w:val="32"/>
        </w:rPr>
        <w:t>等部门负责指导本行业扶贫资产的后续管理、绩效发挥、收益分配的监督工作。</w:t>
      </w:r>
    </w:p>
    <w:p w14:paraId="724B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县级层面：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扶贫部门牵头组织各行业主管部门负责扶贫项目的竣工验收、清产核资、移交监督等工作，并会同财政、农业农村部门，按照国有资产和村集体资产相关管理规定，建立县级扶贫资产总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;财政部门负责督促、指导行业部门和乡（镇）做好扶贫资产登</w:t>
      </w:r>
      <w:r>
        <w:rPr>
          <w:rFonts w:hint="eastAsia" w:ascii="仿宋_GB2312" w:hAnsi="仿宋_GB2312" w:eastAsia="仿宋_GB2312" w:cs="仿宋_GB2312"/>
          <w:sz w:val="32"/>
          <w:szCs w:val="32"/>
        </w:rPr>
        <w:t>记入账、清产核资、资产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移交</w:t>
      </w:r>
      <w:r>
        <w:rPr>
          <w:rFonts w:hint="eastAsia" w:ascii="仿宋_GB2312" w:hAnsi="仿宋_GB2312" w:eastAsia="仿宋_GB2312" w:cs="仿宋_GB2312"/>
          <w:sz w:val="32"/>
          <w:szCs w:val="32"/>
        </w:rPr>
        <w:t>、后续监管工作;农业农村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村扶贫资产登记入账、清产核资、绩效监管工作。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自然资源部门负责确权的扶贫资产办理产权证，符合条件的扶贫资产办理不动产证。</w:t>
      </w:r>
    </w:p>
    <w:p w14:paraId="32B5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层面：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人民政府是辖区内扶贫资产管理的责任主体，具体负责扶贫资产登记入账、后续管理、效益发挥、收益分配、防止资产流失等方面的管理工作。</w:t>
      </w:r>
    </w:p>
    <w:p w14:paraId="78BBC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村级层面：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会负责本村扶贫资产的管理工作，明确村级管理职责,逐一登记造册入账。非经营性固定资产,要定期保养维护,确保正常运行;经营性固定资产,通过采取委托经营、承包、租赁、入股等形式经营,确保扶贫资产保值增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与经营主体签订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,建立管护制度，明确日常管护责任。村集体自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经营的,建立管护制度,明确村集体日常管护责任。</w:t>
      </w:r>
    </w:p>
    <w:p w14:paraId="567F9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（四）资产摸底清查。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要全面摸清201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年以来扶贫资产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F872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、村全面梳理201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各级财政部门拨付资金形成的扶贫资产和</w:t>
      </w:r>
      <w:r>
        <w:rPr>
          <w:rFonts w:hint="eastAsia" w:ascii="仿宋_GB2312" w:hAnsi="仿宋_GB2312" w:eastAsia="仿宋_GB2312" w:cs="仿宋_GB2312"/>
          <w:sz w:val="32"/>
          <w:szCs w:val="32"/>
        </w:rPr>
        <w:t>结对帮扶资金、社会帮扶资金以及乡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村两级集体资金形成的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审核后报县农业农村、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财政、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发改、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扶贫部门审定汇总。</w:t>
      </w:r>
    </w:p>
    <w:p w14:paraId="1FA61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（市）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行业部门负责梳理201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年以来，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各级财政部门拨付资金形成的扶贫资产和未通过地、县财政部门安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排，自筹资金用于脱贫攻坚形成的扶贫资产报同级农业农村、扶贫部门审定。</w:t>
      </w:r>
    </w:p>
    <w:p w14:paraId="70A8B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（市）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财政部门负责梳理201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年以来，通过财政部门拨付的各类扶贫资金，并确保地县数据核对一致，审核汇总后报同级财政、扶贫部门。</w:t>
      </w:r>
    </w:p>
    <w:p w14:paraId="52599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财政、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扶贫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部门结合历年来扶贫资金项目安排情况，会同发改、农业农村、自然资源、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、水利、交通、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住建、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文旅、教育、卫健、民政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林草、民宗、工信、生态环境、市场监督管理、供销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部门，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上报的扶贫资产台账进行联合审查，核对无误后形成全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扶贫资产总台账。</w:t>
      </w:r>
    </w:p>
    <w:p w14:paraId="71A63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资产明晰确权。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、村按年度形成扶贫资产台账和到户到人类项目资金台账。各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面清产核资的基础上，所有扶贫资产必须确权到位。确权到村的扶贫资产，产权归属村集体，纳入农村“三资”管理；教育卫生等领域扶贫资产，按照教育卫生体制改革要求确定产权归属；使用财政扶贫资金入股形成的资产，按规定及时办理资产移交，由县级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确定产权归属</w:t>
      </w:r>
      <w:r>
        <w:rPr>
          <w:rFonts w:hint="eastAsia" w:ascii="仿宋_GB2312" w:hAnsi="仿宋_GB2312" w:eastAsia="仿宋_GB2312" w:cs="仿宋_GB2312"/>
          <w:sz w:val="32"/>
          <w:szCs w:val="32"/>
        </w:rPr>
        <w:t>。村级联建扶贫项目形成的扶贫资产，按投资比例界定各联建村的所有权，由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召开专题会议，研究确定所有权归属，在项目所在村和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公示十日无异议后，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政府向所有权村发放确权书，报县级农业农村部门备案。对于产权不明晰的，由县级人民政府按照相关规定和项目实际情况，确定产权归属。扶贫资产所有权者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扶贫资产运营管护的直接责任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严格按照相关政策制度管理和运营资产，确保扶贫资产效益最大化。 </w:t>
      </w:r>
    </w:p>
    <w:p w14:paraId="5FFD1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公益类资产（基础设施、公共服务）：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由县级行业部门组织实施形成的公益类资产，资产所有权归属县级行业部门，由县级行业部门按照行政事业单位国有资产管理规定，录入行政事业单位国有资产管理系统。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组织实施、资金拨付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形成的公益类资产，资产所有权归属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按照行政事业单位国有资产管理规定，录入行政事业单位国有资产管理系统。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由村集体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</w:rPr>
        <w:t>、结对帮扶和社会帮扶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村集体组织实施的公益类资产，资产所有权归属村集体，村集体按照《自治区农村集体资产清产核资办法实施细则》相关规定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进行清产核资，录入</w:t>
      </w:r>
      <w:r>
        <w:rPr>
          <w:rFonts w:hint="eastAsia" w:ascii="仿宋_GB2312" w:hAnsi="仿宋_GB2312" w:eastAsia="仿宋_GB2312" w:cs="仿宋_GB2312"/>
          <w:sz w:val="32"/>
          <w:szCs w:val="32"/>
        </w:rPr>
        <w:t>全国农村集体资产清产核资管理系统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资产台账。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村级使用的公益性资产，如：路灯、垃圾箱、村级道路、小型水利设施等基础设施资产，按照便于管理的原则，资产产权原则明确到村，并做好固定资产移交工作。</w:t>
      </w:r>
    </w:p>
    <w:p w14:paraId="56E70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经营类资产（产业发展）：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县、乡、村三级组织实施，单独到村项目形成的资产，资产所有权归属村集体，由村集体按照《自治区农村集体资产清产核资办法实施细则》相关规定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进行清产核资</w:t>
      </w:r>
      <w:r>
        <w:rPr>
          <w:rFonts w:hint="eastAsia" w:ascii="仿宋_GB2312" w:hAnsi="仿宋_GB2312" w:eastAsia="仿宋_GB2312" w:cs="仿宋_GB2312"/>
          <w:sz w:val="32"/>
          <w:szCs w:val="32"/>
        </w:rPr>
        <w:t>，项目实施部门做好资产移交工作，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农业农村部门指导村集体做好资产登记工作，并录入全国农村集体资产清产核资管理系统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，及时入账、建立经营性资产台账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县级和县、乡两级跨乡村组织实施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项目形成的资产，由项目实施部门按照项目实施方案覆盖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乡村、贫困户数，并综合考虑村集体经济等情况，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资产量化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</w:rPr>
        <w:t>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</w:rPr>
        <w:t>村方案，提交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人民政府研究确定，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下达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</w:t>
      </w:r>
      <w:r>
        <w:rPr>
          <w:rFonts w:hint="eastAsia" w:ascii="仿宋_GB2312" w:hAnsi="仿宋_GB2312" w:eastAsia="仿宋_GB2312" w:cs="仿宋_GB2312"/>
          <w:sz w:val="32"/>
          <w:szCs w:val="32"/>
        </w:rPr>
        <w:t>权批复，将资产确权到村集体，由村集体按照《自治区农村集体资产清产核资办法实施细则》规定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办理产权登记</w:t>
      </w:r>
      <w:r>
        <w:rPr>
          <w:rFonts w:hint="eastAsia" w:ascii="仿宋_GB2312" w:hAnsi="仿宋_GB2312" w:eastAsia="仿宋_GB2312" w:cs="仿宋_GB2312"/>
          <w:sz w:val="32"/>
          <w:szCs w:val="32"/>
        </w:rPr>
        <w:t>，录入全国农村集体资产清产核资管理系统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，及时入账并按照资产类别建立资产台账。</w:t>
      </w:r>
    </w:p>
    <w:p w14:paraId="0DB44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到人到户类：由县级扶贫部门将资产台账分别推送到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负责推送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</w:rPr>
        <w:t>村。由村委会建立到户资产台账，并开展核查、日常监管等工作。</w:t>
      </w:r>
    </w:p>
    <w:p w14:paraId="5B33E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（六）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资产分类登记。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要按照同级扶贫开发领导小组推送的扶贫资产台账，扎实做好扶贫资产登记入账工作。</w:t>
      </w:r>
    </w:p>
    <w:p w14:paraId="21729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扶贫资产登记内容：扶贫资产所有权主体在做好登记入账工作的同时，要根据扶贫项目和资产情况，收集资产入账登记的资料并做好存档，主要包括：资产名称、类别、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时间（完工时间）、预计使用年限、数量、单位、原始价值、资金来源构成、所有权人、使用权人、收益权人、收益分配及资产处置等信息。</w:t>
      </w:r>
    </w:p>
    <w:p w14:paraId="34A37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1.对确认为公益类资产的扶贫资产（基础设施、公共服务），各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行业部门是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扶贫资产所有权主体，财政部门牵头负责按照《行政事业单位国有资产管理制度》的规定，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督促各行业部门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依规做好资产入账登记工作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2592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2.对确认为经营类资产的扶贫资产（产业发展），由农业农村部门牵头负责按照《村集体经济组织会计制度》的规定，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资金类别和用途，明确资产所有权和收益权，依规做好资产入账登记工作。</w:t>
      </w:r>
    </w:p>
    <w:p w14:paraId="690C8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3.对确认为到人到户的扶贫资产（到户资产），由扶贫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牵头负责，督促乡村两级全面做好扶贫资产登记工作。</w:t>
      </w:r>
    </w:p>
    <w:p w14:paraId="1C83B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（七）资产经营管理。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类扶贫资产可依法通过多种形式合理流动，提高资产经营效益，实现扶贫资产保值增值。扶贫资产主体直接经营扶贫资产的，必须明确经营责任、经营目标和资产收益。扶贫资产主体采取承包、租赁、托管、合作等方式经营扶贫资产的，扶贫资产主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</w:rPr>
        <w:t>与经营主体签订合同，明确经营责任、经营目标和资产收益。为规范村集体、合作社、国有投资公司财务核算，加强资金的监督管理，确保村集体经济、合作社、国有投资公司资金使用安全，财务运行规范，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人民政府按照所有权不变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使用权不变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审批权不变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监督权不变的原则，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可采取政府购买服务的方式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择优</w:t>
      </w:r>
      <w:r>
        <w:rPr>
          <w:rFonts w:hint="eastAsia" w:ascii="仿宋_GB2312" w:hAnsi="仿宋_GB2312" w:eastAsia="仿宋_GB2312" w:cs="仿宋_GB2312"/>
          <w:sz w:val="32"/>
          <w:szCs w:val="32"/>
        </w:rPr>
        <w:t>选聘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财务公司代理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扶贫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资产的财务核算管理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建立健全财务制度，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履行日常监督职责。</w:t>
      </w:r>
    </w:p>
    <w:p w14:paraId="3617A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1.对县、乡、村三级组织实施的单独到村项目形成的资产，所有权归属村集体的资产，按照公开、公平、公正的原则确定经营主体，按照群众参与、村提方案、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审核、县级备案的流程,由村集体研究提出扶贫资产收益分配使用方案,经村民会议或村民代表会议讨论决定后报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人民政府审核,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报县级行业主管部门备案。为调动村两委班子参与村集体小型经营性资产管理积极性，各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可试点探索村集体经营性资产绩效挂钩激励和奖惩机制，原则上不高于年度经营性资产净利润的20%。</w:t>
      </w:r>
    </w:p>
    <w:p w14:paraId="47FE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2.县级和县、乡两级跨乡村组织实施项目形成的资产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，产权归村集体的资产</w:t>
      </w:r>
      <w:r>
        <w:rPr>
          <w:rFonts w:hint="eastAsia" w:ascii="仿宋_GB2312" w:hAnsi="仿宋_GB2312" w:eastAsia="仿宋_GB2312" w:cs="仿宋_GB2312"/>
          <w:sz w:val="32"/>
          <w:szCs w:val="32"/>
        </w:rPr>
        <w:t>确权到村集体，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村集体按照确权价值和资产类别入账和建立资产台账，日常维护费用按照产权价值比例进行承担，年终按照规定计提折旧，无能力承担维护管理费用的由县财政予以保障。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村集体资产</w:t>
      </w:r>
      <w:r>
        <w:rPr>
          <w:rFonts w:hint="eastAsia" w:ascii="仿宋_GB2312" w:hAnsi="仿宋_GB2312" w:eastAsia="仿宋_GB2312" w:cs="仿宋_GB2312"/>
          <w:sz w:val="32"/>
          <w:szCs w:val="32"/>
        </w:rPr>
        <w:t>可采取承包、租赁、托管、合作等方式，由第一书记、村“两委”和 “访惠聚”驻村工作队研究提出方案，拟定章程、签订合同，明确经营责任、经营目标、资产收益和奖罚措施等。</w:t>
      </w:r>
    </w:p>
    <w:p w14:paraId="5F8F1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探索创新经营性资产监管模式。在保持资产所有权不变的前提下，为确保经营性扶贫资产保值增值，各县（市）可探索创新经营性资产监督管理方式，建立以国有资产管理公司为平台，代行政府出资人的职责，强化经营性资产的日常监管，授权负责经营性资产的运营、维护、资产收益分配等。</w:t>
      </w:r>
    </w:p>
    <w:p w14:paraId="5DD7B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（八）资产风险防控。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要按照《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自治州贯彻落实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关于产业扶贫减贫机制和加强风险防范机制建设的工作方案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的实施方案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克扶领发〔2020〕2号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）的相关规定，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采取担保、抵押、保险、多方联保等方式，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进一步建立健全扶贫产业风险防控体制机制，防止扶贫资产闲置、经营亏损和资产流失。</w:t>
      </w:r>
    </w:p>
    <w:p w14:paraId="05020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（九）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资产收益分配。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由农业农村部门牵头，负责经营类扶贫资产收益权的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工作。收益类扶贫资产产生的收益要落实到相应产权人，按照有利于巩固脱贫成果为原则进行分配，分配方案要遵循群众参与、村提方案、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审核、县级备案的流程，经过民主决策和公告公示等相关程序，由村集体研究提出扶贫资产收益分配使用方案，经村民代表会议讨论通过，报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人民政府审核，县级行业主管部门复核并报上级行业部门备案。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村集体要在“银行存款”“经营收入”科目下设置“扶贫资产收益资金”明细科目，进行单独核算。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扶贫资产收益除用于帮扶老弱病残等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劳动能力贫困人口外，可用于发展壮大村级集体经济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公益岗位开发及公益事业等。资产收益的分配要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到村到户比例，坚持现行标准稳定脱贫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分配到户，不做简单平均分配或人为造成非贫困户与贫困户之间的差距。加大对收入水平略高于建档立卡贫困人口、监测户、边缘户的关注力度，对因病、因灾、因学、因意外事故等导致家庭生活困难的群众，由村两委提出帮扶方案，经村民代表会议通过，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审核备案，可使用扶贫资产收益及时开展帮扶解困，防止返贫或新的贫困发生。光伏扶贫电站项目收益分配使用，按照村级光伏扶贫电站收益分配管理有关规定执行。 </w:t>
      </w:r>
    </w:p>
    <w:p w14:paraId="07045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（十）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资产后续管护。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扶贫资产维护管理的主体，扶贫资产登记确权后，按照“受益权与管护权相结合”原则，落实扶贫资产管护主体，建立后续管护制度，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按照“谁主管、谁负责”的原则，明确管理责任单位和具体责任人，落实管护责任。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扶贫资产管护费用可从扶贫资产经营收入中适当列支，具体比例由各县（市）研究确定。</w:t>
      </w:r>
    </w:p>
    <w:p w14:paraId="5E486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对确认为公益类资产的扶贫资产，资产所有权部门、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和村集体履行扶贫资产的管护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责任，主要领导为扶贫资产管护第一责任人；对县、乡、村三级组织实施的单独到村项目形成的资产，所有权归属村集体的资产，由经营主体履行管护责任，村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书记为第一监管责任人；对县级和县、乡两级跨乡村组织实施项目形成的资产，将资产量化确权到村集体，由经营主体履行扶贫资产管护责任，项目实施单位和资产所有权主体履行扶贫资产监管责任，主要领导为第一监管责任人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乡村两级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力承担扶贫资产后期维护管理费用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，统一纳入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财政预算，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管护费用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261E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扶贫资产管理的责任人因工作调动或者其他原因发生变化的，必须对扶贫资产进行审计。扶贫资产管理人员因工作调动、辞职等原因离职离岗时，要对扶贫资产核账，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在上级主管部门的监交下，完整移交扶贫资产台账。凡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资产未完整移交的，不得办理调动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离岗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手续。</w:t>
      </w:r>
    </w:p>
    <w:p w14:paraId="35869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（十一）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扶贫资产盘活。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所有权者采取民主决策、申报审批等方式，依据规定确定经营主体，并赋予经营权，所有权者与经营者必须签订经营合同，要确定经营方式、经营期限、收益分配、风险防控等，经营者和经营方式未经扶贫资产所有权者同意，不得擅自变更。对长期闲置、效益差甚至亏损的扶贫资产，管护主体要立足实际，盘活用好扶贫资产。基础设施类和公共服务类资产，该利用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重新启动使用，该报废、拍卖的依法依规报废拍卖；产业发展类资产，要坚持市场导向，积极对接相关经营主体，通过股份合作、业务托管、合作经营及改制重组等方式，提升资产运营管理水平和盈利能力。 </w:t>
      </w:r>
    </w:p>
    <w:p w14:paraId="766A9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（十二）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扶贫资产处置。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上运营良好的扶贫资产不予处置，确需对扶贫资产采取拍卖、转让、报废等处置措施的，要进行严格的资产评估并履行报批手续，评估结果必须在资产归属地通过网站、公开栏等便于群众和社会知晓的方式主动公开。处置价值10万元及以上的扶贫资产，要委托资产评估机构进行资产评估，确保扶贫资产处置符合市场定价、程序合规，并由产权归属部门逐级上报，由县级人民政府批准后处置。除此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</w:t>
      </w:r>
      <w:r>
        <w:rPr>
          <w:rFonts w:hint="eastAsia" w:ascii="仿宋_GB2312" w:hAnsi="仿宋_GB2312" w:eastAsia="仿宋_GB2312" w:cs="仿宋_GB2312"/>
          <w:sz w:val="32"/>
          <w:szCs w:val="32"/>
        </w:rPr>
        <w:t>，任何单位、个人不得随意处置扶贫资产，严禁以扶贫资产为村集体或其他单位、个人的债务提供抵押担保。扶贫资产处置后所得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资金，由县级扶贫开发领导小组依据脱贫攻坚任务或巩固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拓展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脱贫攻坚成果需求，继续安排用于扶贫项目建设。 </w:t>
      </w:r>
    </w:p>
    <w:p w14:paraId="172D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五、工作保障 </w:t>
      </w:r>
    </w:p>
    <w:p w14:paraId="1A2DB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（一）加强组织领导。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）人民政府是扶贫资产管理的责任主体，要高度重视，统筹协调资产管理工作，全面落实资产登记、权属划分、收益分配、后续管理等各项职责。主要领导要负总责、亲自抓，分管领导要分工抓、具体抓。自治州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相关部门要按照职责分工发挥好统筹协调作用，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主动履职尽责，细化分解任务，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做好归口行业扶贫资产监督管理工作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，确保资产管理工作取得扎实成效。</w:t>
      </w:r>
    </w:p>
    <w:p w14:paraId="0F82D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（二）严格落实责任。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、各单位要高度重视，统一思想，明确责任分工，加强统筹协调和督促指导，抓好落实。县级人民政府要落实主体责任，广泛宣传发动，营造良好氛围，统筹协调部门、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村级工作力量，搭建资产管理专班，按照职责分工，采取规范扶贫资产登记、确权、管护、处置等措施，逐项落实工作任务，将扶贫资产管理工作做实做细，确保产权明晰、管理规范、长期稳定发挥扶贫资产效益。 </w:t>
      </w:r>
    </w:p>
    <w:p w14:paraId="049C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（三）建立管理制度。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按照确权实际情况，扶贫资产的产权人要对管理的每个具体项目制定管理制度，各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乡（镇）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和村级要分别制定扶贫资产管理制度。进一步完善扶贫资产核算、登记、运营、收益分配和处置等相关管理制度，建立健全扶贫资产管理长效机制，确保扶贫资产安全运行、保值增值。 </w:t>
      </w:r>
    </w:p>
    <w:p w14:paraId="17107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（四）强化监督监管。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扶贫、财政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、审计等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主要监管职能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要认真履行监管责任，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加强扶贫资产管理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行业部门和责任人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监督检查，预防各种违规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违法行为发生。对扶贫资产管理中发现的虚报冒领、截留私分、贪污挪用、侵占套取、损坏损毁、挥霍浪费、非法占用、违规处置等问题，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按照干部管理权限</w:t>
      </w:r>
      <w:r>
        <w:rPr>
          <w:rFonts w:hint="eastAsia" w:ascii="仿宋_GB2312" w:hAnsi="仿宋_GB2312" w:eastAsia="仿宋_GB2312" w:cs="仿宋_GB2312"/>
          <w:sz w:val="32"/>
          <w:szCs w:val="32"/>
        </w:rPr>
        <w:t>严肃追究相关责任人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相关主管部门要将</w:t>
      </w:r>
      <w:r>
        <w:rPr>
          <w:rFonts w:hint="eastAsia" w:ascii="仿宋_GB2312" w:hAnsi="仿宋_GB2312" w:eastAsia="仿宋_GB2312" w:cs="仿宋_GB2312"/>
          <w:sz w:val="32"/>
          <w:szCs w:val="32"/>
        </w:rPr>
        <w:t>扶贫资产管理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纳入扶贫资金绩效管理，作为年度考核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奖惩</w:t>
      </w:r>
      <w:r>
        <w:rPr>
          <w:rFonts w:hint="eastAsia" w:ascii="仿宋_GB2312" w:hAnsi="仿宋_GB2312" w:eastAsia="仿宋_GB2312" w:cs="仿宋_GB2312"/>
          <w:sz w:val="32"/>
          <w:szCs w:val="32"/>
        </w:rPr>
        <w:t>的重要依据。 </w:t>
      </w:r>
    </w:p>
    <w:p w14:paraId="4C6F8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各县（市）要根据本指导意见制定扶</w:t>
      </w:r>
      <w:r>
        <w:rPr>
          <w:rFonts w:hint="eastAsia" w:ascii="仿宋_GB2312" w:hAnsi="仿宋_GB2312" w:eastAsia="仿宋_GB2312" w:cs="仿宋_GB2312"/>
          <w:sz w:val="32"/>
          <w:szCs w:val="32"/>
        </w:rPr>
        <w:t>贫资产管理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办法及</w:t>
      </w:r>
      <w:r>
        <w:rPr>
          <w:rFonts w:hint="eastAsia" w:ascii="仿宋_GB2312" w:hAnsi="仿宋_GB2312" w:eastAsia="仿宋_GB2312" w:cs="仿宋_GB2312"/>
          <w:sz w:val="32"/>
          <w:szCs w:val="32"/>
        </w:rPr>
        <w:t>细则，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并研究制定扶贫资产登记、清产核资、收益分配、风险防范、资产处置、政府购买服务、小型经营性资产激励制度等各项具体配套的实施办法和制度。</w:t>
      </w:r>
    </w:p>
    <w:p w14:paraId="5F6494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44F59"/>
    <w:rsid w:val="18101157"/>
    <w:rsid w:val="4D34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2021-06-07T08:43:00Z</dcterms:created>
  <dc:creator>Administrator</dc:creator>
  <cp:lastModifiedBy>KZZF</cp:lastModifiedBy>
  <dcterms:modified xsi:type="dcterms:W3CDTF">2026-09-14T08:37:26Z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3562E67A860C47538727078E96119924_12</vt:lpwstr>
  </property>
</Properties>
</file>