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2" w:lineRule="exact"/>
        <w:jc w:val="center"/>
        <w:textAlignment w:val="auto"/>
        <w:rPr>
          <w:rFonts w:hint="eastAsia" w:ascii="仿宋_GB2312" w:eastAsia="仿宋_GB2312"/>
          <w:sz w:val="32"/>
          <w:szCs w:val="32"/>
        </w:rPr>
      </w:pPr>
      <w:r>
        <w:rPr>
          <w:rFonts w:hint="eastAsia" w:ascii="仿宋_GB2312" w:eastAsia="仿宋_GB2312"/>
          <w:sz w:val="32"/>
        </w:rPr>
        <w:t>克政</w:t>
      </w:r>
      <w:r>
        <w:rPr>
          <w:rFonts w:hint="eastAsia" w:ascii="仿宋_GB2312" w:eastAsia="仿宋_GB2312"/>
          <w:sz w:val="32"/>
          <w:lang w:eastAsia="zh-CN"/>
        </w:rPr>
        <w:t>发</w:t>
      </w:r>
      <w:r>
        <w:rPr>
          <w:rFonts w:hint="eastAsia" w:ascii="仿宋_GB2312" w:eastAsia="仿宋_GB2312"/>
          <w:sz w:val="32"/>
        </w:rPr>
        <w:t>〔</w:t>
      </w:r>
      <w:r>
        <w:rPr>
          <w:rFonts w:hint="eastAsia" w:ascii="仿宋_GB2312" w:eastAsia="仿宋_GB2312"/>
          <w:sz w:val="32"/>
          <w:lang w:eastAsia="zh-CN"/>
        </w:rPr>
        <w:t>2024</w:t>
      </w:r>
      <w:r>
        <w:rPr>
          <w:rFonts w:hint="eastAsia" w:ascii="仿宋_GB2312" w:eastAsia="仿宋_GB2312"/>
          <w:sz w:val="32"/>
        </w:rPr>
        <w:t>〕</w:t>
      </w:r>
      <w:r>
        <w:rPr>
          <w:rFonts w:hint="eastAsia" w:ascii="仿宋_GB2312" w:eastAsia="仿宋_GB2312"/>
          <w:sz w:val="32"/>
          <w:lang w:val="en-US" w:eastAsia="zh-CN"/>
        </w:rPr>
        <w:t>14</w:t>
      </w:r>
      <w:r>
        <w:rPr>
          <w:rFonts w:hint="eastAsia" w:ascii="仿宋_GB2312" w:eastAsia="仿宋_GB2312"/>
          <w:sz w:val="32"/>
        </w:rPr>
        <w:t>号</w:t>
      </w: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Times New Roman" w:hAnsi="Times New Roman" w:eastAsia="方正小标宋_GBK" w:cs="方正小标宋_GBK"/>
          <w:color w:val="auto"/>
          <w:sz w:val="44"/>
          <w:szCs w:val="44"/>
          <w:u w:val="none"/>
        </w:rPr>
      </w:pP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方正小标宋简体" w:hAnsi="方正小标宋简体" w:eastAsia="方正小标宋简体" w:cs="方正小标宋简体"/>
          <w:color w:val="auto"/>
          <w:spacing w:val="0"/>
          <w:sz w:val="44"/>
          <w:szCs w:val="44"/>
          <w:lang w:val="en-US" w:eastAsia="zh-CN"/>
        </w:rPr>
      </w:pPr>
      <w:r>
        <w:rPr>
          <w:rFonts w:hint="eastAsia" w:ascii="Times New Roman" w:hAnsi="Times New Roman" w:eastAsia="方正小标宋简体" w:cs="Times New Roman"/>
          <w:color w:val="auto"/>
          <w:spacing w:val="-20"/>
          <w:sz w:val="44"/>
          <w:szCs w:val="44"/>
          <w:lang w:eastAsia="zh-CN"/>
        </w:rPr>
        <w:t>关于废止部分</w:t>
      </w:r>
      <w:r>
        <w:rPr>
          <w:rFonts w:hint="eastAsia" w:ascii="方正小标宋简体" w:hAnsi="方正小标宋简体" w:eastAsia="方正小标宋简体" w:cs="方正小标宋简体"/>
          <w:color w:val="auto"/>
          <w:spacing w:val="0"/>
          <w:sz w:val="44"/>
          <w:szCs w:val="44"/>
          <w:lang w:val="en-US" w:eastAsia="zh-CN"/>
        </w:rPr>
        <w:t>行政规范性文件及政策性文件</w:t>
      </w: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Times New Roman" w:hAnsi="Times New Roman" w:eastAsia="方正小标宋简体" w:cs="Times New Roman"/>
          <w:color w:val="auto"/>
          <w:sz w:val="44"/>
          <w:szCs w:val="44"/>
          <w:lang w:eastAsia="zh-CN"/>
        </w:rPr>
      </w:pPr>
      <w:r>
        <w:rPr>
          <w:rFonts w:hint="eastAsia" w:ascii="Times New Roman" w:hAnsi="Times New Roman" w:eastAsia="方正小标宋简体" w:cs="Times New Roman"/>
          <w:color w:val="auto"/>
          <w:sz w:val="44"/>
          <w:szCs w:val="44"/>
          <w:lang w:eastAsia="zh-CN"/>
        </w:rPr>
        <w:t>的通知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2" w:lineRule="exact"/>
        <w:ind w:left="0" w:leftChars="0" w:right="0" w:firstLine="640" w:firstLineChars="200"/>
        <w:jc w:val="both"/>
        <w:textAlignment w:val="auto"/>
        <w:rPr>
          <w:rFonts w:hint="eastAsia" w:ascii="Times New Roman" w:hAnsi="Times New Roman" w:eastAsia="方正仿宋_GBK" w:cs="方正仿宋_GBK"/>
          <w:i w:val="0"/>
          <w:iCs w:val="0"/>
          <w:caps w:val="0"/>
          <w:color w:val="auto"/>
          <w:spacing w:val="0"/>
          <w:sz w:val="32"/>
          <w:szCs w:val="32"/>
          <w:shd w:val="clear" w:color="auto"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2" w:lineRule="exact"/>
        <w:ind w:right="0"/>
        <w:jc w:val="both"/>
        <w:textAlignment w:val="auto"/>
        <w:rPr>
          <w:rFonts w:hint="eastAsia" w:ascii="Times New Roman" w:hAnsi="Times New Roman" w:eastAsia="方正仿宋_GBK" w:cs="方正仿宋_GBK"/>
          <w:i w:val="0"/>
          <w:iCs w:val="0"/>
          <w:caps w:val="0"/>
          <w:color w:val="auto"/>
          <w:spacing w:val="0"/>
          <w:sz w:val="32"/>
          <w:szCs w:val="32"/>
          <w:shd w:val="clear" w:color="auto" w:fill="FFFFFF"/>
          <w:lang w:eastAsia="zh-CN"/>
        </w:rPr>
      </w:pPr>
      <w:r>
        <w:rPr>
          <w:rFonts w:hint="eastAsia" w:ascii="Times New Roman" w:hAnsi="Times New Roman" w:eastAsia="方正仿宋_GBK" w:cs="方正仿宋_GBK"/>
          <w:i w:val="0"/>
          <w:iCs w:val="0"/>
          <w:caps w:val="0"/>
          <w:color w:val="auto"/>
          <w:spacing w:val="0"/>
          <w:sz w:val="32"/>
          <w:szCs w:val="32"/>
          <w:shd w:val="clear" w:color="auto" w:fill="FFFFFF"/>
          <w:lang w:eastAsia="zh-CN"/>
        </w:rPr>
        <w:t>各县（市）人民政府，自治州人民政府各工作部门、州直各单位：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2" w:lineRule="exact"/>
        <w:ind w:left="0" w:leftChars="0" w:right="0" w:firstLine="640" w:firstLineChars="200"/>
        <w:jc w:val="both"/>
        <w:textAlignment w:val="auto"/>
        <w:rPr>
          <w:rFonts w:hint="eastAsia" w:ascii="Times New Roman" w:hAnsi="Times New Roman" w:eastAsia="方正仿宋_GBK" w:cs="方正仿宋_GBK"/>
          <w:i w:val="0"/>
          <w:iCs w:val="0"/>
          <w:caps w:val="0"/>
          <w:color w:val="auto"/>
          <w:spacing w:val="0"/>
          <w:sz w:val="32"/>
          <w:szCs w:val="32"/>
          <w:shd w:val="clear" w:color="auto" w:fill="FFFFFF"/>
        </w:rPr>
      </w:pPr>
      <w:r>
        <w:rPr>
          <w:rFonts w:hint="eastAsia" w:ascii="Times New Roman" w:hAnsi="Times New Roman" w:eastAsia="方正仿宋_GBK" w:cs="方正仿宋_GBK"/>
          <w:i w:val="0"/>
          <w:iCs w:val="0"/>
          <w:caps w:val="0"/>
          <w:color w:val="auto"/>
          <w:spacing w:val="0"/>
          <w:sz w:val="32"/>
          <w:szCs w:val="32"/>
          <w:shd w:val="clear" w:color="auto" w:fill="FFFFFF"/>
        </w:rPr>
        <w:t>根据《新疆维吾尔自治区行政规范性文件管理办法》（自治区人民政府令第218号）</w:t>
      </w:r>
      <w:r>
        <w:rPr>
          <w:rFonts w:hint="eastAsia" w:ascii="Times New Roman" w:hAnsi="Times New Roman" w:eastAsia="方正仿宋_GBK" w:cs="方正仿宋_GBK"/>
          <w:i w:val="0"/>
          <w:iCs w:val="0"/>
          <w:caps w:val="0"/>
          <w:color w:val="auto"/>
          <w:spacing w:val="0"/>
          <w:sz w:val="32"/>
          <w:szCs w:val="32"/>
          <w:shd w:val="clear" w:color="auto" w:fill="FFFFFF"/>
          <w:lang w:eastAsia="zh-CN"/>
        </w:rPr>
        <w:t>、</w:t>
      </w:r>
      <w:r>
        <w:rPr>
          <w:rFonts w:hint="eastAsia" w:ascii="Times New Roman" w:hAnsi="Times New Roman" w:eastAsia="方正仿宋_GBK" w:cs="方正仿宋_GBK"/>
          <w:color w:val="auto"/>
          <w:spacing w:val="0"/>
          <w:sz w:val="32"/>
          <w:szCs w:val="32"/>
          <w:lang w:eastAsia="zh-CN"/>
        </w:rPr>
        <w:t>《自治区人民政府办公厅关于开展行政规范性文件和政策性文件集中清理工作的通知》（新政办明电〔20</w:t>
      </w:r>
      <w:r>
        <w:rPr>
          <w:rFonts w:hint="eastAsia" w:ascii="Times New Roman" w:hAnsi="Times New Roman" w:eastAsia="方正仿宋_GBK" w:cs="方正仿宋_GBK"/>
          <w:color w:val="auto"/>
          <w:spacing w:val="0"/>
          <w:sz w:val="32"/>
          <w:szCs w:val="32"/>
          <w:lang w:val="en-US" w:eastAsia="zh-CN"/>
        </w:rPr>
        <w:t>2</w:t>
      </w:r>
      <w:r>
        <w:rPr>
          <w:rFonts w:hint="eastAsia" w:eastAsia="方正仿宋_GBK" w:cs="方正仿宋_GBK"/>
          <w:color w:val="auto"/>
          <w:spacing w:val="0"/>
          <w:sz w:val="32"/>
          <w:szCs w:val="32"/>
          <w:lang w:val="en-US" w:eastAsia="zh-CN"/>
        </w:rPr>
        <w:t>4</w:t>
      </w:r>
      <w:r>
        <w:rPr>
          <w:rFonts w:hint="eastAsia" w:ascii="Times New Roman" w:hAnsi="Times New Roman" w:eastAsia="方正仿宋_GBK" w:cs="方正仿宋_GBK"/>
          <w:color w:val="auto"/>
          <w:spacing w:val="0"/>
          <w:sz w:val="32"/>
          <w:szCs w:val="32"/>
          <w:lang w:eastAsia="zh-CN"/>
        </w:rPr>
        <w:t>〕</w:t>
      </w:r>
      <w:r>
        <w:rPr>
          <w:rFonts w:hint="eastAsia" w:eastAsia="方正仿宋_GBK" w:cs="方正仿宋_GBK"/>
          <w:color w:val="auto"/>
          <w:spacing w:val="0"/>
          <w:sz w:val="32"/>
          <w:szCs w:val="32"/>
          <w:lang w:val="en-US" w:eastAsia="zh-CN"/>
        </w:rPr>
        <w:t>105</w:t>
      </w:r>
      <w:r>
        <w:rPr>
          <w:rFonts w:hint="eastAsia" w:ascii="Times New Roman" w:hAnsi="Times New Roman" w:eastAsia="方正仿宋_GBK" w:cs="方正仿宋_GBK"/>
          <w:color w:val="auto"/>
          <w:spacing w:val="0"/>
          <w:sz w:val="32"/>
          <w:szCs w:val="32"/>
          <w:lang w:eastAsia="zh-CN"/>
        </w:rPr>
        <w:t>号）</w:t>
      </w:r>
      <w:r>
        <w:rPr>
          <w:rFonts w:hint="eastAsia" w:ascii="Times New Roman" w:hAnsi="Times New Roman" w:eastAsia="方正仿宋_GBK" w:cs="方正仿宋_GBK"/>
          <w:color w:val="auto"/>
          <w:spacing w:val="0"/>
          <w:kern w:val="0"/>
          <w:sz w:val="32"/>
          <w:szCs w:val="32"/>
        </w:rPr>
        <w:t>要求，</w:t>
      </w:r>
      <w:r>
        <w:rPr>
          <w:rFonts w:hint="eastAsia" w:ascii="Times New Roman" w:hAnsi="Times New Roman" w:eastAsia="方正仿宋_GBK" w:cs="方正仿宋_GBK"/>
          <w:i w:val="0"/>
          <w:iCs w:val="0"/>
          <w:caps w:val="0"/>
          <w:color w:val="auto"/>
          <w:spacing w:val="0"/>
          <w:sz w:val="32"/>
          <w:szCs w:val="32"/>
          <w:shd w:val="clear" w:color="auto" w:fill="FFFFFF"/>
          <w:lang w:eastAsia="zh-CN"/>
        </w:rPr>
        <w:t>自治州</w:t>
      </w:r>
      <w:r>
        <w:rPr>
          <w:rFonts w:hint="eastAsia" w:ascii="Times New Roman" w:hAnsi="Times New Roman" w:eastAsia="方正仿宋_GBK" w:cs="方正仿宋_GBK"/>
          <w:i w:val="0"/>
          <w:iCs w:val="0"/>
          <w:caps w:val="0"/>
          <w:color w:val="auto"/>
          <w:spacing w:val="0"/>
          <w:sz w:val="32"/>
          <w:szCs w:val="32"/>
          <w:shd w:val="clear" w:color="auto" w:fill="FFFFFF"/>
        </w:rPr>
        <w:t>人民政府对</w:t>
      </w:r>
      <w:r>
        <w:rPr>
          <w:rFonts w:hint="eastAsia" w:ascii="Times New Roman" w:hAnsi="Times New Roman" w:eastAsia="方正仿宋_GBK" w:cs="方正仿宋_GBK"/>
          <w:i w:val="0"/>
          <w:iCs w:val="0"/>
          <w:caps w:val="0"/>
          <w:color w:val="auto"/>
          <w:spacing w:val="0"/>
          <w:sz w:val="32"/>
          <w:szCs w:val="32"/>
          <w:shd w:val="clear" w:color="auto" w:fill="FFFFFF"/>
          <w:lang w:eastAsia="zh-CN"/>
        </w:rPr>
        <w:t>现行有效的</w:t>
      </w:r>
      <w:r>
        <w:rPr>
          <w:rFonts w:hint="eastAsia" w:ascii="Times New Roman" w:hAnsi="Times New Roman" w:eastAsia="方正仿宋_GBK" w:cs="方正仿宋_GBK"/>
          <w:i w:val="0"/>
          <w:iCs w:val="0"/>
          <w:caps w:val="0"/>
          <w:color w:val="auto"/>
          <w:spacing w:val="0"/>
          <w:sz w:val="32"/>
          <w:szCs w:val="32"/>
          <w:shd w:val="clear" w:color="auto" w:fill="FFFFFF"/>
        </w:rPr>
        <w:t>行政规范性文件及政策性文件进行了</w:t>
      </w:r>
      <w:r>
        <w:rPr>
          <w:rFonts w:hint="eastAsia" w:ascii="Times New Roman" w:hAnsi="Times New Roman" w:eastAsia="方正仿宋_GBK" w:cs="方正仿宋_GBK"/>
          <w:i w:val="0"/>
          <w:iCs w:val="0"/>
          <w:caps w:val="0"/>
          <w:color w:val="auto"/>
          <w:spacing w:val="0"/>
          <w:sz w:val="32"/>
          <w:szCs w:val="32"/>
          <w:shd w:val="clear" w:color="auto" w:fill="FFFFFF"/>
          <w:lang w:eastAsia="zh-CN"/>
        </w:rPr>
        <w:t>集中</w:t>
      </w:r>
      <w:r>
        <w:rPr>
          <w:rFonts w:hint="eastAsia" w:ascii="Times New Roman" w:hAnsi="Times New Roman" w:eastAsia="方正仿宋_GBK" w:cs="方正仿宋_GBK"/>
          <w:i w:val="0"/>
          <w:iCs w:val="0"/>
          <w:caps w:val="0"/>
          <w:color w:val="auto"/>
          <w:spacing w:val="0"/>
          <w:sz w:val="32"/>
          <w:szCs w:val="32"/>
          <w:shd w:val="clear" w:color="auto" w:fill="FFFFFF"/>
        </w:rPr>
        <w:t>清理</w:t>
      </w:r>
      <w:r>
        <w:rPr>
          <w:rFonts w:hint="eastAsia" w:ascii="Times New Roman" w:hAnsi="Times New Roman" w:eastAsia="方正仿宋_GBK" w:cs="方正仿宋_GBK"/>
          <w:i w:val="0"/>
          <w:iCs w:val="0"/>
          <w:caps w:val="0"/>
          <w:color w:val="auto"/>
          <w:spacing w:val="0"/>
          <w:sz w:val="32"/>
          <w:szCs w:val="32"/>
          <w:shd w:val="clear" w:color="auto" w:fill="FFFFFF"/>
          <w:lang w:eastAsia="zh-CN"/>
        </w:rPr>
        <w:t>，清理结果已</w:t>
      </w:r>
      <w:r>
        <w:rPr>
          <w:rFonts w:hint="eastAsia" w:ascii="Times New Roman" w:hAnsi="Times New Roman" w:eastAsia="方正仿宋_GBK" w:cs="方正仿宋_GBK"/>
          <w:i w:val="0"/>
          <w:iCs w:val="0"/>
          <w:caps w:val="0"/>
          <w:color w:val="auto"/>
          <w:spacing w:val="0"/>
          <w:sz w:val="32"/>
          <w:szCs w:val="32"/>
          <w:shd w:val="clear" w:color="auto" w:fill="FFFFFF"/>
        </w:rPr>
        <w:t>经</w:t>
      </w:r>
      <w:r>
        <w:rPr>
          <w:rFonts w:hint="eastAsia" w:ascii="Times New Roman" w:hAnsi="Times New Roman" w:eastAsia="方正仿宋_GBK" w:cs="方正仿宋_GBK"/>
          <w:i w:val="0"/>
          <w:iCs w:val="0"/>
          <w:caps w:val="0"/>
          <w:color w:val="auto"/>
          <w:spacing w:val="0"/>
          <w:sz w:val="32"/>
          <w:szCs w:val="32"/>
          <w:shd w:val="clear" w:color="auto" w:fill="FFFFFF"/>
          <w:lang w:eastAsia="zh-CN"/>
        </w:rPr>
        <w:t>自治州</w:t>
      </w:r>
      <w:r>
        <w:rPr>
          <w:rFonts w:hint="eastAsia" w:ascii="Times New Roman" w:hAnsi="Times New Roman" w:eastAsia="方正仿宋_GBK" w:cs="方正仿宋_GBK"/>
          <w:i w:val="0"/>
          <w:iCs w:val="0"/>
          <w:caps w:val="0"/>
          <w:color w:val="auto"/>
          <w:spacing w:val="0"/>
          <w:sz w:val="32"/>
          <w:szCs w:val="32"/>
          <w:shd w:val="clear" w:color="auto" w:fill="FFFFFF"/>
        </w:rPr>
        <w:t>十</w:t>
      </w:r>
      <w:r>
        <w:rPr>
          <w:rFonts w:hint="eastAsia" w:ascii="Times New Roman" w:hAnsi="Times New Roman" w:eastAsia="方正仿宋_GBK" w:cs="方正仿宋_GBK"/>
          <w:i w:val="0"/>
          <w:iCs w:val="0"/>
          <w:caps w:val="0"/>
          <w:color w:val="auto"/>
          <w:spacing w:val="0"/>
          <w:sz w:val="32"/>
          <w:szCs w:val="32"/>
          <w:shd w:val="clear" w:color="auto" w:fill="FFFFFF"/>
          <w:lang w:eastAsia="zh-CN"/>
        </w:rPr>
        <w:t>五</w:t>
      </w:r>
      <w:r>
        <w:rPr>
          <w:rFonts w:hint="eastAsia" w:ascii="Times New Roman" w:hAnsi="Times New Roman" w:eastAsia="方正仿宋_GBK" w:cs="方正仿宋_GBK"/>
          <w:i w:val="0"/>
          <w:iCs w:val="0"/>
          <w:caps w:val="0"/>
          <w:color w:val="auto"/>
          <w:spacing w:val="0"/>
          <w:sz w:val="32"/>
          <w:szCs w:val="32"/>
          <w:shd w:val="clear" w:color="auto" w:fill="FFFFFF"/>
        </w:rPr>
        <w:t>届人民政府第</w:t>
      </w:r>
      <w:r>
        <w:rPr>
          <w:rFonts w:hint="eastAsia" w:eastAsia="方正仿宋_GBK" w:cs="方正仿宋_GBK"/>
          <w:i w:val="0"/>
          <w:iCs w:val="0"/>
          <w:caps w:val="0"/>
          <w:color w:val="auto"/>
          <w:spacing w:val="0"/>
          <w:sz w:val="32"/>
          <w:szCs w:val="32"/>
          <w:shd w:val="clear" w:color="auto" w:fill="FFFFFF"/>
          <w:lang w:val="en-US" w:eastAsia="zh-CN"/>
        </w:rPr>
        <w:t>32</w:t>
      </w:r>
      <w:r>
        <w:rPr>
          <w:rFonts w:hint="eastAsia" w:ascii="Times New Roman" w:hAnsi="Times New Roman" w:eastAsia="方正仿宋_GBK" w:cs="方正仿宋_GBK"/>
          <w:i w:val="0"/>
          <w:iCs w:val="0"/>
          <w:caps w:val="0"/>
          <w:color w:val="auto"/>
          <w:spacing w:val="0"/>
          <w:sz w:val="32"/>
          <w:szCs w:val="32"/>
          <w:shd w:val="clear" w:color="auto" w:fill="FFFFFF"/>
        </w:rPr>
        <w:t>次常务会议审议</w:t>
      </w:r>
      <w:r>
        <w:rPr>
          <w:rFonts w:hint="eastAsia" w:ascii="Times New Roman" w:hAnsi="Times New Roman" w:eastAsia="方正仿宋_GBK" w:cs="方正仿宋_GBK"/>
          <w:i w:val="0"/>
          <w:iCs w:val="0"/>
          <w:caps w:val="0"/>
          <w:color w:val="auto"/>
          <w:spacing w:val="0"/>
          <w:sz w:val="32"/>
          <w:szCs w:val="32"/>
          <w:shd w:val="clear" w:color="auto" w:fill="FFFFFF"/>
          <w:lang w:eastAsia="zh-CN"/>
        </w:rPr>
        <w:t>通过。</w:t>
      </w:r>
      <w:r>
        <w:rPr>
          <w:rFonts w:hint="eastAsia" w:ascii="Times New Roman" w:hAnsi="Times New Roman" w:eastAsia="方正仿宋_GBK" w:cs="方正仿宋_GBK"/>
          <w:color w:val="auto"/>
          <w:spacing w:val="0"/>
          <w:kern w:val="0"/>
          <w:sz w:val="32"/>
          <w:szCs w:val="32"/>
          <w:lang w:eastAsia="zh-CN"/>
        </w:rPr>
        <w:t>按照“谁制定、谁实施、谁清理”的原则，</w:t>
      </w:r>
      <w:r>
        <w:rPr>
          <w:rFonts w:hint="eastAsia" w:ascii="Times New Roman" w:hAnsi="Times New Roman" w:eastAsia="方正仿宋_GBK" w:cs="方正仿宋_GBK"/>
          <w:i w:val="0"/>
          <w:iCs w:val="0"/>
          <w:caps w:val="0"/>
          <w:color w:val="auto"/>
          <w:spacing w:val="0"/>
          <w:sz w:val="32"/>
          <w:szCs w:val="32"/>
          <w:shd w:val="clear" w:color="auto" w:fill="FFFFFF"/>
          <w:lang w:eastAsia="zh-CN"/>
        </w:rPr>
        <w:t>决定废止以自治州人民</w:t>
      </w:r>
      <w:r>
        <w:rPr>
          <w:rFonts w:hint="eastAsia" w:ascii="Times New Roman" w:hAnsi="Times New Roman" w:eastAsia="方正仿宋_GBK" w:cs="方正仿宋_GBK"/>
          <w:i w:val="0"/>
          <w:iCs w:val="0"/>
          <w:caps w:val="0"/>
          <w:color w:val="auto"/>
          <w:spacing w:val="0"/>
          <w:sz w:val="32"/>
          <w:szCs w:val="32"/>
          <w:shd w:val="clear" w:color="auto" w:fill="FFFFFF"/>
        </w:rPr>
        <w:t>政府办公</w:t>
      </w:r>
      <w:r>
        <w:rPr>
          <w:rFonts w:hint="eastAsia" w:ascii="Times New Roman" w:hAnsi="Times New Roman" w:eastAsia="方正仿宋_GBK" w:cs="方正仿宋_GBK"/>
          <w:i w:val="0"/>
          <w:iCs w:val="0"/>
          <w:caps w:val="0"/>
          <w:color w:val="auto"/>
          <w:spacing w:val="0"/>
          <w:sz w:val="32"/>
          <w:szCs w:val="32"/>
          <w:shd w:val="clear" w:color="auto" w:fill="FFFFFF"/>
          <w:lang w:eastAsia="zh-CN"/>
        </w:rPr>
        <w:t>室</w:t>
      </w:r>
      <w:r>
        <w:rPr>
          <w:rFonts w:hint="eastAsia" w:ascii="Times New Roman" w:hAnsi="Times New Roman" w:eastAsia="方正仿宋_GBK" w:cs="方正仿宋_GBK"/>
          <w:i w:val="0"/>
          <w:iCs w:val="0"/>
          <w:caps w:val="0"/>
          <w:color w:val="auto"/>
          <w:spacing w:val="0"/>
          <w:sz w:val="32"/>
          <w:szCs w:val="32"/>
          <w:shd w:val="clear" w:color="auto" w:fill="FFFFFF"/>
        </w:rPr>
        <w:t>名义印发的</w:t>
      </w:r>
      <w:r>
        <w:rPr>
          <w:rFonts w:hint="eastAsia" w:eastAsia="方正仿宋_GBK" w:cs="方正仿宋_GBK"/>
          <w:color w:val="auto"/>
          <w:sz w:val="32"/>
          <w:szCs w:val="32"/>
          <w:lang w:val="en-US" w:eastAsia="zh-CN"/>
        </w:rPr>
        <w:t>3</w:t>
      </w:r>
      <w:r>
        <w:rPr>
          <w:rFonts w:hint="eastAsia" w:ascii="Times New Roman" w:hAnsi="Times New Roman" w:eastAsia="方正仿宋_GBK" w:cs="方正仿宋_GBK"/>
          <w:color w:val="auto"/>
          <w:sz w:val="32"/>
          <w:szCs w:val="32"/>
          <w:lang w:val="en-US" w:eastAsia="zh-CN"/>
        </w:rPr>
        <w:t>件</w:t>
      </w:r>
      <w:r>
        <w:rPr>
          <w:rFonts w:hint="eastAsia" w:ascii="Times New Roman" w:hAnsi="Times New Roman" w:eastAsia="方正仿宋_GBK" w:cs="方正仿宋_GBK"/>
          <w:i w:val="0"/>
          <w:iCs w:val="0"/>
          <w:caps w:val="0"/>
          <w:color w:val="auto"/>
          <w:spacing w:val="0"/>
          <w:sz w:val="32"/>
          <w:szCs w:val="32"/>
          <w:shd w:val="clear" w:color="auto" w:fill="FFFFFF"/>
          <w:lang w:eastAsia="zh-CN"/>
        </w:rPr>
        <w:t>行政规范性文件及政策性文件（详见</w:t>
      </w:r>
      <w:r>
        <w:rPr>
          <w:rFonts w:hint="eastAsia" w:ascii="Times New Roman" w:hAnsi="Times New Roman" w:eastAsia="方正仿宋_GBK" w:cs="方正仿宋_GBK"/>
          <w:color w:val="auto"/>
          <w:sz w:val="32"/>
          <w:szCs w:val="32"/>
          <w:lang w:val="en-US" w:eastAsia="zh-CN"/>
        </w:rPr>
        <w:t>附件</w:t>
      </w:r>
      <w:r>
        <w:rPr>
          <w:rFonts w:hint="eastAsia" w:ascii="Times New Roman" w:hAnsi="Times New Roman" w:eastAsia="方正仿宋_GBK" w:cs="方正仿宋_GBK"/>
          <w:i w:val="0"/>
          <w:iCs w:val="0"/>
          <w:caps w:val="0"/>
          <w:color w:val="auto"/>
          <w:spacing w:val="0"/>
          <w:sz w:val="32"/>
          <w:szCs w:val="32"/>
          <w:shd w:val="clear" w:color="auto" w:fill="FFFFFF"/>
          <w:lang w:eastAsia="zh-CN"/>
        </w:rPr>
        <w:t>）</w:t>
      </w:r>
      <w:r>
        <w:rPr>
          <w:rFonts w:hint="eastAsia" w:ascii="Times New Roman" w:hAnsi="Times New Roman" w:eastAsia="方正仿宋_GBK" w:cs="方正仿宋_GBK"/>
          <w:i w:val="0"/>
          <w:iCs w:val="0"/>
          <w:caps w:val="0"/>
          <w:color w:val="auto"/>
          <w:spacing w:val="0"/>
          <w:sz w:val="32"/>
          <w:szCs w:val="32"/>
          <w:shd w:val="clear" w:color="auto" w:fill="FFFFFF"/>
          <w:lang w:val="en-US" w:eastAsia="zh-CN"/>
        </w:rPr>
        <w:t>,</w:t>
      </w:r>
      <w:r>
        <w:rPr>
          <w:rFonts w:hint="eastAsia" w:ascii="Times New Roman" w:hAnsi="Times New Roman" w:eastAsia="方正仿宋_GBK" w:cs="方正仿宋_GBK"/>
          <w:i w:val="0"/>
          <w:iCs w:val="0"/>
          <w:caps w:val="0"/>
          <w:color w:val="auto"/>
          <w:spacing w:val="0"/>
          <w:sz w:val="32"/>
          <w:szCs w:val="32"/>
          <w:shd w:val="clear" w:color="auto" w:fill="FFFFFF"/>
          <w:lang w:eastAsia="zh-CN"/>
        </w:rPr>
        <w:t>决定废止的行政规范性文件及政策性文件</w:t>
      </w:r>
      <w:r>
        <w:rPr>
          <w:rFonts w:hint="eastAsia" w:ascii="Times New Roman" w:hAnsi="Times New Roman" w:eastAsia="方正仿宋_GBK" w:cs="方正仿宋_GBK"/>
          <w:i w:val="0"/>
          <w:iCs w:val="0"/>
          <w:caps w:val="0"/>
          <w:color w:val="auto"/>
          <w:spacing w:val="0"/>
          <w:sz w:val="32"/>
          <w:szCs w:val="32"/>
          <w:shd w:val="clear" w:color="auto" w:fill="FFFFFF"/>
        </w:rPr>
        <w:t>，</w:t>
      </w:r>
      <w:r>
        <w:rPr>
          <w:rFonts w:hint="eastAsia" w:ascii="Times New Roman" w:hAnsi="Times New Roman" w:eastAsia="方正仿宋_GBK" w:cs="方正仿宋_GBK"/>
          <w:i w:val="0"/>
          <w:iCs w:val="0"/>
          <w:caps w:val="0"/>
          <w:color w:val="auto"/>
          <w:spacing w:val="0"/>
          <w:sz w:val="32"/>
          <w:szCs w:val="32"/>
          <w:shd w:val="clear" w:color="auto" w:fill="FFFFFF"/>
          <w:lang w:eastAsia="zh-CN"/>
        </w:rPr>
        <w:t>自本通知发布之日起废止</w:t>
      </w:r>
      <w:r>
        <w:rPr>
          <w:rFonts w:hint="eastAsia" w:ascii="Times New Roman" w:hAnsi="Times New Roman" w:eastAsia="方正仿宋_GBK" w:cs="方正仿宋_GBK"/>
          <w:i w:val="0"/>
          <w:iCs w:val="0"/>
          <w:caps w:val="0"/>
          <w:color w:val="auto"/>
          <w:spacing w:val="0"/>
          <w:sz w:val="32"/>
          <w:szCs w:val="32"/>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2" w:lineRule="exact"/>
        <w:ind w:left="0" w:leftChars="0" w:right="0" w:firstLine="640" w:firstLineChars="200"/>
        <w:jc w:val="both"/>
        <w:textAlignment w:val="auto"/>
        <w:rPr>
          <w:rFonts w:hint="eastAsia" w:ascii="Times New Roman" w:hAnsi="Times New Roman" w:eastAsia="方正仿宋_GBK" w:cs="方正仿宋_GBK"/>
          <w:i w:val="0"/>
          <w:iCs w:val="0"/>
          <w:caps w:val="0"/>
          <w:color w:val="auto"/>
          <w:spacing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附件：自治州人民政府办公室废止行政规范性文件及政策性</w:t>
      </w:r>
    </w:p>
    <w:p>
      <w:pPr>
        <w:keepNext w:val="0"/>
        <w:keepLines w:val="0"/>
        <w:pageBreakBefore w:val="0"/>
        <w:widowControl w:val="0"/>
        <w:kinsoku/>
        <w:wordWrap/>
        <w:overflowPunct/>
        <w:topLinePunct w:val="0"/>
        <w:autoSpaceDE/>
        <w:autoSpaceDN/>
        <w:bidi w:val="0"/>
        <w:adjustRightInd/>
        <w:snapToGrid/>
        <w:spacing w:line="572" w:lineRule="exact"/>
        <w:ind w:left="0" w:leftChars="0" w:firstLine="1478" w:firstLineChars="462"/>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文件目录</w:t>
      </w:r>
    </w:p>
    <w:p>
      <w:pPr>
        <w:keepNext w:val="0"/>
        <w:keepLines w:val="0"/>
        <w:pageBreakBefore w:val="0"/>
        <w:kinsoku/>
        <w:wordWrap/>
        <w:overflowPunct/>
        <w:topLinePunct w:val="0"/>
        <w:autoSpaceDE/>
        <w:autoSpaceDN/>
        <w:bidi w:val="0"/>
        <w:adjustRightInd/>
        <w:snapToGrid/>
        <w:spacing w:line="572" w:lineRule="exact"/>
        <w:ind w:left="0" w:leftChars="0" w:firstLine="0" w:firstLineChars="0"/>
        <w:textAlignment w:val="auto"/>
        <w:rPr>
          <w:rFonts w:hint="eastAsia" w:ascii="Times New Roman" w:hAnsi="Times New Roman" w:eastAsia="方正仿宋_GBK" w:cs="方正仿宋_GBK"/>
          <w:color w:val="auto"/>
          <w:spacing w:val="-11"/>
          <w:sz w:val="32"/>
          <w:szCs w:val="32"/>
          <w:lang w:val="en-US" w:eastAsia="zh-CN"/>
        </w:rPr>
      </w:pPr>
    </w:p>
    <w:p>
      <w:pPr>
        <w:keepNext w:val="0"/>
        <w:keepLines w:val="0"/>
        <w:pageBreakBefore w:val="0"/>
        <w:kinsoku/>
        <w:wordWrap/>
        <w:overflowPunct/>
        <w:topLinePunct w:val="0"/>
        <w:autoSpaceDE/>
        <w:autoSpaceDN/>
        <w:bidi w:val="0"/>
        <w:adjustRightInd/>
        <w:snapToGrid/>
        <w:spacing w:line="572" w:lineRule="exact"/>
        <w:ind w:firstLine="3427" w:firstLineChars="1150"/>
        <w:textAlignment w:val="auto"/>
        <w:rPr>
          <w:rFonts w:hint="eastAsia" w:ascii="Times New Roman" w:hAnsi="Times New Roman" w:eastAsia="方正仿宋_GBK" w:cs="方正仿宋_GBK"/>
          <w:color w:val="auto"/>
          <w:spacing w:val="-11"/>
          <w:sz w:val="32"/>
          <w:szCs w:val="32"/>
          <w:lang w:val="en-US" w:eastAsia="zh-CN"/>
        </w:rPr>
      </w:pPr>
      <w:r>
        <w:rPr>
          <w:rFonts w:hint="eastAsia" w:ascii="Times New Roman" w:hAnsi="Times New Roman" w:eastAsia="方正仿宋_GBK" w:cs="方正仿宋_GBK"/>
          <w:color w:val="auto"/>
          <w:spacing w:val="-11"/>
          <w:sz w:val="32"/>
          <w:szCs w:val="32"/>
          <w:lang w:val="en-US" w:eastAsia="zh-CN"/>
        </w:rPr>
        <w:t>克孜勒苏柯尔克孜自治州人民政府</w:t>
      </w:r>
    </w:p>
    <w:p>
      <w:pPr>
        <w:keepNext w:val="0"/>
        <w:keepLines w:val="0"/>
        <w:pageBreakBefore w:val="0"/>
        <w:kinsoku/>
        <w:wordWrap/>
        <w:overflowPunct/>
        <w:topLinePunct w:val="0"/>
        <w:autoSpaceDE/>
        <w:autoSpaceDN/>
        <w:bidi w:val="0"/>
        <w:adjustRightInd/>
        <w:snapToGrid/>
        <w:spacing w:line="572" w:lineRule="exact"/>
        <w:ind w:left="0" w:leftChars="0" w:firstLine="894" w:firstLineChars="300"/>
        <w:textAlignment w:val="auto"/>
        <w:rPr>
          <w:rFonts w:hint="eastAsia" w:ascii="方正仿宋_GBK" w:hAnsi="方正仿宋_GBK" w:eastAsia="方正仿宋_GBK" w:cs="方正仿宋_GBK"/>
          <w:color w:val="auto"/>
          <w:spacing w:val="-11"/>
          <w:sz w:val="32"/>
          <w:szCs w:val="32"/>
          <w:lang w:val="en-US" w:eastAsia="zh-CN"/>
        </w:rPr>
      </w:pPr>
      <w:r>
        <w:rPr>
          <w:rFonts w:hint="eastAsia" w:ascii="Times New Roman" w:hAnsi="Times New Roman" w:eastAsia="方正仿宋_GBK" w:cs="方正仿宋_GBK"/>
          <w:color w:val="auto"/>
          <w:spacing w:val="-11"/>
          <w:sz w:val="32"/>
          <w:szCs w:val="32"/>
          <w:lang w:val="en-US" w:eastAsia="zh-CN"/>
        </w:rPr>
        <w:t xml:space="preserve">                        </w:t>
      </w:r>
      <w:r>
        <w:rPr>
          <w:rFonts w:hint="default" w:ascii="Times New Roman" w:hAnsi="Times New Roman" w:eastAsia="方正仿宋_GBK" w:cs="Times New Roman"/>
          <w:color w:val="auto"/>
          <w:spacing w:val="-11"/>
          <w:sz w:val="32"/>
          <w:szCs w:val="32"/>
          <w:lang w:val="en-US" w:eastAsia="zh-CN"/>
        </w:rPr>
        <w:t xml:space="preserve"> </w:t>
      </w:r>
      <w:r>
        <w:rPr>
          <w:rFonts w:hint="default" w:ascii="Times New Roman" w:hAnsi="Times New Roman" w:eastAsia="方正仿宋_GBK" w:cs="Times New Roman"/>
          <w:color w:val="auto"/>
          <w:sz w:val="32"/>
          <w:szCs w:val="32"/>
          <w:lang w:val="en-US" w:eastAsia="zh-CN"/>
        </w:rPr>
        <w:t>202</w:t>
      </w:r>
      <w:r>
        <w:rPr>
          <w:rFonts w:hint="eastAsia" w:eastAsia="方正仿宋_GBK" w:cs="Times New Roman"/>
          <w:color w:val="auto"/>
          <w:sz w:val="32"/>
          <w:szCs w:val="32"/>
          <w:lang w:val="en-US" w:eastAsia="zh-CN"/>
        </w:rPr>
        <w:t>4</w:t>
      </w:r>
      <w:r>
        <w:rPr>
          <w:rFonts w:hint="eastAsia" w:ascii="Times New Roman" w:hAnsi="Times New Roman" w:eastAsia="方正仿宋_GBK" w:cs="方正仿宋_GBK"/>
          <w:color w:val="auto"/>
          <w:spacing w:val="-11"/>
          <w:sz w:val="32"/>
          <w:szCs w:val="32"/>
          <w:lang w:val="en-US" w:eastAsia="zh-CN"/>
        </w:rPr>
        <w:t>年</w:t>
      </w:r>
      <w:r>
        <w:rPr>
          <w:rFonts w:hint="eastAsia" w:eastAsia="方正黑体_GBK" w:cs="Times New Roman"/>
          <w:color w:val="auto"/>
          <w:sz w:val="32"/>
          <w:szCs w:val="32"/>
          <w:lang w:val="en-US" w:eastAsia="zh-CN"/>
        </w:rPr>
        <w:t>8</w:t>
      </w:r>
      <w:r>
        <w:rPr>
          <w:rFonts w:hint="eastAsia" w:ascii="Times New Roman" w:hAnsi="Times New Roman" w:eastAsia="方正仿宋_GBK" w:cs="方正仿宋_GBK"/>
          <w:color w:val="auto"/>
          <w:spacing w:val="-11"/>
          <w:sz w:val="32"/>
          <w:szCs w:val="32"/>
          <w:lang w:val="en-US" w:eastAsia="zh-CN"/>
        </w:rPr>
        <w:t>月1</w:t>
      </w:r>
      <w:r>
        <w:rPr>
          <w:rFonts w:hint="eastAsia" w:eastAsia="方正仿宋_GBK" w:cs="方正仿宋_GBK"/>
          <w:color w:val="auto"/>
          <w:spacing w:val="-11"/>
          <w:sz w:val="32"/>
          <w:szCs w:val="32"/>
          <w:lang w:val="en-US" w:eastAsia="zh-CN"/>
        </w:rPr>
        <w:t>4</w:t>
      </w:r>
      <w:r>
        <w:rPr>
          <w:rFonts w:hint="eastAsia" w:ascii="Times New Roman" w:hAnsi="Times New Roman" w:eastAsia="方正仿宋_GBK" w:cs="方正仿宋_GBK"/>
          <w:color w:val="auto"/>
          <w:spacing w:val="-11"/>
          <w:sz w:val="32"/>
          <w:szCs w:val="32"/>
          <w:lang w:val="en-US" w:eastAsia="zh-CN"/>
        </w:rPr>
        <w:t>日</w:t>
      </w:r>
    </w:p>
    <w:p>
      <w:pPr>
        <w:pStyle w:val="7"/>
        <w:keepNext w:val="0"/>
        <w:keepLines w:val="0"/>
        <w:pageBreakBefore w:val="0"/>
        <w:widowControl w:val="0"/>
        <w:tabs>
          <w:tab w:val="left" w:pos="180"/>
          <w:tab w:val="left" w:pos="540"/>
        </w:tabs>
        <w:kinsoku/>
        <w:wordWrap/>
        <w:overflowPunct/>
        <w:topLinePunct w:val="0"/>
        <w:autoSpaceDE/>
        <w:autoSpaceDN/>
        <w:bidi w:val="0"/>
        <w:adjustRightInd/>
        <w:snapToGrid/>
        <w:spacing w:line="572" w:lineRule="exact"/>
        <w:ind w:left="0" w:leftChars="0" w:firstLine="596" w:firstLineChars="200"/>
        <w:textAlignment w:val="auto"/>
        <w:rPr>
          <w:rFonts w:hint="eastAsia" w:ascii="方正仿宋_GBK" w:hAnsi="方正仿宋_GBK" w:eastAsia="方正仿宋_GBK" w:cs="方正仿宋_GBK"/>
          <w:color w:val="auto"/>
          <w:spacing w:val="-11"/>
          <w:sz w:val="32"/>
          <w:szCs w:val="32"/>
          <w:lang w:val="en-US" w:eastAsia="zh-CN"/>
        </w:rPr>
      </w:pPr>
      <w:r>
        <w:rPr>
          <w:rFonts w:hint="eastAsia" w:ascii="方正仿宋_GBK" w:hAnsi="方正仿宋_GBK" w:eastAsia="方正仿宋_GBK" w:cs="方正仿宋_GBK"/>
          <w:color w:val="auto"/>
          <w:spacing w:val="-11"/>
          <w:sz w:val="32"/>
          <w:szCs w:val="32"/>
          <w:lang w:val="en-US" w:eastAsia="zh-CN"/>
        </w:rPr>
        <w:t>（此件公开发布）</w:t>
      </w:r>
    </w:p>
    <w:p>
      <w:pPr>
        <w:pStyle w:val="5"/>
        <w:widowControl w:val="0"/>
        <w:numPr>
          <w:ilvl w:val="0"/>
          <w:numId w:val="0"/>
        </w:numPr>
        <w:jc w:val="both"/>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自治州人民政府办公室废止行政规范性文件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目录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2383"/>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序号</w:t>
            </w:r>
          </w:p>
        </w:tc>
        <w:tc>
          <w:tcPr>
            <w:tcW w:w="2383" w:type="dxa"/>
            <w:noWrap w:val="0"/>
            <w:vAlign w:val="top"/>
          </w:tcPr>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文号</w:t>
            </w:r>
          </w:p>
        </w:tc>
        <w:tc>
          <w:tcPr>
            <w:tcW w:w="5380" w:type="dxa"/>
            <w:noWrap w:val="0"/>
            <w:vAlign w:val="top"/>
          </w:tcPr>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行政规范性文件名称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1</w:t>
            </w:r>
          </w:p>
        </w:tc>
        <w:tc>
          <w:tcPr>
            <w:tcW w:w="2383" w:type="dxa"/>
            <w:noWrap w:val="0"/>
            <w:vAlign w:val="top"/>
          </w:tcPr>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b w:val="0"/>
                <w:bCs w:val="0"/>
                <w:color w:val="auto"/>
                <w:spacing w:val="-11"/>
                <w:sz w:val="32"/>
                <w:szCs w:val="32"/>
                <w:lang w:val="en-US" w:eastAsia="zh-CN"/>
              </w:rPr>
            </w:pPr>
            <w:r>
              <w:rPr>
                <w:rFonts w:hint="default" w:ascii="Times New Roman" w:hAnsi="Times New Roman" w:eastAsia="仿宋_GB2312" w:cs="Times New Roman"/>
                <w:b w:val="0"/>
                <w:bCs w:val="0"/>
                <w:color w:val="auto"/>
                <w:spacing w:val="-11"/>
                <w:sz w:val="32"/>
                <w:szCs w:val="32"/>
                <w:lang w:val="en-US" w:eastAsia="zh-CN"/>
              </w:rPr>
              <w:t>克政办发</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b w:val="0"/>
                <w:bCs w:val="0"/>
                <w:color w:val="auto"/>
                <w:spacing w:val="-11"/>
                <w:sz w:val="32"/>
                <w:szCs w:val="32"/>
                <w:lang w:val="en-US" w:eastAsia="zh-CN"/>
              </w:rPr>
              <w:t>〔2015〕20号</w:t>
            </w:r>
          </w:p>
        </w:tc>
        <w:tc>
          <w:tcPr>
            <w:tcW w:w="5380" w:type="dxa"/>
            <w:noWrap w:val="0"/>
            <w:vAlign w:val="top"/>
          </w:tcPr>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color w:val="auto"/>
                <w:spacing w:val="-11"/>
                <w:sz w:val="32"/>
                <w:szCs w:val="32"/>
                <w:lang w:eastAsia="zh-CN"/>
              </w:rPr>
              <w:t>《关于印发</w:t>
            </w:r>
            <w:r>
              <w:rPr>
                <w:rFonts w:hint="default" w:ascii="Times New Roman" w:hAnsi="Times New Roman" w:eastAsia="仿宋_GB2312" w:cs="Times New Roman"/>
                <w:color w:val="auto"/>
                <w:spacing w:val="-11"/>
                <w:sz w:val="32"/>
                <w:szCs w:val="32"/>
                <w:lang w:val="en" w:eastAsia="zh-CN"/>
              </w:rPr>
              <w:t>&lt;克孜勒苏柯尔克孜自治州公共消火栓管理暂行办法&gt;的通知</w:t>
            </w:r>
            <w:r>
              <w:rPr>
                <w:rFonts w:hint="default" w:ascii="Times New Roman" w:hAnsi="Times New Roman" w:eastAsia="仿宋_GB2312" w:cs="Times New Roman"/>
                <w:color w:val="auto"/>
                <w:spacing w:val="-11"/>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2</w:t>
            </w:r>
          </w:p>
        </w:tc>
        <w:tc>
          <w:tcPr>
            <w:tcW w:w="2383" w:type="dxa"/>
            <w:noWrap w:val="0"/>
            <w:vAlign w:val="top"/>
          </w:tcPr>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b w:val="0"/>
                <w:bCs w:val="0"/>
                <w:color w:val="auto"/>
                <w:spacing w:val="-11"/>
                <w:sz w:val="32"/>
                <w:szCs w:val="32"/>
                <w:lang w:val="en-US" w:eastAsia="zh-CN"/>
              </w:rPr>
            </w:pPr>
            <w:r>
              <w:rPr>
                <w:rFonts w:hint="default" w:ascii="Times New Roman" w:hAnsi="Times New Roman" w:eastAsia="仿宋_GB2312" w:cs="Times New Roman"/>
                <w:b w:val="0"/>
                <w:bCs w:val="0"/>
                <w:color w:val="auto"/>
                <w:spacing w:val="-11"/>
                <w:sz w:val="32"/>
                <w:szCs w:val="32"/>
                <w:lang w:val="en-US" w:eastAsia="zh-CN"/>
              </w:rPr>
              <w:t>克政办发</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kern w:val="2"/>
                <w:sz w:val="32"/>
                <w:szCs w:val="32"/>
                <w:vertAlign w:val="baseline"/>
                <w:lang w:val="en-US" w:eastAsia="zh-CN" w:bidi="ar-SA"/>
              </w:rPr>
            </w:pPr>
            <w:r>
              <w:rPr>
                <w:rFonts w:hint="default" w:ascii="Times New Roman" w:hAnsi="Times New Roman" w:eastAsia="仿宋_GB2312" w:cs="Times New Roman"/>
                <w:b w:val="0"/>
                <w:bCs w:val="0"/>
                <w:color w:val="auto"/>
                <w:spacing w:val="-11"/>
                <w:sz w:val="32"/>
                <w:szCs w:val="32"/>
                <w:lang w:val="en-US" w:eastAsia="zh-CN"/>
              </w:rPr>
              <w:t>〔2017〕203号</w:t>
            </w:r>
          </w:p>
        </w:tc>
        <w:tc>
          <w:tcPr>
            <w:tcW w:w="5380" w:type="dxa"/>
            <w:noWrap w:val="0"/>
            <w:vAlign w:val="top"/>
          </w:tcPr>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kern w:val="2"/>
                <w:sz w:val="32"/>
                <w:szCs w:val="32"/>
                <w:vertAlign w:val="baseline"/>
                <w:lang w:val="en-US" w:eastAsia="zh-CN" w:bidi="ar-SA"/>
              </w:rPr>
            </w:pPr>
            <w:r>
              <w:rPr>
                <w:rFonts w:hint="default" w:ascii="Times New Roman" w:hAnsi="Times New Roman" w:eastAsia="仿宋_GB2312" w:cs="Times New Roman"/>
                <w:color w:val="auto"/>
                <w:spacing w:val="-11"/>
                <w:sz w:val="32"/>
                <w:szCs w:val="32"/>
                <w:lang w:eastAsia="zh-CN"/>
              </w:rPr>
              <w:t>《关于印发</w:t>
            </w:r>
            <w:r>
              <w:rPr>
                <w:rFonts w:hint="default" w:ascii="Times New Roman" w:hAnsi="Times New Roman" w:eastAsia="仿宋_GB2312" w:cs="Times New Roman"/>
                <w:color w:val="auto"/>
                <w:spacing w:val="-11"/>
                <w:sz w:val="32"/>
                <w:szCs w:val="32"/>
                <w:lang w:val="en" w:eastAsia="zh-CN"/>
              </w:rPr>
              <w:t>&lt;克孜勒苏柯尔克孜自治州邮政管理办法&gt;的通知</w:t>
            </w:r>
            <w:r>
              <w:rPr>
                <w:rFonts w:hint="default" w:ascii="Times New Roman" w:hAnsi="Times New Roman" w:eastAsia="仿宋_GB2312" w:cs="Times New Roman"/>
                <w:color w:val="auto"/>
                <w:spacing w:val="-11"/>
                <w:sz w:val="32"/>
                <w:szCs w:val="32"/>
                <w:lang w:eastAsia="zh-CN"/>
              </w:rPr>
              <w:t>》</w:t>
            </w:r>
          </w:p>
        </w:tc>
      </w:tr>
    </w:tbl>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自治州人民政府办公室废止政策性文件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目录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2371"/>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kern w:val="2"/>
                <w:sz w:val="32"/>
                <w:szCs w:val="32"/>
                <w:vertAlign w:val="baseline"/>
                <w:lang w:val="en-US" w:eastAsia="zh-CN" w:bidi="ar-SA"/>
              </w:rPr>
            </w:pPr>
            <w:r>
              <w:rPr>
                <w:rFonts w:hint="default" w:ascii="Times New Roman" w:hAnsi="Times New Roman" w:eastAsia="仿宋_GB2312" w:cs="Times New Roman"/>
                <w:sz w:val="32"/>
                <w:szCs w:val="32"/>
                <w:vertAlign w:val="baseline"/>
                <w:lang w:eastAsia="zh-CN"/>
              </w:rPr>
              <w:t>序号</w:t>
            </w:r>
          </w:p>
        </w:tc>
        <w:tc>
          <w:tcPr>
            <w:tcW w:w="2371" w:type="dxa"/>
            <w:noWrap w:val="0"/>
            <w:vAlign w:val="top"/>
          </w:tcPr>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kern w:val="2"/>
                <w:sz w:val="32"/>
                <w:szCs w:val="32"/>
                <w:vertAlign w:val="baseline"/>
                <w:lang w:val="en-US" w:eastAsia="zh-CN" w:bidi="ar-SA"/>
              </w:rPr>
            </w:pPr>
            <w:r>
              <w:rPr>
                <w:rFonts w:hint="default" w:ascii="Times New Roman" w:hAnsi="Times New Roman" w:eastAsia="仿宋_GB2312" w:cs="Times New Roman"/>
                <w:sz w:val="32"/>
                <w:szCs w:val="32"/>
                <w:vertAlign w:val="baseline"/>
                <w:lang w:eastAsia="zh-CN"/>
              </w:rPr>
              <w:t>文号</w:t>
            </w:r>
          </w:p>
        </w:tc>
        <w:tc>
          <w:tcPr>
            <w:tcW w:w="5380" w:type="dxa"/>
            <w:noWrap w:val="0"/>
            <w:vAlign w:val="top"/>
          </w:tcPr>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kern w:val="2"/>
                <w:sz w:val="32"/>
                <w:szCs w:val="32"/>
                <w:vertAlign w:val="baseline"/>
                <w:lang w:val="en-US" w:eastAsia="zh-CN" w:bidi="ar-SA"/>
              </w:rPr>
            </w:pPr>
            <w:r>
              <w:rPr>
                <w:rFonts w:hint="eastAsia" w:ascii="Times New Roman" w:hAnsi="Times New Roman" w:eastAsia="仿宋_GB2312" w:cs="Times New Roman"/>
                <w:sz w:val="32"/>
                <w:szCs w:val="32"/>
                <w:vertAlign w:val="baseline"/>
                <w:lang w:eastAsia="zh-CN"/>
              </w:rPr>
              <w:t>政策性</w:t>
            </w:r>
            <w:r>
              <w:rPr>
                <w:rFonts w:hint="default" w:ascii="Times New Roman" w:hAnsi="Times New Roman" w:eastAsia="仿宋_GB2312" w:cs="Times New Roman"/>
                <w:sz w:val="32"/>
                <w:szCs w:val="32"/>
                <w:vertAlign w:val="baseline"/>
                <w:lang w:eastAsia="zh-CN"/>
              </w:rPr>
              <w:t>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w:t>
            </w:r>
          </w:p>
        </w:tc>
        <w:tc>
          <w:tcPr>
            <w:tcW w:w="2371" w:type="dxa"/>
            <w:noWrap w:val="0"/>
            <w:vAlign w:val="top"/>
          </w:tcPr>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b w:val="0"/>
                <w:bCs w:val="0"/>
                <w:color w:val="auto"/>
                <w:spacing w:val="-11"/>
                <w:sz w:val="32"/>
                <w:szCs w:val="32"/>
                <w:lang w:val="en-US" w:eastAsia="zh-CN"/>
              </w:rPr>
            </w:pPr>
            <w:r>
              <w:rPr>
                <w:rFonts w:hint="default" w:ascii="Times New Roman" w:hAnsi="Times New Roman" w:eastAsia="仿宋_GB2312" w:cs="Times New Roman"/>
                <w:b w:val="0"/>
                <w:bCs w:val="0"/>
                <w:color w:val="auto"/>
                <w:spacing w:val="-11"/>
                <w:sz w:val="32"/>
                <w:szCs w:val="32"/>
                <w:lang w:val="en-US" w:eastAsia="zh-CN"/>
              </w:rPr>
              <w:t>克政办发</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b w:val="0"/>
                <w:bCs w:val="0"/>
                <w:color w:val="auto"/>
                <w:spacing w:val="-11"/>
                <w:sz w:val="32"/>
                <w:szCs w:val="32"/>
                <w:lang w:val="en-US" w:eastAsia="zh-CN"/>
              </w:rPr>
              <w:t>〔2022〕2号</w:t>
            </w:r>
          </w:p>
        </w:tc>
        <w:tc>
          <w:tcPr>
            <w:tcW w:w="5380" w:type="dxa"/>
            <w:noWrap w:val="0"/>
            <w:vAlign w:val="top"/>
          </w:tcPr>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b w:val="0"/>
                <w:bCs w:val="0"/>
                <w:color w:val="auto"/>
                <w:spacing w:val="-11"/>
                <w:sz w:val="32"/>
                <w:szCs w:val="32"/>
                <w:lang w:val="en-US" w:eastAsia="zh-CN"/>
              </w:rPr>
              <w:t>《关于印发</w:t>
            </w:r>
            <w:r>
              <w:rPr>
                <w:rFonts w:hint="default" w:ascii="Times New Roman" w:hAnsi="Times New Roman" w:eastAsia="仿宋_GB2312" w:cs="Times New Roman"/>
                <w:b w:val="0"/>
                <w:bCs w:val="0"/>
                <w:color w:val="auto"/>
                <w:spacing w:val="-11"/>
                <w:sz w:val="32"/>
                <w:szCs w:val="32"/>
                <w:lang w:val="en" w:eastAsia="zh-CN"/>
              </w:rPr>
              <w:t>&lt;关于加快克州产业发展若干扶持政策的指导意见&gt;的通知</w:t>
            </w:r>
            <w:r>
              <w:rPr>
                <w:rFonts w:hint="default" w:ascii="Times New Roman" w:hAnsi="Times New Roman" w:eastAsia="仿宋_GB2312" w:cs="Times New Roman"/>
                <w:b w:val="0"/>
                <w:bCs w:val="0"/>
                <w:color w:val="auto"/>
                <w:spacing w:val="-11"/>
                <w:sz w:val="32"/>
                <w:szCs w:val="32"/>
                <w:lang w:val="en-US" w:eastAsia="zh-CN"/>
              </w:rPr>
              <w:t>》</w:t>
            </w:r>
          </w:p>
        </w:tc>
      </w:tr>
    </w:tbl>
    <w:p/>
    <w:sectPr>
      <w:pgSz w:w="11906" w:h="16838"/>
      <w:pgMar w:top="1984" w:right="1531" w:bottom="1701"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A5630"/>
    <w:multiLevelType w:val="singleLevel"/>
    <w:tmpl w:val="0FFA5630"/>
    <w:lvl w:ilvl="0" w:tentative="0">
      <w:start w:val="1"/>
      <w:numFmt w:val="decimal"/>
      <w:pStyle w:val="5"/>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E128E"/>
    <w:rsid w:val="3CB004CC"/>
    <w:rsid w:val="74910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_Style 3"/>
    <w:basedOn w:val="1"/>
    <w:next w:val="1"/>
    <w:qFormat/>
    <w:uiPriority w:val="34"/>
    <w:pPr>
      <w:spacing w:line="360" w:lineRule="auto"/>
      <w:ind w:firstLine="420" w:firstLineChars="200"/>
    </w:pPr>
    <w:rPr>
      <w:rFonts w:ascii="Calibri" w:hAnsi="Calibri"/>
    </w:rPr>
  </w:style>
  <w:style w:type="paragraph" w:styleId="3">
    <w:name w:val="Body Text Indent"/>
    <w:basedOn w:val="1"/>
    <w:next w:val="1"/>
    <w:uiPriority w:val="0"/>
    <w:pPr>
      <w:spacing w:after="120"/>
      <w:ind w:left="420" w:leftChars="200"/>
    </w:pPr>
  </w:style>
  <w:style w:type="paragraph" w:styleId="4">
    <w:name w:val="Plain Text"/>
    <w:basedOn w:val="1"/>
    <w:next w:val="5"/>
    <w:qFormat/>
    <w:uiPriority w:val="0"/>
    <w:rPr>
      <w:rFonts w:ascii="宋体" w:hAnsi="Courier New"/>
      <w:sz w:val="28"/>
      <w:szCs w:val="20"/>
    </w:rPr>
  </w:style>
  <w:style w:type="paragraph" w:styleId="5">
    <w:name w:val="List Number 5"/>
    <w:basedOn w:val="1"/>
    <w:uiPriority w:val="0"/>
    <w:pPr>
      <w:numPr>
        <w:ilvl w:val="0"/>
        <w:numId w:val="1"/>
      </w:numPr>
    </w:pPr>
  </w:style>
  <w:style w:type="paragraph" w:styleId="6">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3"/>
    <w:next w:val="4"/>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2024-08-22T10:44:00Z</dcterms:created>
  <dc:creator>KZZF</dc:creator>
  <cp:lastModifiedBy>KZZF</cp:lastModifiedBy>
  <dcterms:modified xsi:type="dcterms:W3CDTF">2024-09-06T02:50:33Z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